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footer9.xml" ContentType="application/vnd.openxmlformats-officedocument.wordprocessingml.footer+xml"/>
  <Override PartName="/word/footer7.xml" ContentType="application/vnd.openxmlformats-officedocument.wordprocessingml.footer+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charts/chart19.xml" ContentType="application/vnd.openxmlformats-officedocument.drawingml.chart+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footer13.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Default Extension="png" ContentType="image/png"/>
  <Override PartName="/word/footer8.xml" ContentType="application/vnd.openxmlformats-officedocument.wordprocessingml.footer+xml"/>
  <Override PartName="/word/theme/themeOverride2.xml" ContentType="application/vnd.openxmlformats-officedocument.themeOverride+xml"/>
  <Default Extension="jpeg" ContentType="image/jpeg"/>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518" w:rsidRDefault="001D0D6A" w:rsidP="004964CA">
      <w:pPr>
        <w:spacing w:line="360" w:lineRule="auto"/>
        <w:jc w:val="both"/>
        <w:rPr>
          <w:rFonts w:ascii="Calibri" w:hAnsi="Calibri" w:cs="Calibri"/>
          <w:b/>
          <w:color w:val="000000" w:themeColor="text1"/>
          <w:szCs w:val="32"/>
        </w:rPr>
      </w:pPr>
      <w:r>
        <w:rPr>
          <w:rFonts w:ascii="Calibri" w:hAnsi="Calibri" w:cs="Calibri"/>
          <w:b/>
          <w:noProof/>
          <w:color w:val="000000" w:themeColor="text1"/>
          <w:szCs w:val="32"/>
        </w:rPr>
        <w:drawing>
          <wp:anchor distT="0" distB="0" distL="114300" distR="114300" simplePos="0" relativeHeight="251669504" behindDoc="0" locked="0" layoutInCell="1" allowOverlap="1">
            <wp:simplePos x="0" y="0"/>
            <wp:positionH relativeFrom="column">
              <wp:posOffset>-900430</wp:posOffset>
            </wp:positionH>
            <wp:positionV relativeFrom="paragraph">
              <wp:posOffset>-900430</wp:posOffset>
            </wp:positionV>
            <wp:extent cx="7560000" cy="10684022"/>
            <wp:effectExtent l="0" t="0" r="0" b="0"/>
            <wp:wrapNone/>
            <wp:docPr id="6013938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393835" name="Obraz 601393835"/>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60000" cy="10684022"/>
                    </a:xfrm>
                    <a:prstGeom prst="rect">
                      <a:avLst/>
                    </a:prstGeom>
                  </pic:spPr>
                </pic:pic>
              </a:graphicData>
            </a:graphic>
          </wp:anchor>
        </w:drawing>
      </w:r>
      <w:r w:rsidR="00607518">
        <w:rPr>
          <w:rFonts w:ascii="Calibri" w:hAnsi="Calibri" w:cs="Calibri"/>
          <w:b/>
          <w:color w:val="000000" w:themeColor="text1"/>
          <w:szCs w:val="32"/>
        </w:rPr>
        <w:br w:type="page"/>
      </w: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945837" w:rsidRDefault="00945837" w:rsidP="004964CA">
      <w:pPr>
        <w:spacing w:line="360" w:lineRule="auto"/>
        <w:jc w:val="both"/>
        <w:rPr>
          <w:rFonts w:ascii="Calibri" w:hAnsi="Calibri" w:cs="Calibri"/>
          <w:b/>
          <w:color w:val="000000" w:themeColor="text1"/>
          <w:szCs w:val="32"/>
        </w:rPr>
      </w:pPr>
    </w:p>
    <w:p w:rsidR="00945837" w:rsidRDefault="00945837" w:rsidP="004964CA">
      <w:pPr>
        <w:spacing w:line="360" w:lineRule="auto"/>
        <w:jc w:val="both"/>
        <w:rPr>
          <w:rFonts w:ascii="Calibri" w:hAnsi="Calibri" w:cs="Calibri"/>
          <w:b/>
          <w:color w:val="000000" w:themeColor="text1"/>
          <w:szCs w:val="32"/>
        </w:rPr>
      </w:pPr>
    </w:p>
    <w:p w:rsidR="00945837" w:rsidRDefault="00945837" w:rsidP="004964CA">
      <w:pPr>
        <w:spacing w:line="360" w:lineRule="auto"/>
        <w:jc w:val="both"/>
        <w:rPr>
          <w:rFonts w:ascii="Calibri" w:hAnsi="Calibri" w:cs="Calibri"/>
          <w:b/>
          <w:color w:val="000000" w:themeColor="text1"/>
          <w:szCs w:val="32"/>
        </w:rPr>
      </w:pPr>
    </w:p>
    <w:p w:rsidR="00945837" w:rsidRDefault="00945837" w:rsidP="004964CA">
      <w:pPr>
        <w:spacing w:line="360" w:lineRule="auto"/>
        <w:jc w:val="both"/>
        <w:rPr>
          <w:rFonts w:ascii="Calibri" w:hAnsi="Calibri" w:cs="Calibri"/>
          <w:b/>
          <w:color w:val="000000" w:themeColor="text1"/>
          <w:szCs w:val="32"/>
        </w:rPr>
      </w:pPr>
    </w:p>
    <w:p w:rsidR="00945837" w:rsidRDefault="00945837" w:rsidP="004964CA">
      <w:pPr>
        <w:spacing w:line="360" w:lineRule="auto"/>
        <w:jc w:val="both"/>
        <w:rPr>
          <w:rFonts w:ascii="Calibri" w:hAnsi="Calibri" w:cs="Calibri"/>
          <w:b/>
          <w:color w:val="000000" w:themeColor="text1"/>
          <w:szCs w:val="32"/>
        </w:rPr>
      </w:pPr>
    </w:p>
    <w:p w:rsidR="00945837" w:rsidRDefault="00945837" w:rsidP="004964CA">
      <w:pPr>
        <w:spacing w:line="360" w:lineRule="auto"/>
        <w:jc w:val="both"/>
        <w:rPr>
          <w:rFonts w:ascii="Calibri" w:hAnsi="Calibri" w:cs="Calibri"/>
          <w:b/>
          <w:color w:val="000000" w:themeColor="text1"/>
          <w:szCs w:val="32"/>
        </w:rPr>
      </w:pPr>
    </w:p>
    <w:p w:rsidR="00945837" w:rsidRDefault="00945837"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63640F" w:rsidRDefault="0063640F" w:rsidP="004964CA">
      <w:pPr>
        <w:spacing w:line="360" w:lineRule="auto"/>
        <w:jc w:val="both"/>
        <w:rPr>
          <w:rFonts w:ascii="Calibri" w:hAnsi="Calibri" w:cs="Calibri"/>
          <w:b/>
          <w:color w:val="000000" w:themeColor="text1"/>
          <w:szCs w:val="32"/>
        </w:rPr>
      </w:pPr>
    </w:p>
    <w:p w:rsidR="00D61B66" w:rsidRDefault="00CE25AC" w:rsidP="004964CA">
      <w:pPr>
        <w:spacing w:line="360" w:lineRule="auto"/>
        <w:jc w:val="both"/>
        <w:rPr>
          <w:rFonts w:ascii="Calibri" w:hAnsi="Calibri" w:cs="Calibri"/>
          <w:b/>
          <w:color w:val="000000" w:themeColor="text1"/>
          <w:szCs w:val="32"/>
        </w:rPr>
      </w:pPr>
      <w:r>
        <w:rPr>
          <w:noProof/>
        </w:rPr>
        <w:drawing>
          <wp:anchor distT="0" distB="0" distL="0" distR="0" simplePos="0" relativeHeight="6" behindDoc="0" locked="0" layoutInCell="1" allowOverlap="1">
            <wp:simplePos x="0" y="0"/>
            <wp:positionH relativeFrom="column">
              <wp:posOffset>-45085</wp:posOffset>
            </wp:positionH>
            <wp:positionV relativeFrom="paragraph">
              <wp:posOffset>240030</wp:posOffset>
            </wp:positionV>
            <wp:extent cx="1515745" cy="1295400"/>
            <wp:effectExtent l="0" t="0" r="0" b="0"/>
            <wp:wrapNone/>
            <wp:docPr id="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5"/>
                    <pic:cNvPicPr>
                      <a:picLocks noChangeAspect="1" noChangeArrowheads="1"/>
                    </pic:cNvPicPr>
                  </pic:nvPicPr>
                  <pic:blipFill>
                    <a:blip r:embed="rId9"/>
                    <a:stretch>
                      <a:fillRect/>
                    </a:stretch>
                  </pic:blipFill>
                  <pic:spPr bwMode="auto">
                    <a:xfrm>
                      <a:off x="0" y="0"/>
                      <a:ext cx="1515745" cy="1295400"/>
                    </a:xfrm>
                    <a:prstGeom prst="rect">
                      <a:avLst/>
                    </a:prstGeom>
                  </pic:spPr>
                </pic:pic>
              </a:graphicData>
            </a:graphic>
          </wp:anchor>
        </w:drawing>
      </w:r>
      <w:r>
        <w:rPr>
          <w:rFonts w:ascii="Calibri" w:hAnsi="Calibri" w:cs="Calibri"/>
          <w:b/>
          <w:color w:val="000000" w:themeColor="text1"/>
          <w:szCs w:val="32"/>
        </w:rPr>
        <w:t>Opracowanie:</w:t>
      </w:r>
    </w:p>
    <w:p w:rsidR="00D61B66" w:rsidRDefault="00D61B66" w:rsidP="004964CA">
      <w:pPr>
        <w:spacing w:line="360" w:lineRule="auto"/>
        <w:jc w:val="both"/>
        <w:rPr>
          <w:rFonts w:ascii="Calibri" w:hAnsi="Calibri" w:cs="Calibri"/>
          <w:b/>
          <w:color w:val="000000" w:themeColor="text1"/>
          <w:sz w:val="32"/>
          <w:szCs w:val="32"/>
        </w:rPr>
      </w:pPr>
    </w:p>
    <w:p w:rsidR="00D61B66" w:rsidRDefault="00D61B66" w:rsidP="004964CA">
      <w:pPr>
        <w:spacing w:line="360" w:lineRule="auto"/>
        <w:jc w:val="both"/>
        <w:rPr>
          <w:rFonts w:ascii="Calibri" w:hAnsi="Calibri" w:cs="Calibri"/>
          <w:b/>
          <w:color w:val="000000" w:themeColor="text1"/>
          <w:sz w:val="32"/>
          <w:szCs w:val="32"/>
        </w:rPr>
      </w:pPr>
    </w:p>
    <w:p w:rsidR="00D61B66" w:rsidRDefault="00D61B66" w:rsidP="004964CA">
      <w:pPr>
        <w:pStyle w:val="Spistreci11"/>
      </w:pPr>
    </w:p>
    <w:p w:rsidR="00D61B66" w:rsidRDefault="00CE25AC" w:rsidP="004964CA">
      <w:pPr>
        <w:pStyle w:val="Spistreci11"/>
        <w:spacing w:before="0"/>
      </w:pPr>
      <w:r>
        <w:lastRenderedPageBreak/>
        <w:t>SPIS TREŚCI</w:t>
      </w:r>
    </w:p>
    <w:sdt>
      <w:sdtPr>
        <w:rPr>
          <w:noProof w:val="0"/>
        </w:rPr>
        <w:id w:val="76913844"/>
        <w:docPartObj>
          <w:docPartGallery w:val="Table of Contents"/>
          <w:docPartUnique/>
        </w:docPartObj>
      </w:sdtPr>
      <w:sdtContent>
        <w:p w:rsidR="004A3560" w:rsidRDefault="0005707F">
          <w:pPr>
            <w:pStyle w:val="Spistreci1"/>
            <w:rPr>
              <w:rFonts w:eastAsiaTheme="minorEastAsia" w:cstheme="minorBidi"/>
              <w:b w:val="0"/>
              <w:color w:val="auto"/>
              <w:szCs w:val="22"/>
            </w:rPr>
          </w:pPr>
          <w:r w:rsidRPr="0005707F">
            <w:fldChar w:fldCharType="begin"/>
          </w:r>
          <w:r w:rsidR="00CE25AC">
            <w:rPr>
              <w:rStyle w:val="czeindeksu"/>
              <w:webHidden/>
            </w:rPr>
            <w:instrText xml:space="preserve"> TOC \z \o "1-3" \u \h</w:instrText>
          </w:r>
          <w:r>
            <w:rPr>
              <w:rStyle w:val="czeindeksu"/>
            </w:rPr>
            <w:fldChar w:fldCharType="separate"/>
          </w:r>
          <w:hyperlink w:anchor="_Toc232395334" w:history="1">
            <w:r w:rsidR="004A3560" w:rsidRPr="00EE3166">
              <w:rPr>
                <w:rStyle w:val="Hipercze"/>
                <w:rFonts w:eastAsiaTheme="majorEastAsia"/>
              </w:rPr>
              <w:t>WSTĘP</w:t>
            </w:r>
            <w:r w:rsidR="004A3560">
              <w:rPr>
                <w:webHidden/>
              </w:rPr>
              <w:tab/>
            </w:r>
            <w:r>
              <w:rPr>
                <w:webHidden/>
              </w:rPr>
              <w:fldChar w:fldCharType="begin"/>
            </w:r>
            <w:r w:rsidR="004A3560">
              <w:rPr>
                <w:webHidden/>
              </w:rPr>
              <w:instrText xml:space="preserve"> PAGEREF _Toc232395334 \h </w:instrText>
            </w:r>
            <w:r>
              <w:rPr>
                <w:webHidden/>
              </w:rPr>
            </w:r>
            <w:r>
              <w:rPr>
                <w:webHidden/>
              </w:rPr>
              <w:fldChar w:fldCharType="separate"/>
            </w:r>
            <w:r w:rsidR="00A117B6">
              <w:rPr>
                <w:webHidden/>
              </w:rPr>
              <w:t>4</w:t>
            </w:r>
            <w:r>
              <w:rPr>
                <w:webHidden/>
              </w:rPr>
              <w:fldChar w:fldCharType="end"/>
            </w:r>
          </w:hyperlink>
        </w:p>
        <w:p w:rsidR="004A3560" w:rsidRDefault="0005707F">
          <w:pPr>
            <w:pStyle w:val="Spistreci1"/>
            <w:rPr>
              <w:rFonts w:eastAsiaTheme="minorEastAsia" w:cstheme="minorBidi"/>
              <w:b w:val="0"/>
              <w:color w:val="auto"/>
              <w:szCs w:val="22"/>
            </w:rPr>
          </w:pPr>
          <w:hyperlink w:anchor="_Toc232395335" w:history="1">
            <w:r w:rsidR="004A3560" w:rsidRPr="00EE3166">
              <w:rPr>
                <w:rStyle w:val="Hipercze"/>
                <w:rFonts w:eastAsiaTheme="majorEastAsia"/>
              </w:rPr>
              <w:t>I. UWARUNKOWANIA TWORZENIA STRATEGII</w:t>
            </w:r>
            <w:r w:rsidR="004A3560">
              <w:rPr>
                <w:webHidden/>
              </w:rPr>
              <w:tab/>
            </w:r>
            <w:r>
              <w:rPr>
                <w:webHidden/>
              </w:rPr>
              <w:fldChar w:fldCharType="begin"/>
            </w:r>
            <w:r w:rsidR="004A3560">
              <w:rPr>
                <w:webHidden/>
              </w:rPr>
              <w:instrText xml:space="preserve"> PAGEREF _Toc232395335 \h </w:instrText>
            </w:r>
            <w:r>
              <w:rPr>
                <w:webHidden/>
              </w:rPr>
            </w:r>
            <w:r>
              <w:rPr>
                <w:webHidden/>
              </w:rPr>
              <w:fldChar w:fldCharType="separate"/>
            </w:r>
            <w:r w:rsidR="00A117B6">
              <w:rPr>
                <w:webHidden/>
              </w:rPr>
              <w:t>6</w:t>
            </w:r>
            <w:r>
              <w:rPr>
                <w:webHidden/>
              </w:rPr>
              <w:fldChar w:fldCharType="end"/>
            </w:r>
          </w:hyperlink>
        </w:p>
        <w:p w:rsidR="004A3560" w:rsidRDefault="0005707F">
          <w:pPr>
            <w:pStyle w:val="Spistreci2"/>
            <w:rPr>
              <w:rFonts w:eastAsiaTheme="minorEastAsia" w:cstheme="minorBidi"/>
            </w:rPr>
          </w:pPr>
          <w:hyperlink w:anchor="_Toc232395336" w:history="1">
            <w:r w:rsidR="004A3560" w:rsidRPr="00EE3166">
              <w:rPr>
                <w:rStyle w:val="Hipercze"/>
                <w:rFonts w:eastAsiaTheme="majorEastAsia"/>
              </w:rPr>
              <w:t>1.1 Podstawy prawne tworzenia strategii rozwiązywania problemów społecznych</w:t>
            </w:r>
            <w:r w:rsidR="004A3560">
              <w:rPr>
                <w:webHidden/>
              </w:rPr>
              <w:tab/>
            </w:r>
            <w:r>
              <w:rPr>
                <w:webHidden/>
              </w:rPr>
              <w:fldChar w:fldCharType="begin"/>
            </w:r>
            <w:r w:rsidR="004A3560">
              <w:rPr>
                <w:webHidden/>
              </w:rPr>
              <w:instrText xml:space="preserve"> PAGEREF _Toc232395336 \h </w:instrText>
            </w:r>
            <w:r>
              <w:rPr>
                <w:webHidden/>
              </w:rPr>
            </w:r>
            <w:r>
              <w:rPr>
                <w:webHidden/>
              </w:rPr>
              <w:fldChar w:fldCharType="separate"/>
            </w:r>
            <w:r w:rsidR="00A117B6">
              <w:rPr>
                <w:webHidden/>
              </w:rPr>
              <w:t>6</w:t>
            </w:r>
            <w:r>
              <w:rPr>
                <w:webHidden/>
              </w:rPr>
              <w:fldChar w:fldCharType="end"/>
            </w:r>
          </w:hyperlink>
        </w:p>
        <w:p w:rsidR="004A3560" w:rsidRDefault="0005707F">
          <w:pPr>
            <w:pStyle w:val="Spistreci2"/>
            <w:rPr>
              <w:rFonts w:eastAsiaTheme="minorEastAsia" w:cstheme="minorBidi"/>
            </w:rPr>
          </w:pPr>
          <w:hyperlink w:anchor="_Toc232395337" w:history="1">
            <w:r w:rsidR="004A3560" w:rsidRPr="00EE3166">
              <w:rPr>
                <w:rStyle w:val="Hipercze"/>
                <w:rFonts w:eastAsiaTheme="majorEastAsia"/>
              </w:rPr>
              <w:t>1.2. Korelacja strategii z dokumentami strategicznymi</w:t>
            </w:r>
            <w:r w:rsidR="004A3560">
              <w:rPr>
                <w:webHidden/>
              </w:rPr>
              <w:tab/>
            </w:r>
            <w:r w:rsidR="00225A13">
              <w:rPr>
                <w:webHidden/>
              </w:rPr>
              <w:t>8</w:t>
            </w:r>
          </w:hyperlink>
        </w:p>
        <w:p w:rsidR="004A3560" w:rsidRDefault="0005707F">
          <w:pPr>
            <w:pStyle w:val="Spistreci1"/>
            <w:rPr>
              <w:rFonts w:eastAsiaTheme="minorEastAsia" w:cstheme="minorBidi"/>
              <w:b w:val="0"/>
              <w:color w:val="auto"/>
              <w:szCs w:val="22"/>
            </w:rPr>
          </w:pPr>
          <w:hyperlink w:anchor="_Toc232395338" w:history="1">
            <w:r w:rsidR="004A3560" w:rsidRPr="00EE3166">
              <w:rPr>
                <w:rStyle w:val="Hipercze"/>
                <w:rFonts w:eastAsiaTheme="majorEastAsia"/>
              </w:rPr>
              <w:t xml:space="preserve">II. DIAGNOZA SYTUACJI SPOŁECZNEJ W </w:t>
            </w:r>
            <w:r w:rsidR="00CE3EB0">
              <w:rPr>
                <w:rStyle w:val="Hipercze"/>
                <w:rFonts w:eastAsiaTheme="majorEastAsia"/>
              </w:rPr>
              <w:t xml:space="preserve">GMINIE WILAMOWICE </w:t>
            </w:r>
            <w:r w:rsidR="004A3560">
              <w:rPr>
                <w:webHidden/>
              </w:rPr>
              <w:tab/>
            </w:r>
            <w:r w:rsidR="00D351AC">
              <w:rPr>
                <w:webHidden/>
              </w:rPr>
              <w:t>10</w:t>
            </w:r>
          </w:hyperlink>
        </w:p>
        <w:p w:rsidR="004A3560" w:rsidRDefault="0005707F">
          <w:pPr>
            <w:pStyle w:val="Spistreci2"/>
            <w:rPr>
              <w:rFonts w:eastAsiaTheme="minorEastAsia" w:cstheme="minorBidi"/>
            </w:rPr>
          </w:pPr>
          <w:hyperlink w:anchor="_Toc232395339" w:history="1">
            <w:r w:rsidR="004A3560" w:rsidRPr="00EE3166">
              <w:rPr>
                <w:rStyle w:val="Hipercze"/>
                <w:rFonts w:eastAsiaTheme="majorEastAsia"/>
              </w:rPr>
              <w:t xml:space="preserve">2.1. Charakterystyka </w:t>
            </w:r>
            <w:r w:rsidR="00CE3EB0">
              <w:rPr>
                <w:rStyle w:val="Hipercze"/>
                <w:rFonts w:eastAsiaTheme="majorEastAsia"/>
              </w:rPr>
              <w:t xml:space="preserve">Gminy Wilamowice </w:t>
            </w:r>
            <w:r w:rsidR="004A3560">
              <w:rPr>
                <w:webHidden/>
              </w:rPr>
              <w:tab/>
            </w:r>
            <w:r w:rsidR="00D351AC">
              <w:rPr>
                <w:webHidden/>
              </w:rPr>
              <w:t>10</w:t>
            </w:r>
          </w:hyperlink>
        </w:p>
        <w:p w:rsidR="004A3560" w:rsidRDefault="0005707F">
          <w:pPr>
            <w:pStyle w:val="Spistreci2"/>
            <w:rPr>
              <w:rFonts w:eastAsiaTheme="minorEastAsia" w:cstheme="minorBidi"/>
            </w:rPr>
          </w:pPr>
          <w:hyperlink w:anchor="_Toc232395340" w:history="1">
            <w:r w:rsidR="004A3560" w:rsidRPr="00EE3166">
              <w:rPr>
                <w:rStyle w:val="Hipercze"/>
                <w:rFonts w:eastAsiaTheme="majorEastAsia"/>
              </w:rPr>
              <w:t>2.2. De</w:t>
            </w:r>
            <w:r w:rsidR="00CE3EB0">
              <w:rPr>
                <w:rStyle w:val="Hipercze"/>
                <w:rFonts w:eastAsiaTheme="majorEastAsia"/>
              </w:rPr>
              <w:t>mografia Gminy Wilamowice</w:t>
            </w:r>
            <w:r w:rsidR="004A3560">
              <w:rPr>
                <w:webHidden/>
              </w:rPr>
              <w:tab/>
            </w:r>
            <w:r w:rsidR="00D351AC">
              <w:rPr>
                <w:webHidden/>
              </w:rPr>
              <w:t>12</w:t>
            </w:r>
          </w:hyperlink>
        </w:p>
        <w:p w:rsidR="004A3560" w:rsidRDefault="0005707F">
          <w:pPr>
            <w:pStyle w:val="Spistreci2"/>
            <w:rPr>
              <w:rFonts w:eastAsiaTheme="minorEastAsia" w:cstheme="minorBidi"/>
            </w:rPr>
          </w:pPr>
          <w:hyperlink w:anchor="_Toc232395341" w:history="1">
            <w:r w:rsidR="004A3560" w:rsidRPr="00EE3166">
              <w:rPr>
                <w:rStyle w:val="Hipercze"/>
                <w:rFonts w:eastAsiaTheme="majorEastAsia"/>
              </w:rPr>
              <w:t>2.3. Gospodarka</w:t>
            </w:r>
            <w:r w:rsidR="004A3560">
              <w:rPr>
                <w:webHidden/>
              </w:rPr>
              <w:tab/>
            </w:r>
            <w:r w:rsidR="00D351AC">
              <w:rPr>
                <w:webHidden/>
              </w:rPr>
              <w:t>20</w:t>
            </w:r>
          </w:hyperlink>
        </w:p>
        <w:p w:rsidR="004A3560" w:rsidRDefault="0005707F">
          <w:pPr>
            <w:pStyle w:val="Spistreci2"/>
            <w:rPr>
              <w:rFonts w:eastAsiaTheme="minorEastAsia" w:cstheme="minorBidi"/>
            </w:rPr>
          </w:pPr>
          <w:hyperlink w:anchor="_Toc232395342" w:history="1">
            <w:r w:rsidR="004A3560" w:rsidRPr="00EE3166">
              <w:rPr>
                <w:rStyle w:val="Hipercze"/>
                <w:rFonts w:eastAsiaTheme="majorEastAsia"/>
              </w:rPr>
              <w:t>2.4. Rynek pracy</w:t>
            </w:r>
            <w:r w:rsidR="004A3560">
              <w:rPr>
                <w:webHidden/>
              </w:rPr>
              <w:tab/>
            </w:r>
            <w:r w:rsidR="00D351AC">
              <w:rPr>
                <w:webHidden/>
              </w:rPr>
              <w:t>23</w:t>
            </w:r>
          </w:hyperlink>
        </w:p>
        <w:p w:rsidR="004A3560" w:rsidRDefault="0005707F">
          <w:pPr>
            <w:pStyle w:val="Spistreci2"/>
            <w:rPr>
              <w:rFonts w:eastAsiaTheme="minorEastAsia" w:cstheme="minorBidi"/>
            </w:rPr>
          </w:pPr>
          <w:hyperlink w:anchor="_Toc232395343" w:history="1">
            <w:r w:rsidR="004A3560" w:rsidRPr="00EE3166">
              <w:rPr>
                <w:rStyle w:val="Hipercze"/>
                <w:rFonts w:eastAsiaTheme="majorEastAsia"/>
              </w:rPr>
              <w:t>2.5. Ekonomia społeczna</w:t>
            </w:r>
            <w:r w:rsidR="004A3560">
              <w:rPr>
                <w:webHidden/>
              </w:rPr>
              <w:tab/>
            </w:r>
            <w:r w:rsidR="00D351AC">
              <w:rPr>
                <w:webHidden/>
              </w:rPr>
              <w:t>26</w:t>
            </w:r>
          </w:hyperlink>
        </w:p>
        <w:p w:rsidR="004A3560" w:rsidRDefault="0005707F">
          <w:pPr>
            <w:pStyle w:val="Spistreci2"/>
            <w:rPr>
              <w:rFonts w:eastAsiaTheme="minorEastAsia" w:cstheme="minorBidi"/>
            </w:rPr>
          </w:pPr>
          <w:hyperlink w:anchor="_Toc232395344" w:history="1">
            <w:r w:rsidR="004A3560" w:rsidRPr="00EE3166">
              <w:rPr>
                <w:rStyle w:val="Hipercze"/>
                <w:rFonts w:eastAsiaTheme="majorEastAsia"/>
              </w:rPr>
              <w:t>2.6. Zasoby mieszkaniowe</w:t>
            </w:r>
            <w:r w:rsidR="004A3560">
              <w:rPr>
                <w:webHidden/>
              </w:rPr>
              <w:tab/>
            </w:r>
            <w:r w:rsidR="00D351AC">
              <w:rPr>
                <w:webHidden/>
              </w:rPr>
              <w:t>27</w:t>
            </w:r>
          </w:hyperlink>
        </w:p>
        <w:p w:rsidR="004A3560" w:rsidRDefault="0005707F">
          <w:pPr>
            <w:pStyle w:val="Spistreci2"/>
            <w:rPr>
              <w:rFonts w:eastAsiaTheme="minorEastAsia" w:cstheme="minorBidi"/>
            </w:rPr>
          </w:pPr>
          <w:hyperlink w:anchor="_Toc232395345" w:history="1">
            <w:r w:rsidR="004A3560" w:rsidRPr="00EE3166">
              <w:rPr>
                <w:rStyle w:val="Hipercze"/>
                <w:rFonts w:eastAsiaTheme="majorEastAsia"/>
              </w:rPr>
              <w:t>2.7. Edukacja</w:t>
            </w:r>
            <w:r w:rsidR="004A3560">
              <w:rPr>
                <w:webHidden/>
              </w:rPr>
              <w:tab/>
            </w:r>
            <w:r w:rsidR="00D351AC">
              <w:rPr>
                <w:webHidden/>
              </w:rPr>
              <w:t>30</w:t>
            </w:r>
          </w:hyperlink>
        </w:p>
        <w:p w:rsidR="004A3560" w:rsidRDefault="0005707F">
          <w:pPr>
            <w:pStyle w:val="Spistreci2"/>
            <w:rPr>
              <w:rFonts w:eastAsiaTheme="minorEastAsia" w:cstheme="minorBidi"/>
            </w:rPr>
          </w:pPr>
          <w:hyperlink w:anchor="_Toc232395346" w:history="1">
            <w:r w:rsidR="004A3560" w:rsidRPr="00EE3166">
              <w:rPr>
                <w:rStyle w:val="Hipercze"/>
                <w:rFonts w:eastAsiaTheme="majorEastAsia"/>
              </w:rPr>
              <w:t>2.8. Kultura i sport</w:t>
            </w:r>
            <w:r w:rsidR="004A3560">
              <w:rPr>
                <w:webHidden/>
              </w:rPr>
              <w:tab/>
            </w:r>
            <w:r w:rsidR="00D351AC">
              <w:rPr>
                <w:webHidden/>
              </w:rPr>
              <w:t>32</w:t>
            </w:r>
          </w:hyperlink>
        </w:p>
        <w:p w:rsidR="004A3560" w:rsidRDefault="0005707F">
          <w:pPr>
            <w:pStyle w:val="Spistreci2"/>
            <w:rPr>
              <w:rFonts w:eastAsiaTheme="minorEastAsia" w:cstheme="minorBidi"/>
            </w:rPr>
          </w:pPr>
          <w:hyperlink w:anchor="_Toc232395347" w:history="1">
            <w:r w:rsidR="004A3560" w:rsidRPr="00EE3166">
              <w:rPr>
                <w:rStyle w:val="Hipercze"/>
                <w:rFonts w:eastAsiaTheme="majorEastAsia"/>
              </w:rPr>
              <w:t>2.9. Zdrowie</w:t>
            </w:r>
            <w:r w:rsidR="004A3560">
              <w:rPr>
                <w:webHidden/>
              </w:rPr>
              <w:tab/>
            </w:r>
            <w:r w:rsidR="00D351AC">
              <w:rPr>
                <w:webHidden/>
              </w:rPr>
              <w:t>39</w:t>
            </w:r>
          </w:hyperlink>
        </w:p>
        <w:p w:rsidR="004A3560" w:rsidRDefault="0005707F">
          <w:pPr>
            <w:pStyle w:val="Spistreci2"/>
            <w:rPr>
              <w:rFonts w:eastAsiaTheme="minorEastAsia" w:cstheme="minorBidi"/>
            </w:rPr>
          </w:pPr>
          <w:hyperlink w:anchor="_Toc232395348" w:history="1">
            <w:r w:rsidR="004A3560" w:rsidRPr="00EE3166">
              <w:rPr>
                <w:rStyle w:val="Hipercze"/>
                <w:rFonts w:eastAsiaTheme="majorEastAsia"/>
              </w:rPr>
              <w:t xml:space="preserve">2.10. </w:t>
            </w:r>
            <w:r w:rsidR="00CF15A4">
              <w:rPr>
                <w:rStyle w:val="Hipercze"/>
                <w:rFonts w:eastAsiaTheme="majorEastAsia"/>
              </w:rPr>
              <w:t>Bezpieczeństwo na terenie Gminy Wilamowice</w:t>
            </w:r>
            <w:r w:rsidR="004A3560">
              <w:rPr>
                <w:webHidden/>
              </w:rPr>
              <w:tab/>
            </w:r>
            <w:r>
              <w:rPr>
                <w:webHidden/>
              </w:rPr>
              <w:fldChar w:fldCharType="begin"/>
            </w:r>
            <w:r w:rsidR="004A3560">
              <w:rPr>
                <w:webHidden/>
              </w:rPr>
              <w:instrText xml:space="preserve"> PAGEREF _Toc232395348 \h </w:instrText>
            </w:r>
            <w:r>
              <w:rPr>
                <w:webHidden/>
              </w:rPr>
            </w:r>
            <w:r>
              <w:rPr>
                <w:webHidden/>
              </w:rPr>
              <w:fldChar w:fldCharType="end"/>
            </w:r>
          </w:hyperlink>
          <w:r w:rsidR="00A64133">
            <w:t>40</w:t>
          </w:r>
        </w:p>
        <w:p w:rsidR="004A3560" w:rsidRDefault="0005707F">
          <w:pPr>
            <w:pStyle w:val="Spistreci2"/>
            <w:rPr>
              <w:rFonts w:eastAsiaTheme="minorEastAsia" w:cstheme="minorBidi"/>
            </w:rPr>
          </w:pPr>
          <w:hyperlink w:anchor="_Toc232395349" w:history="1">
            <w:r w:rsidR="004A3560" w:rsidRPr="00EE3166">
              <w:rPr>
                <w:rStyle w:val="Hipercze"/>
                <w:rFonts w:eastAsiaTheme="majorEastAsia"/>
              </w:rPr>
              <w:t>2.11. Niepełnosprawność i Seniorzy</w:t>
            </w:r>
            <w:r w:rsidR="004A3560">
              <w:rPr>
                <w:webHidden/>
              </w:rPr>
              <w:tab/>
            </w:r>
            <w:r w:rsidR="00D351AC">
              <w:rPr>
                <w:webHidden/>
              </w:rPr>
              <w:t>42</w:t>
            </w:r>
          </w:hyperlink>
        </w:p>
        <w:p w:rsidR="004A3560" w:rsidRDefault="0005707F">
          <w:pPr>
            <w:pStyle w:val="Spistreci2"/>
            <w:rPr>
              <w:rFonts w:eastAsiaTheme="minorEastAsia" w:cstheme="minorBidi"/>
            </w:rPr>
          </w:pPr>
          <w:hyperlink w:anchor="_Toc232395350" w:history="1">
            <w:r w:rsidR="004A3560" w:rsidRPr="00EE3166">
              <w:rPr>
                <w:rStyle w:val="Hipercze"/>
                <w:rFonts w:eastAsiaTheme="majorEastAsia"/>
              </w:rPr>
              <w:t>2.12.Rodzina</w:t>
            </w:r>
            <w:r w:rsidR="004A3560">
              <w:rPr>
                <w:webHidden/>
              </w:rPr>
              <w:tab/>
            </w:r>
            <w:r w:rsidR="00D351AC">
              <w:rPr>
                <w:webHidden/>
              </w:rPr>
              <w:t>51</w:t>
            </w:r>
          </w:hyperlink>
        </w:p>
        <w:p w:rsidR="004A3560" w:rsidRDefault="0005707F">
          <w:pPr>
            <w:pStyle w:val="Spistreci2"/>
            <w:rPr>
              <w:rFonts w:eastAsiaTheme="minorEastAsia" w:cstheme="minorBidi"/>
            </w:rPr>
          </w:pPr>
          <w:hyperlink w:anchor="_Toc232395351" w:history="1">
            <w:r w:rsidR="004A3560" w:rsidRPr="00EE3166">
              <w:rPr>
                <w:rStyle w:val="Hipercze"/>
                <w:rFonts w:eastAsiaTheme="majorEastAsia"/>
              </w:rPr>
              <w:t>2.13. Uzależnienia i przemoc domowa</w:t>
            </w:r>
            <w:r w:rsidR="004A3560">
              <w:rPr>
                <w:webHidden/>
              </w:rPr>
              <w:tab/>
            </w:r>
            <w:r w:rsidR="00D351AC">
              <w:rPr>
                <w:webHidden/>
              </w:rPr>
              <w:t>61</w:t>
            </w:r>
          </w:hyperlink>
        </w:p>
        <w:p w:rsidR="004A3560" w:rsidRDefault="0005707F">
          <w:pPr>
            <w:pStyle w:val="Spistreci2"/>
            <w:rPr>
              <w:rFonts w:eastAsiaTheme="minorEastAsia" w:cstheme="minorBidi"/>
            </w:rPr>
          </w:pPr>
          <w:hyperlink w:anchor="_Toc232395353" w:history="1">
            <w:r w:rsidR="004A3560" w:rsidRPr="00EE3166">
              <w:rPr>
                <w:rStyle w:val="Hipercze"/>
                <w:rFonts w:eastAsiaTheme="majorEastAsia"/>
              </w:rPr>
              <w:t>2.1</w:t>
            </w:r>
            <w:r w:rsidR="00D351AC">
              <w:rPr>
                <w:rStyle w:val="Hipercze"/>
                <w:rFonts w:eastAsiaTheme="majorEastAsia"/>
              </w:rPr>
              <w:t>4</w:t>
            </w:r>
            <w:r w:rsidR="004A3560" w:rsidRPr="00EE3166">
              <w:rPr>
                <w:rStyle w:val="Hipercze"/>
                <w:rFonts w:eastAsiaTheme="majorEastAsia"/>
              </w:rPr>
              <w:t>. Analiza SWOT</w:t>
            </w:r>
            <w:r w:rsidR="004A3560">
              <w:rPr>
                <w:webHidden/>
              </w:rPr>
              <w:tab/>
            </w:r>
            <w:r w:rsidR="00D351AC">
              <w:rPr>
                <w:webHidden/>
              </w:rPr>
              <w:t>70</w:t>
            </w:r>
          </w:hyperlink>
        </w:p>
        <w:p w:rsidR="004A3560" w:rsidRDefault="0005707F">
          <w:pPr>
            <w:pStyle w:val="Spistreci2"/>
            <w:rPr>
              <w:rFonts w:eastAsiaTheme="minorEastAsia" w:cstheme="minorBidi"/>
            </w:rPr>
          </w:pPr>
          <w:hyperlink w:anchor="_Toc232395354" w:history="1">
            <w:r w:rsidR="00D351AC">
              <w:rPr>
                <w:rStyle w:val="Hipercze"/>
                <w:rFonts w:eastAsiaTheme="majorEastAsia"/>
              </w:rPr>
              <w:t>2.15</w:t>
            </w:r>
            <w:r w:rsidR="004A3560" w:rsidRPr="00EE3166">
              <w:rPr>
                <w:rStyle w:val="Hipercze"/>
                <w:rFonts w:eastAsiaTheme="majorEastAsia"/>
              </w:rPr>
              <w:t>. Wnioski z diagnozy</w:t>
            </w:r>
            <w:r w:rsidR="004A3560">
              <w:rPr>
                <w:webHidden/>
              </w:rPr>
              <w:tab/>
            </w:r>
            <w:r w:rsidR="00D351AC">
              <w:rPr>
                <w:webHidden/>
              </w:rPr>
              <w:t>76</w:t>
            </w:r>
          </w:hyperlink>
        </w:p>
        <w:p w:rsidR="004A3560" w:rsidRDefault="0005707F">
          <w:pPr>
            <w:pStyle w:val="Spistreci2"/>
            <w:rPr>
              <w:rFonts w:eastAsiaTheme="minorEastAsia" w:cstheme="minorBidi"/>
            </w:rPr>
          </w:pPr>
          <w:hyperlink w:anchor="_Toc232395355" w:history="1">
            <w:r w:rsidR="00D351AC">
              <w:rPr>
                <w:rStyle w:val="Hipercze"/>
                <w:rFonts w:eastAsiaTheme="majorEastAsia"/>
              </w:rPr>
              <w:t>2.16</w:t>
            </w:r>
            <w:r w:rsidR="004A3560" w:rsidRPr="00EE3166">
              <w:rPr>
                <w:rStyle w:val="Hipercze"/>
                <w:rFonts w:eastAsiaTheme="majorEastAsia"/>
              </w:rPr>
              <w:t xml:space="preserve"> Rekomendacje i kierunki do strategii</w:t>
            </w:r>
            <w:r w:rsidR="004A3560">
              <w:rPr>
                <w:webHidden/>
              </w:rPr>
              <w:tab/>
            </w:r>
            <w:r w:rsidR="00D351AC">
              <w:rPr>
                <w:webHidden/>
              </w:rPr>
              <w:t>80</w:t>
            </w:r>
          </w:hyperlink>
        </w:p>
        <w:p w:rsidR="004A3560" w:rsidRDefault="0005707F">
          <w:pPr>
            <w:pStyle w:val="Spistreci1"/>
            <w:rPr>
              <w:rFonts w:eastAsiaTheme="minorEastAsia" w:cstheme="minorBidi"/>
              <w:b w:val="0"/>
              <w:color w:val="auto"/>
              <w:szCs w:val="22"/>
            </w:rPr>
          </w:pPr>
          <w:hyperlink w:anchor="_Toc232395356" w:history="1">
            <w:r w:rsidR="004A3560" w:rsidRPr="00EE3166">
              <w:rPr>
                <w:rStyle w:val="Hipercze"/>
                <w:rFonts w:eastAsiaTheme="majorEastAsia"/>
              </w:rPr>
              <w:t>III. REALIZACJA STRATEGII</w:t>
            </w:r>
            <w:r w:rsidR="004A3560">
              <w:rPr>
                <w:webHidden/>
              </w:rPr>
              <w:tab/>
            </w:r>
            <w:r w:rsidR="00D351AC">
              <w:rPr>
                <w:webHidden/>
              </w:rPr>
              <w:t>84</w:t>
            </w:r>
          </w:hyperlink>
        </w:p>
        <w:p w:rsidR="004A3560" w:rsidRDefault="0005707F">
          <w:pPr>
            <w:pStyle w:val="Spistreci2"/>
            <w:rPr>
              <w:rFonts w:eastAsiaTheme="minorEastAsia" w:cstheme="minorBidi"/>
            </w:rPr>
          </w:pPr>
          <w:hyperlink w:anchor="_Toc232395357" w:history="1">
            <w:r w:rsidR="004A3560" w:rsidRPr="00EE3166">
              <w:rPr>
                <w:rStyle w:val="Hipercze"/>
                <w:rFonts w:eastAsiaTheme="majorEastAsia"/>
              </w:rPr>
              <w:t>3.1 Misja i wizja Strategii</w:t>
            </w:r>
            <w:r w:rsidR="004A3560">
              <w:rPr>
                <w:webHidden/>
              </w:rPr>
              <w:tab/>
            </w:r>
            <w:r w:rsidR="00D351AC">
              <w:rPr>
                <w:webHidden/>
              </w:rPr>
              <w:t>84</w:t>
            </w:r>
          </w:hyperlink>
        </w:p>
        <w:p w:rsidR="004A3560" w:rsidRDefault="0005707F">
          <w:pPr>
            <w:pStyle w:val="Spistreci2"/>
            <w:rPr>
              <w:rFonts w:eastAsiaTheme="minorEastAsia" w:cstheme="minorBidi"/>
            </w:rPr>
          </w:pPr>
          <w:hyperlink w:anchor="_Toc232395358" w:history="1">
            <w:r w:rsidR="004A3560" w:rsidRPr="00EE3166">
              <w:rPr>
                <w:rStyle w:val="Hipercze"/>
                <w:rFonts w:eastAsiaTheme="majorEastAsia"/>
              </w:rPr>
              <w:t>3.2. Cele strategiczne, operacyjne, kierunki działań</w:t>
            </w:r>
            <w:r w:rsidR="004A3560">
              <w:rPr>
                <w:webHidden/>
              </w:rPr>
              <w:tab/>
            </w:r>
            <w:r w:rsidR="00D351AC">
              <w:rPr>
                <w:webHidden/>
              </w:rPr>
              <w:t>85</w:t>
            </w:r>
          </w:hyperlink>
        </w:p>
        <w:p w:rsidR="004A3560" w:rsidRDefault="0005707F">
          <w:pPr>
            <w:pStyle w:val="Spistreci2"/>
            <w:rPr>
              <w:rFonts w:eastAsiaTheme="minorEastAsia" w:cstheme="minorBidi"/>
            </w:rPr>
          </w:pPr>
          <w:hyperlink w:anchor="_Toc232395359" w:history="1">
            <w:r w:rsidR="004A3560" w:rsidRPr="00EE3166">
              <w:rPr>
                <w:rStyle w:val="Hipercze"/>
                <w:rFonts w:eastAsiaTheme="majorEastAsia"/>
              </w:rPr>
              <w:t>3.3. Harmonogram, monitoring i ewaluacja Strategii</w:t>
            </w:r>
            <w:r w:rsidR="004A3560">
              <w:rPr>
                <w:webHidden/>
              </w:rPr>
              <w:tab/>
            </w:r>
            <w:r w:rsidR="00D351AC">
              <w:rPr>
                <w:webHidden/>
              </w:rPr>
              <w:t>102</w:t>
            </w:r>
          </w:hyperlink>
        </w:p>
        <w:p w:rsidR="004A3560" w:rsidRDefault="0005707F">
          <w:pPr>
            <w:pStyle w:val="Spistreci2"/>
          </w:pPr>
          <w:hyperlink w:anchor="_Toc232395360" w:history="1">
            <w:r w:rsidR="004A3560" w:rsidRPr="00EE3166">
              <w:rPr>
                <w:rStyle w:val="Hipercze"/>
                <w:rFonts w:eastAsiaTheme="majorEastAsia"/>
              </w:rPr>
              <w:t>3.4. Ramy finansowe</w:t>
            </w:r>
            <w:r w:rsidR="004A3560">
              <w:rPr>
                <w:webHidden/>
              </w:rPr>
              <w:tab/>
            </w:r>
            <w:r>
              <w:rPr>
                <w:webHidden/>
              </w:rPr>
              <w:fldChar w:fldCharType="begin"/>
            </w:r>
            <w:r w:rsidR="004A3560">
              <w:rPr>
                <w:webHidden/>
              </w:rPr>
              <w:instrText xml:space="preserve"> PAGEREF _Toc232395360 \h </w:instrText>
            </w:r>
            <w:r>
              <w:rPr>
                <w:webHidden/>
              </w:rPr>
            </w:r>
            <w:r>
              <w:rPr>
                <w:webHidden/>
              </w:rPr>
              <w:fldChar w:fldCharType="separate"/>
            </w:r>
            <w:r w:rsidR="00A117B6">
              <w:rPr>
                <w:webHidden/>
              </w:rPr>
              <w:t>1</w:t>
            </w:r>
            <w:r w:rsidR="00D351AC">
              <w:rPr>
                <w:webHidden/>
              </w:rPr>
              <w:t>04</w:t>
            </w:r>
            <w:r>
              <w:rPr>
                <w:webHidden/>
              </w:rPr>
              <w:fldChar w:fldCharType="end"/>
            </w:r>
          </w:hyperlink>
        </w:p>
        <w:p w:rsidR="00D351AC" w:rsidRDefault="00D351AC" w:rsidP="00D351AC">
          <w:pPr>
            <w:rPr>
              <w:rFonts w:eastAsiaTheme="minorEastAsia"/>
            </w:rPr>
          </w:pPr>
        </w:p>
        <w:p w:rsidR="00D351AC" w:rsidRDefault="00D351AC" w:rsidP="00D351AC">
          <w:pPr>
            <w:pStyle w:val="Spistreci2"/>
            <w:rPr>
              <w:rFonts w:eastAsiaTheme="minorEastAsia" w:cstheme="minorBidi"/>
            </w:rPr>
          </w:pPr>
          <w:r>
            <w:rPr>
              <w:rFonts w:eastAsiaTheme="minorEastAsia"/>
            </w:rPr>
            <w:t xml:space="preserve">Załącznik1- </w:t>
          </w:r>
          <w:hyperlink w:anchor="_Toc232395352" w:history="1">
            <w:r w:rsidRPr="00EE3166">
              <w:rPr>
                <w:rStyle w:val="Hipercze"/>
                <w:rFonts w:eastAsiaTheme="majorEastAsia"/>
              </w:rPr>
              <w:t>Diagnoza problemów społecznych w ujęciu ankietowym</w:t>
            </w:r>
            <w:r>
              <w:rPr>
                <w:webHidden/>
              </w:rPr>
              <w:tab/>
              <w:t>109</w:t>
            </w:r>
          </w:hyperlink>
        </w:p>
        <w:p w:rsidR="004A3560" w:rsidRDefault="0005707F">
          <w:pPr>
            <w:pStyle w:val="Spistreci1"/>
            <w:rPr>
              <w:rFonts w:eastAsiaTheme="minorEastAsia" w:cstheme="minorBidi"/>
              <w:b w:val="0"/>
              <w:color w:val="auto"/>
              <w:szCs w:val="22"/>
            </w:rPr>
          </w:pPr>
          <w:hyperlink w:anchor="_Toc232395361" w:history="1">
            <w:r w:rsidR="004A3560" w:rsidRPr="00EE3166">
              <w:rPr>
                <w:rStyle w:val="Hipercze"/>
                <w:rFonts w:eastAsiaTheme="majorEastAsia"/>
              </w:rPr>
              <w:t>Spis tabel, wykresów i grafik</w:t>
            </w:r>
            <w:r w:rsidR="004A3560">
              <w:rPr>
                <w:webHidden/>
              </w:rPr>
              <w:tab/>
            </w:r>
            <w:r>
              <w:rPr>
                <w:webHidden/>
              </w:rPr>
              <w:fldChar w:fldCharType="begin"/>
            </w:r>
            <w:r w:rsidR="004A3560">
              <w:rPr>
                <w:webHidden/>
              </w:rPr>
              <w:instrText xml:space="preserve"> PAGEREF _Toc232395361 \h </w:instrText>
            </w:r>
            <w:r>
              <w:rPr>
                <w:webHidden/>
              </w:rPr>
            </w:r>
            <w:r>
              <w:rPr>
                <w:webHidden/>
              </w:rPr>
              <w:fldChar w:fldCharType="separate"/>
            </w:r>
            <w:r w:rsidR="00A117B6">
              <w:rPr>
                <w:webHidden/>
              </w:rPr>
              <w:t>1</w:t>
            </w:r>
            <w:r w:rsidR="00D351AC">
              <w:rPr>
                <w:webHidden/>
              </w:rPr>
              <w:t>36</w:t>
            </w:r>
            <w:r>
              <w:rPr>
                <w:webHidden/>
              </w:rPr>
              <w:fldChar w:fldCharType="end"/>
            </w:r>
          </w:hyperlink>
        </w:p>
        <w:p w:rsidR="00D61B66" w:rsidRDefault="0005707F" w:rsidP="004964CA">
          <w:pPr>
            <w:pStyle w:val="Spistreci11"/>
            <w:rPr>
              <w:rFonts w:eastAsiaTheme="minorEastAsia" w:cstheme="minorBidi"/>
              <w:color w:val="auto"/>
              <w:szCs w:val="22"/>
            </w:rPr>
          </w:pPr>
          <w:r>
            <w:rPr>
              <w:rStyle w:val="czeindeksu"/>
            </w:rPr>
            <w:fldChar w:fldCharType="end"/>
          </w:r>
        </w:p>
      </w:sdtContent>
    </w:sdt>
    <w:p w:rsidR="00D61B66" w:rsidRDefault="00D61B66" w:rsidP="004964CA"/>
    <w:p w:rsidR="00D61B66" w:rsidRDefault="00D61B66" w:rsidP="004964CA"/>
    <w:p w:rsidR="00D61B66" w:rsidRDefault="00CE25AC" w:rsidP="004964CA">
      <w:r>
        <w:br w:type="page"/>
      </w:r>
    </w:p>
    <w:p w:rsidR="00D61B66" w:rsidRPr="004A3560" w:rsidRDefault="00CE25AC" w:rsidP="004A3560">
      <w:pPr>
        <w:pStyle w:val="Nagwek11"/>
        <w:keepNext w:val="0"/>
        <w:rPr>
          <w:color w:val="0070C0"/>
        </w:rPr>
      </w:pPr>
      <w:bookmarkStart w:id="0" w:name="_Toc117244917"/>
      <w:bookmarkStart w:id="1" w:name="_Toc117182187"/>
      <w:bookmarkStart w:id="2" w:name="_Toc232395334"/>
      <w:r w:rsidRPr="004A3560">
        <w:rPr>
          <w:color w:val="0070C0"/>
        </w:rPr>
        <w:lastRenderedPageBreak/>
        <w:t>W</w:t>
      </w:r>
      <w:bookmarkEnd w:id="0"/>
      <w:bookmarkEnd w:id="1"/>
      <w:r w:rsidRPr="004A3560">
        <w:rPr>
          <w:color w:val="0070C0"/>
        </w:rPr>
        <w:t>STĘP</w:t>
      </w:r>
      <w:bookmarkEnd w:id="2"/>
    </w:p>
    <w:p w:rsidR="00D61B66" w:rsidRDefault="00CE25AC" w:rsidP="004964CA">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rPr>
        <w:t xml:space="preserve">Polityka społeczna </w:t>
      </w:r>
      <w:r w:rsidR="00B35FE6">
        <w:rPr>
          <w:rFonts w:asciiTheme="minorHAnsi" w:hAnsiTheme="minorHAnsi" w:cstheme="minorHAnsi"/>
          <w:sz w:val="22"/>
          <w:szCs w:val="22"/>
        </w:rPr>
        <w:t xml:space="preserve">Gminy Wilamowice </w:t>
      </w:r>
      <w:r>
        <w:rPr>
          <w:rFonts w:asciiTheme="minorHAnsi" w:hAnsiTheme="minorHAnsi" w:cstheme="minorHAnsi"/>
          <w:sz w:val="22"/>
          <w:szCs w:val="22"/>
        </w:rPr>
        <w:t>podlega dynamicznym przemianom, odpowiadając na rosnące i coraz bardziej złożone potrzeby współczesnej społeczności lokalnej. Obecne podejście wykracza poza tradycyjne, interwencyjne formy wsparcia, koncentrując się na długofalowym kształtowaniu warunków sprzyjających poprawie jakości życia mieszkańców. Istotą podejmowanych działań staje się nie tylko reagowanie na problemy, lecz przede wszystkim ich zapobieganie oraz wzmacnianie pote</w:t>
      </w:r>
      <w:r>
        <w:rPr>
          <w:rFonts w:asciiTheme="minorHAnsi" w:hAnsiTheme="minorHAnsi" w:cstheme="minorHAnsi"/>
          <w:sz w:val="22"/>
          <w:szCs w:val="22"/>
        </w:rPr>
        <w:t>n</w:t>
      </w:r>
      <w:r>
        <w:rPr>
          <w:rFonts w:asciiTheme="minorHAnsi" w:hAnsiTheme="minorHAnsi" w:cstheme="minorHAnsi"/>
          <w:sz w:val="22"/>
          <w:szCs w:val="22"/>
        </w:rPr>
        <w:t>cjału społecznego. Kluczowym kierunkiem rozwoju polityki społecznej jest budowanie spójnej, a</w:t>
      </w:r>
      <w:r>
        <w:rPr>
          <w:rFonts w:asciiTheme="minorHAnsi" w:hAnsiTheme="minorHAnsi" w:cstheme="minorHAnsi"/>
          <w:sz w:val="22"/>
          <w:szCs w:val="22"/>
        </w:rPr>
        <w:t>k</w:t>
      </w:r>
      <w:r>
        <w:rPr>
          <w:rFonts w:asciiTheme="minorHAnsi" w:hAnsiTheme="minorHAnsi" w:cstheme="minorHAnsi"/>
          <w:sz w:val="22"/>
          <w:szCs w:val="22"/>
        </w:rPr>
        <w:t>tywnej i</w:t>
      </w:r>
      <w:r w:rsidR="00CF5D54">
        <w:rPr>
          <w:rFonts w:asciiTheme="minorHAnsi" w:hAnsiTheme="minorHAnsi" w:cstheme="minorHAnsi"/>
          <w:sz w:val="22"/>
          <w:szCs w:val="22"/>
        </w:rPr>
        <w:t> </w:t>
      </w:r>
      <w:r>
        <w:rPr>
          <w:rFonts w:asciiTheme="minorHAnsi" w:hAnsiTheme="minorHAnsi" w:cstheme="minorHAnsi"/>
          <w:sz w:val="22"/>
          <w:szCs w:val="22"/>
        </w:rPr>
        <w:t>solidarnej wspólnoty lokalnej, zdolnej do samodzielnego funkcjonowania oraz efektywnego radzenia sobie z wyzwaniami codzienności i sytuacjami kryzysowymi. W centrum uwagi pozostaje dobrostan mieszkańców rozumiany wielowymiarowo jako dostęp do usług społecznych, bezpiecze</w:t>
      </w:r>
      <w:r>
        <w:rPr>
          <w:rFonts w:asciiTheme="minorHAnsi" w:hAnsiTheme="minorHAnsi" w:cstheme="minorHAnsi"/>
          <w:sz w:val="22"/>
          <w:szCs w:val="22"/>
        </w:rPr>
        <w:t>ń</w:t>
      </w:r>
      <w:r>
        <w:rPr>
          <w:rFonts w:asciiTheme="minorHAnsi" w:hAnsiTheme="minorHAnsi" w:cstheme="minorHAnsi"/>
          <w:sz w:val="22"/>
          <w:szCs w:val="22"/>
        </w:rPr>
        <w:t xml:space="preserve">stwo socjalne, integracja społeczna oraz możliwość pełnego uczestnictwa w życiu </w:t>
      </w:r>
      <w:r w:rsidR="00B35FE6">
        <w:rPr>
          <w:rFonts w:asciiTheme="minorHAnsi" w:hAnsiTheme="minorHAnsi" w:cstheme="minorHAnsi"/>
          <w:sz w:val="22"/>
          <w:szCs w:val="22"/>
        </w:rPr>
        <w:t>społecznym i g</w:t>
      </w:r>
      <w:r w:rsidR="00B35FE6">
        <w:rPr>
          <w:rFonts w:asciiTheme="minorHAnsi" w:hAnsiTheme="minorHAnsi" w:cstheme="minorHAnsi"/>
          <w:sz w:val="22"/>
          <w:szCs w:val="22"/>
        </w:rPr>
        <w:t>o</w:t>
      </w:r>
      <w:r w:rsidR="00B35FE6">
        <w:rPr>
          <w:rFonts w:asciiTheme="minorHAnsi" w:hAnsiTheme="minorHAnsi" w:cstheme="minorHAnsi"/>
          <w:sz w:val="22"/>
          <w:szCs w:val="22"/>
        </w:rPr>
        <w:t>spodarczym Gminy</w:t>
      </w:r>
      <w:r>
        <w:rPr>
          <w:rFonts w:asciiTheme="minorHAnsi" w:hAnsiTheme="minorHAnsi" w:cstheme="minorHAnsi"/>
          <w:sz w:val="22"/>
          <w:szCs w:val="22"/>
        </w:rPr>
        <w:t>.</w:t>
      </w:r>
    </w:p>
    <w:p w:rsidR="00D61B66" w:rsidRDefault="00CE25AC" w:rsidP="004964CA">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rPr>
        <w:t xml:space="preserve">Zrównoważony rozwój </w:t>
      </w:r>
      <w:r w:rsidR="00B35FE6">
        <w:rPr>
          <w:rFonts w:asciiTheme="minorHAnsi" w:hAnsiTheme="minorHAnsi" w:cstheme="minorHAnsi"/>
          <w:sz w:val="22"/>
          <w:szCs w:val="22"/>
        </w:rPr>
        <w:t xml:space="preserve">Gminy Wilamowice </w:t>
      </w:r>
      <w:r>
        <w:rPr>
          <w:rFonts w:asciiTheme="minorHAnsi" w:hAnsiTheme="minorHAnsi" w:cstheme="minorHAnsi"/>
          <w:sz w:val="22"/>
          <w:szCs w:val="22"/>
        </w:rPr>
        <w:t xml:space="preserve">wymaga kompleksowego i systemowego podejścia do identyfikacji oraz rozwiązywania problemów społecznych. Niniejsza Strategia opiera się na założeniu, że najważniejszym zasobem </w:t>
      </w:r>
      <w:r w:rsidR="00B35FE6">
        <w:rPr>
          <w:rFonts w:asciiTheme="minorHAnsi" w:hAnsiTheme="minorHAnsi" w:cstheme="minorHAnsi"/>
          <w:sz w:val="22"/>
          <w:szCs w:val="22"/>
        </w:rPr>
        <w:t xml:space="preserve">Gminy </w:t>
      </w:r>
      <w:r>
        <w:rPr>
          <w:rFonts w:asciiTheme="minorHAnsi" w:hAnsiTheme="minorHAnsi" w:cstheme="minorHAnsi"/>
          <w:sz w:val="22"/>
          <w:szCs w:val="22"/>
        </w:rPr>
        <w:t>są jego mieszkańcy or</w:t>
      </w:r>
      <w:r w:rsidR="00481A51">
        <w:rPr>
          <w:rFonts w:asciiTheme="minorHAnsi" w:hAnsiTheme="minorHAnsi" w:cstheme="minorHAnsi"/>
          <w:sz w:val="22"/>
          <w:szCs w:val="22"/>
        </w:rPr>
        <w:t>az ich potencjał, kompetencje i </w:t>
      </w:r>
      <w:r>
        <w:rPr>
          <w:rFonts w:asciiTheme="minorHAnsi" w:hAnsiTheme="minorHAnsi" w:cstheme="minorHAnsi"/>
          <w:sz w:val="22"/>
          <w:szCs w:val="22"/>
        </w:rPr>
        <w:t>aktywność. W</w:t>
      </w:r>
      <w:r w:rsidR="00CF5D54">
        <w:rPr>
          <w:rFonts w:asciiTheme="minorHAnsi" w:hAnsiTheme="minorHAnsi" w:cstheme="minorHAnsi"/>
          <w:sz w:val="22"/>
          <w:szCs w:val="22"/>
        </w:rPr>
        <w:t> </w:t>
      </w:r>
      <w:r>
        <w:rPr>
          <w:rFonts w:asciiTheme="minorHAnsi" w:hAnsiTheme="minorHAnsi" w:cstheme="minorHAnsi"/>
          <w:sz w:val="22"/>
          <w:szCs w:val="22"/>
        </w:rPr>
        <w:t>związku z tym działania podejmowane w ramach polityki społecznej powinny nie tylko niwelować istniejące deficyty, lecz również wzmacniać lokalne zasoby i inicjatywy. Realizacja skutecznej polityki społecznej stanowi jedno z kluczowych zadań samorządu terytorialnego. Wymaga ona jednak wspó</w:t>
      </w:r>
      <w:r>
        <w:rPr>
          <w:rFonts w:asciiTheme="minorHAnsi" w:hAnsiTheme="minorHAnsi" w:cstheme="minorHAnsi"/>
          <w:sz w:val="22"/>
          <w:szCs w:val="22"/>
        </w:rPr>
        <w:t>ł</w:t>
      </w:r>
      <w:r>
        <w:rPr>
          <w:rFonts w:asciiTheme="minorHAnsi" w:hAnsiTheme="minorHAnsi" w:cstheme="minorHAnsi"/>
          <w:sz w:val="22"/>
          <w:szCs w:val="22"/>
        </w:rPr>
        <w:t xml:space="preserve">działania wielu podmiotów funkcjonujących w ramach spójnego i zintegrowanego systemu wsparcia. Obok władz </w:t>
      </w:r>
      <w:r w:rsidR="00B35FE6">
        <w:rPr>
          <w:rFonts w:asciiTheme="minorHAnsi" w:hAnsiTheme="minorHAnsi" w:cstheme="minorHAnsi"/>
          <w:sz w:val="22"/>
          <w:szCs w:val="22"/>
        </w:rPr>
        <w:t xml:space="preserve">Gminy </w:t>
      </w:r>
      <w:r>
        <w:rPr>
          <w:rFonts w:asciiTheme="minorHAnsi" w:hAnsiTheme="minorHAnsi" w:cstheme="minorHAnsi"/>
          <w:sz w:val="22"/>
          <w:szCs w:val="22"/>
        </w:rPr>
        <w:t xml:space="preserve">oraz </w:t>
      </w:r>
      <w:r w:rsidR="00B35FE6">
        <w:rPr>
          <w:rFonts w:asciiTheme="minorHAnsi" w:hAnsiTheme="minorHAnsi" w:cstheme="minorHAnsi"/>
          <w:sz w:val="22"/>
          <w:szCs w:val="22"/>
        </w:rPr>
        <w:t xml:space="preserve">Gminnego </w:t>
      </w:r>
      <w:r>
        <w:rPr>
          <w:rFonts w:asciiTheme="minorHAnsi" w:hAnsiTheme="minorHAnsi" w:cstheme="minorHAnsi"/>
          <w:sz w:val="22"/>
          <w:szCs w:val="22"/>
        </w:rPr>
        <w:t>Ośrodka Pomocy Społecznej, istotną rolę odgrywają organizacje pozarządowe, instytucje edukacyjne, podmioty ochrony zdrowia, sektor prywatny oraz sami mies</w:t>
      </w:r>
      <w:r>
        <w:rPr>
          <w:rFonts w:asciiTheme="minorHAnsi" w:hAnsiTheme="minorHAnsi" w:cstheme="minorHAnsi"/>
          <w:sz w:val="22"/>
          <w:szCs w:val="22"/>
        </w:rPr>
        <w:t>z</w:t>
      </w:r>
      <w:r>
        <w:rPr>
          <w:rFonts w:asciiTheme="minorHAnsi" w:hAnsiTheme="minorHAnsi" w:cstheme="minorHAnsi"/>
          <w:sz w:val="22"/>
          <w:szCs w:val="22"/>
        </w:rPr>
        <w:t>kańcy. Partnerstwo międzysektorowe stanowi fundament efektywności podejmowanych działań oraz gwarancję ich trwałości.</w:t>
      </w:r>
    </w:p>
    <w:p w:rsidR="00D61B66" w:rsidRDefault="00CE25AC" w:rsidP="004964CA">
      <w:pPr>
        <w:pStyle w:val="NormalnyWeb"/>
        <w:spacing w:beforeAutospacing="0" w:afterAutospacing="0" w:line="360" w:lineRule="auto"/>
        <w:jc w:val="both"/>
        <w:rPr>
          <w:rFonts w:asciiTheme="minorHAnsi" w:hAnsiTheme="minorHAnsi" w:cstheme="minorHAnsi"/>
          <w:sz w:val="22"/>
          <w:szCs w:val="22"/>
        </w:rPr>
      </w:pPr>
      <w:r>
        <w:rPr>
          <w:rFonts w:asciiTheme="minorHAnsi" w:hAnsiTheme="minorHAnsi" w:cstheme="minorHAnsi"/>
          <w:sz w:val="22"/>
          <w:szCs w:val="22"/>
        </w:rPr>
        <w:t xml:space="preserve">Strategia Rozwiązywania Problemów Społecznych </w:t>
      </w:r>
      <w:r w:rsidR="00B35FE6">
        <w:rPr>
          <w:rFonts w:asciiTheme="minorHAnsi" w:hAnsiTheme="minorHAnsi" w:cstheme="minorHAnsi"/>
          <w:sz w:val="22"/>
          <w:szCs w:val="22"/>
        </w:rPr>
        <w:t xml:space="preserve">Gminy Wilamowice </w:t>
      </w:r>
      <w:r>
        <w:rPr>
          <w:rFonts w:asciiTheme="minorHAnsi" w:hAnsiTheme="minorHAnsi" w:cstheme="minorHAnsi"/>
          <w:sz w:val="22"/>
          <w:szCs w:val="22"/>
        </w:rPr>
        <w:t>została opracowana na okres dziesi</w:t>
      </w:r>
      <w:r w:rsidR="00B35FE6">
        <w:rPr>
          <w:rFonts w:asciiTheme="minorHAnsi" w:hAnsiTheme="minorHAnsi" w:cstheme="minorHAnsi"/>
          <w:sz w:val="22"/>
          <w:szCs w:val="22"/>
        </w:rPr>
        <w:t>ęciu lat, obejmujących lata 2027</w:t>
      </w:r>
      <w:r>
        <w:rPr>
          <w:rFonts w:asciiTheme="minorHAnsi" w:hAnsiTheme="minorHAnsi" w:cstheme="minorHAnsi"/>
          <w:sz w:val="22"/>
          <w:szCs w:val="22"/>
        </w:rPr>
        <w:t>–203</w:t>
      </w:r>
      <w:r w:rsidR="00B35FE6">
        <w:rPr>
          <w:rFonts w:asciiTheme="minorHAnsi" w:hAnsiTheme="minorHAnsi" w:cstheme="minorHAnsi"/>
          <w:sz w:val="22"/>
          <w:szCs w:val="22"/>
        </w:rPr>
        <w:t>6</w:t>
      </w:r>
      <w:r>
        <w:rPr>
          <w:rFonts w:asciiTheme="minorHAnsi" w:hAnsiTheme="minorHAnsi" w:cstheme="minorHAnsi"/>
          <w:sz w:val="22"/>
          <w:szCs w:val="22"/>
        </w:rPr>
        <w:t>. Przyjęcie takiej perspektywy czasowej umożliwia pl</w:t>
      </w:r>
      <w:r>
        <w:rPr>
          <w:rFonts w:asciiTheme="minorHAnsi" w:hAnsiTheme="minorHAnsi" w:cstheme="minorHAnsi"/>
          <w:sz w:val="22"/>
          <w:szCs w:val="22"/>
        </w:rPr>
        <w:t>a</w:t>
      </w:r>
      <w:r>
        <w:rPr>
          <w:rFonts w:asciiTheme="minorHAnsi" w:hAnsiTheme="minorHAnsi" w:cstheme="minorHAnsi"/>
          <w:sz w:val="22"/>
          <w:szCs w:val="22"/>
        </w:rPr>
        <w:t>nowanie i wdrażanie działań o charakterze długofalowym oraz zapewnia stabilność podejmowanych inicjatyw. Okres ten pozwala w szczególności na:</w:t>
      </w:r>
    </w:p>
    <w:p w:rsidR="00D61B66" w:rsidRDefault="00CE25AC" w:rsidP="004964CA">
      <w:pPr>
        <w:numPr>
          <w:ilvl w:val="0"/>
          <w:numId w:val="10"/>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skuteczne koordynowanie systemu wsparcia społecznego i jego stopniowe doskonalenie, </w:t>
      </w:r>
    </w:p>
    <w:p w:rsidR="00D61B66" w:rsidRDefault="00CE25AC" w:rsidP="004964CA">
      <w:pPr>
        <w:numPr>
          <w:ilvl w:val="0"/>
          <w:numId w:val="10"/>
        </w:numPr>
        <w:spacing w:line="360" w:lineRule="auto"/>
        <w:jc w:val="both"/>
        <w:rPr>
          <w:rFonts w:asciiTheme="minorHAnsi" w:hAnsiTheme="minorHAnsi" w:cstheme="minorHAnsi"/>
          <w:sz w:val="22"/>
          <w:szCs w:val="22"/>
        </w:rPr>
      </w:pPr>
      <w:r>
        <w:rPr>
          <w:rFonts w:asciiTheme="minorHAnsi" w:hAnsiTheme="minorHAnsi" w:cstheme="minorHAnsi"/>
          <w:sz w:val="22"/>
          <w:szCs w:val="22"/>
        </w:rPr>
        <w:t>wdrażanie nowoczesnych i innowacyjnych rozwiązań odpowiadających zmianom demogr</w:t>
      </w:r>
      <w:r>
        <w:rPr>
          <w:rFonts w:asciiTheme="minorHAnsi" w:hAnsiTheme="minorHAnsi" w:cstheme="minorHAnsi"/>
          <w:sz w:val="22"/>
          <w:szCs w:val="22"/>
        </w:rPr>
        <w:t>a</w:t>
      </w:r>
      <w:r>
        <w:rPr>
          <w:rFonts w:asciiTheme="minorHAnsi" w:hAnsiTheme="minorHAnsi" w:cstheme="minorHAnsi"/>
          <w:sz w:val="22"/>
          <w:szCs w:val="22"/>
        </w:rPr>
        <w:t xml:space="preserve">ficznym, społecznym i gospodarczym, </w:t>
      </w:r>
    </w:p>
    <w:p w:rsidR="00D61B66" w:rsidRDefault="00CE25AC" w:rsidP="004964CA">
      <w:pPr>
        <w:numPr>
          <w:ilvl w:val="0"/>
          <w:numId w:val="10"/>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rozwój i profesjonalizację instytucji działających w obszarze pomocy społecznej, </w:t>
      </w:r>
    </w:p>
    <w:p w:rsidR="00D61B66" w:rsidRDefault="00CE25AC" w:rsidP="004964CA">
      <w:pPr>
        <w:numPr>
          <w:ilvl w:val="0"/>
          <w:numId w:val="10"/>
        </w:numPr>
        <w:spacing w:line="360" w:lineRule="auto"/>
        <w:jc w:val="both"/>
        <w:rPr>
          <w:rFonts w:asciiTheme="minorHAnsi" w:hAnsiTheme="minorHAnsi" w:cstheme="minorHAnsi"/>
          <w:sz w:val="22"/>
          <w:szCs w:val="22"/>
        </w:rPr>
      </w:pPr>
      <w:r>
        <w:rPr>
          <w:rFonts w:asciiTheme="minorHAnsi" w:hAnsiTheme="minorHAnsi" w:cstheme="minorHAnsi"/>
          <w:sz w:val="22"/>
          <w:szCs w:val="22"/>
        </w:rPr>
        <w:t>aktywizację grup zagrożonych wykluczeniem społecznym, w tym osób starszych, osób</w:t>
      </w:r>
      <w:r w:rsidR="006E0F6C">
        <w:rPr>
          <w:rFonts w:asciiTheme="minorHAnsi" w:hAnsiTheme="minorHAnsi" w:cstheme="minorHAnsi"/>
          <w:sz w:val="22"/>
          <w:szCs w:val="22"/>
        </w:rPr>
        <w:t xml:space="preserve"> z </w:t>
      </w:r>
      <w:r>
        <w:rPr>
          <w:rFonts w:asciiTheme="minorHAnsi" w:hAnsiTheme="minorHAnsi" w:cstheme="minorHAnsi"/>
          <w:sz w:val="22"/>
          <w:szCs w:val="22"/>
        </w:rPr>
        <w:t xml:space="preserve">niepełnosprawnościami oraz dzieci i młodzieży. </w:t>
      </w:r>
    </w:p>
    <w:p w:rsidR="00D61B66" w:rsidRDefault="00CE25AC" w:rsidP="004964CA">
      <w:pPr>
        <w:pStyle w:val="NormalnyWeb"/>
        <w:spacing w:beforeAutospacing="0" w:afterAutospacing="0" w:line="360" w:lineRule="auto"/>
        <w:jc w:val="both"/>
        <w:rPr>
          <w:rFonts w:asciiTheme="minorHAnsi" w:hAnsiTheme="minorHAnsi" w:cstheme="minorHAnsi"/>
          <w:sz w:val="22"/>
          <w:szCs w:val="22"/>
        </w:rPr>
      </w:pPr>
      <w:r>
        <w:rPr>
          <w:rFonts w:asciiTheme="minorHAnsi" w:hAnsiTheme="minorHAnsi" w:cstheme="minorHAnsi"/>
          <w:sz w:val="22"/>
          <w:szCs w:val="22"/>
        </w:rPr>
        <w:lastRenderedPageBreak/>
        <w:t>Dokument Strategii został opracowany w sposób przejrzysty i logiczny, umożliwiający jego łatwe w</w:t>
      </w:r>
      <w:r>
        <w:rPr>
          <w:rFonts w:asciiTheme="minorHAnsi" w:hAnsiTheme="minorHAnsi" w:cstheme="minorHAnsi"/>
          <w:sz w:val="22"/>
          <w:szCs w:val="22"/>
        </w:rPr>
        <w:t>y</w:t>
      </w:r>
      <w:r>
        <w:rPr>
          <w:rFonts w:asciiTheme="minorHAnsi" w:hAnsiTheme="minorHAnsi" w:cstheme="minorHAnsi"/>
          <w:sz w:val="22"/>
          <w:szCs w:val="22"/>
        </w:rPr>
        <w:t xml:space="preserve">korzystanie zarówno przez decydentów, jak i praktyków realizujących działania społeczne. </w:t>
      </w:r>
    </w:p>
    <w:p w:rsidR="00D61B66" w:rsidRDefault="00CE25AC" w:rsidP="004964CA">
      <w:pPr>
        <w:spacing w:after="120" w:line="360" w:lineRule="auto"/>
        <w:jc w:val="both"/>
        <w:rPr>
          <w:rFonts w:asciiTheme="minorHAnsi" w:hAnsiTheme="minorHAnsi" w:cstheme="minorHAnsi"/>
          <w:sz w:val="22"/>
          <w:szCs w:val="22"/>
        </w:rPr>
      </w:pPr>
      <w:r>
        <w:rPr>
          <w:rFonts w:asciiTheme="minorHAnsi" w:hAnsiTheme="minorHAnsi" w:cstheme="minorHAnsi"/>
          <w:sz w:val="22"/>
          <w:szCs w:val="22"/>
        </w:rPr>
        <w:t>Strategia składa się trzech zasadniczych części:</w:t>
      </w:r>
    </w:p>
    <w:p w:rsidR="00D61B66" w:rsidRDefault="00481A51" w:rsidP="004964CA">
      <w:pPr>
        <w:numPr>
          <w:ilvl w:val="0"/>
          <w:numId w:val="11"/>
        </w:numPr>
        <w:spacing w:line="360" w:lineRule="auto"/>
        <w:jc w:val="both"/>
        <w:rPr>
          <w:rFonts w:asciiTheme="minorHAnsi" w:hAnsiTheme="minorHAnsi" w:cstheme="minorHAnsi"/>
          <w:sz w:val="22"/>
          <w:szCs w:val="22"/>
        </w:rPr>
      </w:pPr>
      <w:r>
        <w:rPr>
          <w:rStyle w:val="Pogrubienie"/>
          <w:rFonts w:asciiTheme="minorHAnsi" w:eastAsiaTheme="majorEastAsia" w:hAnsiTheme="minorHAnsi" w:cstheme="minorHAnsi"/>
          <w:sz w:val="22"/>
          <w:szCs w:val="22"/>
        </w:rPr>
        <w:t xml:space="preserve">Część I – </w:t>
      </w:r>
      <w:r w:rsidR="00CE25AC">
        <w:rPr>
          <w:rStyle w:val="Pogrubienie"/>
          <w:rFonts w:asciiTheme="minorHAnsi" w:eastAsiaTheme="majorEastAsia" w:hAnsiTheme="minorHAnsi" w:cstheme="minorHAnsi"/>
          <w:sz w:val="22"/>
          <w:szCs w:val="22"/>
        </w:rPr>
        <w:t xml:space="preserve">UWARUNKOWANIA TWORZENIA STRATEGII: </w:t>
      </w:r>
      <w:r w:rsidR="00CE25AC">
        <w:rPr>
          <w:rFonts w:asciiTheme="minorHAnsi" w:hAnsiTheme="minorHAnsi" w:cstheme="minorHAnsi"/>
          <w:sz w:val="22"/>
          <w:szCs w:val="22"/>
        </w:rPr>
        <w:t>określa uwarunkowania prawne oraz analizę zgodności Strategii z dokumentami strategicznymi na poziomie europejskim, kraj</w:t>
      </w:r>
      <w:r w:rsidR="00CE25AC">
        <w:rPr>
          <w:rFonts w:asciiTheme="minorHAnsi" w:hAnsiTheme="minorHAnsi" w:cstheme="minorHAnsi"/>
          <w:sz w:val="22"/>
          <w:szCs w:val="22"/>
        </w:rPr>
        <w:t>o</w:t>
      </w:r>
      <w:r w:rsidR="00CE25AC">
        <w:rPr>
          <w:rFonts w:asciiTheme="minorHAnsi" w:hAnsiTheme="minorHAnsi" w:cstheme="minorHAnsi"/>
          <w:sz w:val="22"/>
          <w:szCs w:val="22"/>
        </w:rPr>
        <w:t xml:space="preserve">wym, regionalnym i lokalnym. </w:t>
      </w:r>
    </w:p>
    <w:p w:rsidR="00D61B66" w:rsidRDefault="00CE25AC" w:rsidP="004964CA">
      <w:pPr>
        <w:pStyle w:val="Akapitzlist"/>
        <w:numPr>
          <w:ilvl w:val="0"/>
          <w:numId w:val="12"/>
        </w:numPr>
        <w:spacing w:after="120" w:line="360" w:lineRule="auto"/>
        <w:jc w:val="both"/>
        <w:rPr>
          <w:rFonts w:asciiTheme="minorHAnsi" w:hAnsiTheme="minorHAnsi" w:cstheme="minorHAnsi"/>
          <w:sz w:val="22"/>
          <w:szCs w:val="22"/>
        </w:rPr>
      </w:pPr>
      <w:r w:rsidRPr="00481A51">
        <w:rPr>
          <w:rStyle w:val="Pogrubienie"/>
          <w:rFonts w:asciiTheme="minorHAnsi" w:eastAsiaTheme="majorEastAsia" w:hAnsiTheme="minorHAnsi" w:cstheme="minorHAnsi"/>
          <w:sz w:val="22"/>
          <w:szCs w:val="22"/>
        </w:rPr>
        <w:t>Część II</w:t>
      </w:r>
      <w:r w:rsidR="00481A51" w:rsidRPr="00481A51">
        <w:rPr>
          <w:rStyle w:val="Pogrubienie"/>
          <w:rFonts w:asciiTheme="minorHAnsi" w:eastAsiaTheme="majorEastAsia" w:hAnsiTheme="minorHAnsi" w:cstheme="minorHAnsi"/>
          <w:sz w:val="22"/>
          <w:szCs w:val="22"/>
        </w:rPr>
        <w:t xml:space="preserve"> –</w:t>
      </w:r>
      <w:r>
        <w:rPr>
          <w:rFonts w:asciiTheme="minorHAnsi" w:hAnsiTheme="minorHAnsi" w:cstheme="minorHAnsi"/>
          <w:b/>
          <w:sz w:val="22"/>
          <w:szCs w:val="22"/>
        </w:rPr>
        <w:t xml:space="preserve">DIAGNOZA SYTUACJI SPOŁECZNEJ W </w:t>
      </w:r>
      <w:r w:rsidR="00B35FE6">
        <w:rPr>
          <w:rFonts w:asciiTheme="minorHAnsi" w:hAnsiTheme="minorHAnsi" w:cstheme="minorHAnsi"/>
          <w:b/>
          <w:sz w:val="22"/>
          <w:szCs w:val="22"/>
        </w:rPr>
        <w:t>GMINIE WILAMOWICE</w:t>
      </w:r>
      <w:r>
        <w:rPr>
          <w:rFonts w:asciiTheme="minorHAnsi" w:hAnsiTheme="minorHAnsi" w:cstheme="minorHAnsi"/>
          <w:b/>
          <w:sz w:val="22"/>
          <w:szCs w:val="22"/>
        </w:rPr>
        <w:t>:</w:t>
      </w:r>
      <w:r>
        <w:rPr>
          <w:rFonts w:asciiTheme="minorHAnsi" w:hAnsiTheme="minorHAnsi" w:cstheme="minorHAnsi"/>
          <w:sz w:val="22"/>
          <w:szCs w:val="22"/>
        </w:rPr>
        <w:t xml:space="preserve"> obejmuje podstaw</w:t>
      </w:r>
      <w:r>
        <w:rPr>
          <w:rFonts w:asciiTheme="minorHAnsi" w:hAnsiTheme="minorHAnsi" w:cstheme="minorHAnsi"/>
          <w:sz w:val="22"/>
          <w:szCs w:val="22"/>
        </w:rPr>
        <w:t>o</w:t>
      </w:r>
      <w:r>
        <w:rPr>
          <w:rFonts w:asciiTheme="minorHAnsi" w:hAnsiTheme="minorHAnsi" w:cstheme="minorHAnsi"/>
          <w:sz w:val="22"/>
          <w:szCs w:val="22"/>
        </w:rPr>
        <w:t xml:space="preserve">we informacje na temat </w:t>
      </w:r>
      <w:r w:rsidR="00B35FE6">
        <w:rPr>
          <w:rFonts w:asciiTheme="minorHAnsi" w:hAnsiTheme="minorHAnsi" w:cstheme="minorHAnsi"/>
          <w:sz w:val="22"/>
          <w:szCs w:val="22"/>
        </w:rPr>
        <w:t xml:space="preserve">Gminy Wilamowice </w:t>
      </w:r>
      <w:r>
        <w:rPr>
          <w:rFonts w:asciiTheme="minorHAnsi" w:hAnsiTheme="minorHAnsi" w:cstheme="minorHAnsi"/>
          <w:sz w:val="22"/>
          <w:szCs w:val="22"/>
        </w:rPr>
        <w:t>oraz diagnozę sytuacji społecznej w </w:t>
      </w:r>
      <w:r w:rsidR="00B35FE6">
        <w:rPr>
          <w:rFonts w:asciiTheme="minorHAnsi" w:hAnsiTheme="minorHAnsi" w:cstheme="minorHAnsi"/>
          <w:sz w:val="22"/>
          <w:szCs w:val="22"/>
        </w:rPr>
        <w:t>Gminie</w:t>
      </w:r>
      <w:r w:rsidR="00EB2BFE">
        <w:rPr>
          <w:rFonts w:asciiTheme="minorHAnsi" w:hAnsiTheme="minorHAnsi" w:cstheme="minorHAnsi"/>
          <w:sz w:val="22"/>
          <w:szCs w:val="22"/>
        </w:rPr>
        <w:t>, w </w:t>
      </w:r>
      <w:r>
        <w:rPr>
          <w:rFonts w:asciiTheme="minorHAnsi" w:hAnsiTheme="minorHAnsi" w:cstheme="minorHAnsi"/>
          <w:sz w:val="22"/>
          <w:szCs w:val="22"/>
        </w:rPr>
        <w:t>szczególności zagadnienia: demografii, gospodarki, rynku pr</w:t>
      </w:r>
      <w:r w:rsidR="00EB2BFE">
        <w:rPr>
          <w:rFonts w:asciiTheme="minorHAnsi" w:hAnsiTheme="minorHAnsi" w:cstheme="minorHAnsi"/>
          <w:sz w:val="22"/>
          <w:szCs w:val="22"/>
        </w:rPr>
        <w:t>acy, edukacji, kultury, usług i </w:t>
      </w:r>
      <w:r>
        <w:rPr>
          <w:rFonts w:asciiTheme="minorHAnsi" w:hAnsiTheme="minorHAnsi" w:cstheme="minorHAnsi"/>
          <w:sz w:val="22"/>
          <w:szCs w:val="22"/>
        </w:rPr>
        <w:t>zasobów społecznych. Podsumowaniem tej części jest analiza SWOT, diagnoza problemów społecznych w ujęciu ankietowym, identyfikacja kluczowych wyzwań społecznych oparta na badaniach i</w:t>
      </w:r>
      <w:r w:rsidR="00CF5D54">
        <w:rPr>
          <w:rFonts w:asciiTheme="minorHAnsi" w:hAnsiTheme="minorHAnsi" w:cstheme="minorHAnsi"/>
          <w:sz w:val="22"/>
          <w:szCs w:val="22"/>
        </w:rPr>
        <w:t> </w:t>
      </w:r>
      <w:r>
        <w:rPr>
          <w:rFonts w:asciiTheme="minorHAnsi" w:hAnsiTheme="minorHAnsi" w:cstheme="minorHAnsi"/>
          <w:sz w:val="22"/>
          <w:szCs w:val="22"/>
        </w:rPr>
        <w:t xml:space="preserve">konsultacjach z mieszkańcami oraz struktura wyzwań i potencjałów stanowiących podstawę części trzeciej, </w:t>
      </w:r>
    </w:p>
    <w:p w:rsidR="00D61B66" w:rsidRDefault="00CE25AC" w:rsidP="004964CA">
      <w:pPr>
        <w:pStyle w:val="Akapitzlist"/>
        <w:numPr>
          <w:ilvl w:val="0"/>
          <w:numId w:val="12"/>
        </w:numPr>
        <w:spacing w:after="120" w:line="360" w:lineRule="auto"/>
        <w:jc w:val="both"/>
        <w:rPr>
          <w:rFonts w:asciiTheme="minorHAnsi" w:hAnsiTheme="minorHAnsi" w:cstheme="minorHAnsi"/>
          <w:sz w:val="22"/>
          <w:szCs w:val="22"/>
        </w:rPr>
      </w:pPr>
      <w:r>
        <w:rPr>
          <w:rFonts w:asciiTheme="minorHAnsi" w:hAnsiTheme="minorHAnsi" w:cstheme="minorHAnsi"/>
          <w:b/>
          <w:sz w:val="22"/>
          <w:szCs w:val="22"/>
        </w:rPr>
        <w:t>Część III</w:t>
      </w:r>
      <w:r w:rsidR="00481A51">
        <w:rPr>
          <w:rFonts w:asciiTheme="minorHAnsi" w:hAnsiTheme="minorHAnsi" w:cstheme="minorHAnsi"/>
          <w:b/>
          <w:sz w:val="22"/>
          <w:szCs w:val="22"/>
        </w:rPr>
        <w:t xml:space="preserve"> –</w:t>
      </w:r>
      <w:r>
        <w:rPr>
          <w:rFonts w:asciiTheme="minorHAnsi" w:hAnsiTheme="minorHAnsi" w:cstheme="minorHAnsi"/>
          <w:b/>
          <w:sz w:val="22"/>
          <w:szCs w:val="22"/>
        </w:rPr>
        <w:t xml:space="preserve"> REALIZACJA STRATEGII</w:t>
      </w:r>
      <w:r>
        <w:rPr>
          <w:rFonts w:asciiTheme="minorHAnsi" w:hAnsiTheme="minorHAnsi" w:cstheme="minorHAnsi"/>
          <w:sz w:val="22"/>
          <w:szCs w:val="22"/>
        </w:rPr>
        <w:t>: definiuje misję i wizję Strategii oraz prezentuje zdefini</w:t>
      </w:r>
      <w:r>
        <w:rPr>
          <w:rFonts w:asciiTheme="minorHAnsi" w:hAnsiTheme="minorHAnsi" w:cstheme="minorHAnsi"/>
          <w:sz w:val="22"/>
          <w:szCs w:val="22"/>
        </w:rPr>
        <w:t>o</w:t>
      </w:r>
      <w:r>
        <w:rPr>
          <w:rFonts w:asciiTheme="minorHAnsi" w:hAnsiTheme="minorHAnsi" w:cstheme="minorHAnsi"/>
          <w:sz w:val="22"/>
          <w:szCs w:val="22"/>
        </w:rPr>
        <w:t>wane cele strategiczne i operacyjne wraz z prop</w:t>
      </w:r>
      <w:r w:rsidR="00481A51">
        <w:rPr>
          <w:rFonts w:asciiTheme="minorHAnsi" w:hAnsiTheme="minorHAnsi" w:cstheme="minorHAnsi"/>
          <w:sz w:val="22"/>
          <w:szCs w:val="22"/>
        </w:rPr>
        <w:t>onowanymi kierunkami działań. W </w:t>
      </w:r>
      <w:r>
        <w:rPr>
          <w:rFonts w:asciiTheme="minorHAnsi" w:hAnsiTheme="minorHAnsi" w:cstheme="minorHAnsi"/>
          <w:sz w:val="22"/>
          <w:szCs w:val="22"/>
        </w:rPr>
        <w:t>dziale tym wskazano również sposoby oraz wskaźniki monitorowania stopnia realizacji Strategii, jej r</w:t>
      </w:r>
      <w:r>
        <w:rPr>
          <w:rFonts w:asciiTheme="minorHAnsi" w:hAnsiTheme="minorHAnsi" w:cstheme="minorHAnsi"/>
          <w:sz w:val="22"/>
          <w:szCs w:val="22"/>
        </w:rPr>
        <w:t>e</w:t>
      </w:r>
      <w:r>
        <w:rPr>
          <w:rFonts w:asciiTheme="minorHAnsi" w:hAnsiTheme="minorHAnsi" w:cstheme="minorHAnsi"/>
          <w:sz w:val="22"/>
          <w:szCs w:val="22"/>
        </w:rPr>
        <w:t xml:space="preserve">alizatorów, harmonogram realizacji oraz określenie ram finansowych i źródeł finansowania. </w:t>
      </w:r>
    </w:p>
    <w:p w:rsidR="00D61B66" w:rsidRDefault="00CE25AC" w:rsidP="004964CA">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rPr>
        <w:t>Opracowana Strategia stanowi nowoczesne narzędzie zarządzania polityką społeczną, spełniające wysokie standardy merytoryczne i organizacyjne. Jej założenia wynikają z rzeczywistych potrzeb sp</w:t>
      </w:r>
      <w:r>
        <w:rPr>
          <w:rFonts w:asciiTheme="minorHAnsi" w:hAnsiTheme="minorHAnsi" w:cstheme="minorHAnsi"/>
          <w:sz w:val="22"/>
          <w:szCs w:val="22"/>
        </w:rPr>
        <w:t>o</w:t>
      </w:r>
      <w:r>
        <w:rPr>
          <w:rFonts w:asciiTheme="minorHAnsi" w:hAnsiTheme="minorHAnsi" w:cstheme="minorHAnsi"/>
          <w:sz w:val="22"/>
          <w:szCs w:val="22"/>
        </w:rPr>
        <w:t>łeczności lokalnej oraz uwzględniają aktualne uwarunkowania społeczno-ekonomiczne. Dokument opiera się na zasadach pomocniczości, solidarności społecznej oraz partycypacji obywatelskiej, zakł</w:t>
      </w:r>
      <w:r>
        <w:rPr>
          <w:rFonts w:asciiTheme="minorHAnsi" w:hAnsiTheme="minorHAnsi" w:cstheme="minorHAnsi"/>
          <w:sz w:val="22"/>
          <w:szCs w:val="22"/>
        </w:rPr>
        <w:t>a</w:t>
      </w:r>
      <w:r>
        <w:rPr>
          <w:rFonts w:asciiTheme="minorHAnsi" w:hAnsiTheme="minorHAnsi" w:cstheme="minorHAnsi"/>
          <w:sz w:val="22"/>
          <w:szCs w:val="22"/>
        </w:rPr>
        <w:t>dając aktywny udział mieszkańców w procesie planowania i realizacji działań. Jednocześnie wpisuje się w model współpracy wielosektorowej, angażując różnorodne podmioty</w:t>
      </w:r>
      <w:r w:rsidR="006E0F6C">
        <w:rPr>
          <w:rFonts w:asciiTheme="minorHAnsi" w:hAnsiTheme="minorHAnsi" w:cstheme="minorHAnsi"/>
          <w:sz w:val="22"/>
          <w:szCs w:val="22"/>
        </w:rPr>
        <w:t xml:space="preserve"> w </w:t>
      </w:r>
      <w:r>
        <w:rPr>
          <w:rFonts w:asciiTheme="minorHAnsi" w:hAnsiTheme="minorHAnsi" w:cstheme="minorHAnsi"/>
          <w:sz w:val="22"/>
          <w:szCs w:val="22"/>
        </w:rPr>
        <w:t>realizację wspólnych celów.</w:t>
      </w:r>
    </w:p>
    <w:p w:rsidR="00D61B66" w:rsidRDefault="00CE25AC" w:rsidP="004964CA">
      <w:pPr>
        <w:pStyle w:val="NormalnyWeb"/>
        <w:spacing w:beforeAutospacing="0" w:afterAutospacing="0" w:line="360" w:lineRule="auto"/>
        <w:jc w:val="both"/>
        <w:rPr>
          <w:rFonts w:asciiTheme="minorHAnsi" w:hAnsiTheme="minorHAnsi" w:cstheme="minorHAnsi"/>
          <w:sz w:val="22"/>
          <w:szCs w:val="22"/>
        </w:rPr>
      </w:pPr>
      <w:r>
        <w:rPr>
          <w:rFonts w:asciiTheme="minorHAnsi" w:hAnsiTheme="minorHAnsi" w:cstheme="minorHAnsi"/>
          <w:sz w:val="22"/>
          <w:szCs w:val="22"/>
        </w:rPr>
        <w:t>Strategia ma charakter otwarty i elastyczny. Przewidziane w niej mechanizmy monitoringu i ewaluacji umożliwią dostosowywanie działań do zmieniających się warunków społecznych, gospodarczych</w:t>
      </w:r>
      <w:r w:rsidR="006E0F6C">
        <w:rPr>
          <w:rFonts w:asciiTheme="minorHAnsi" w:hAnsiTheme="minorHAnsi" w:cstheme="minorHAnsi"/>
          <w:sz w:val="22"/>
          <w:szCs w:val="22"/>
        </w:rPr>
        <w:t xml:space="preserve"> i </w:t>
      </w:r>
      <w:r>
        <w:rPr>
          <w:rFonts w:asciiTheme="minorHAnsi" w:hAnsiTheme="minorHAnsi" w:cstheme="minorHAnsi"/>
          <w:sz w:val="22"/>
          <w:szCs w:val="22"/>
        </w:rPr>
        <w:t xml:space="preserve">prawnych. Dzięki temu dokument ten będzie stanowił trwałą podstawę prowadzenia skutecznej </w:t>
      </w:r>
      <w:r w:rsidR="006E0F6C">
        <w:rPr>
          <w:rFonts w:asciiTheme="minorHAnsi" w:hAnsiTheme="minorHAnsi" w:cstheme="minorHAnsi"/>
          <w:sz w:val="22"/>
          <w:szCs w:val="22"/>
        </w:rPr>
        <w:t>i </w:t>
      </w:r>
      <w:r>
        <w:rPr>
          <w:rFonts w:asciiTheme="minorHAnsi" w:hAnsiTheme="minorHAnsi" w:cstheme="minorHAnsi"/>
          <w:sz w:val="22"/>
          <w:szCs w:val="22"/>
        </w:rPr>
        <w:t xml:space="preserve">odpowiedzialnej polityki społecznej, zapewniając mieszkańcom </w:t>
      </w:r>
      <w:r w:rsidR="009C6B1F">
        <w:rPr>
          <w:rFonts w:asciiTheme="minorHAnsi" w:hAnsiTheme="minorHAnsi" w:cstheme="minorHAnsi"/>
          <w:sz w:val="22"/>
          <w:szCs w:val="22"/>
        </w:rPr>
        <w:t xml:space="preserve">Gminy Wilamowice </w:t>
      </w:r>
      <w:r>
        <w:rPr>
          <w:rFonts w:asciiTheme="minorHAnsi" w:hAnsiTheme="minorHAnsi" w:cstheme="minorHAnsi"/>
          <w:sz w:val="22"/>
          <w:szCs w:val="22"/>
        </w:rPr>
        <w:t>stabilne warunki rozwoju i wsparcia w nadchodzącej dekadzie.</w:t>
      </w:r>
    </w:p>
    <w:p w:rsidR="00481A51" w:rsidRDefault="00481A51" w:rsidP="004964CA">
      <w:pPr>
        <w:pStyle w:val="Nagwek11"/>
        <w:keepNext w:val="0"/>
        <w:rPr>
          <w:color w:val="0070C0"/>
        </w:rPr>
      </w:pPr>
      <w:bookmarkStart w:id="3" w:name="_Toc117244939"/>
      <w:r>
        <w:rPr>
          <w:color w:val="0070C0"/>
        </w:rPr>
        <w:br w:type="page"/>
      </w:r>
    </w:p>
    <w:p w:rsidR="00D61B66" w:rsidRDefault="00CE25AC" w:rsidP="004964CA">
      <w:pPr>
        <w:pStyle w:val="Nagwek11"/>
        <w:keepNext w:val="0"/>
        <w:rPr>
          <w:color w:val="0070C0"/>
        </w:rPr>
      </w:pPr>
      <w:bookmarkStart w:id="4" w:name="_Toc232395335"/>
      <w:r>
        <w:rPr>
          <w:color w:val="0070C0"/>
        </w:rPr>
        <w:lastRenderedPageBreak/>
        <w:t>I. UWARUNKOWANIA TWORZENIA STRATEGII</w:t>
      </w:r>
      <w:bookmarkEnd w:id="3"/>
      <w:bookmarkEnd w:id="4"/>
    </w:p>
    <w:p w:rsidR="00D61B66" w:rsidRDefault="00CE25AC" w:rsidP="004964CA">
      <w:pPr>
        <w:pStyle w:val="Nagwek21"/>
        <w:keepNext w:val="0"/>
        <w:rPr>
          <w:color w:val="0070C0"/>
        </w:rPr>
      </w:pPr>
      <w:bookmarkStart w:id="5" w:name="_Toc117196931"/>
      <w:bookmarkStart w:id="6" w:name="_Toc109905070"/>
      <w:bookmarkStart w:id="7" w:name="_Toc232395336"/>
      <w:r>
        <w:rPr>
          <w:color w:val="0070C0"/>
        </w:rPr>
        <w:t>1.1</w:t>
      </w:r>
      <w:r w:rsidR="007626F9">
        <w:rPr>
          <w:color w:val="0070C0"/>
        </w:rPr>
        <w:t>.</w:t>
      </w:r>
      <w:r>
        <w:rPr>
          <w:color w:val="0070C0"/>
        </w:rPr>
        <w:t xml:space="preserve"> Podstawy prawne tworzenia strategii rozwiązywania problemów społecznych</w:t>
      </w:r>
      <w:bookmarkEnd w:id="5"/>
      <w:bookmarkEnd w:id="6"/>
      <w:bookmarkEnd w:id="7"/>
    </w:p>
    <w:p w:rsidR="00D61B66" w:rsidRDefault="00CE25AC" w:rsidP="004964CA">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rPr>
        <w:t>Podstawy prawne Strategii Rozwiązywania Problemów Społecznych stanowią uporządkowany zbiór przepisów prawa krajowego, wyznaczających zakres odpowiedzialności i kompetencji samorządu terytorialnego w obszarze polityki społecznej. Dokument ten pozostaje zgodny z założeniami Konst</w:t>
      </w:r>
      <w:r>
        <w:rPr>
          <w:rFonts w:asciiTheme="minorHAnsi" w:hAnsiTheme="minorHAnsi" w:cstheme="minorHAnsi"/>
          <w:sz w:val="22"/>
          <w:szCs w:val="22"/>
        </w:rPr>
        <w:t>y</w:t>
      </w:r>
      <w:r>
        <w:rPr>
          <w:rFonts w:asciiTheme="minorHAnsi" w:hAnsiTheme="minorHAnsi" w:cstheme="minorHAnsi"/>
          <w:sz w:val="22"/>
          <w:szCs w:val="22"/>
        </w:rPr>
        <w:t>tucji Rzeczypospolitej Polskiej, ustaw ustrojowych oraz regulacji szczegółowych odnoszących się do poszczególnych obszarów wsparcia społecznego.</w:t>
      </w:r>
    </w:p>
    <w:p w:rsidR="00D61B66" w:rsidRDefault="00CE25AC" w:rsidP="004964CA">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rPr>
        <w:t xml:space="preserve">W odniesieniu do </w:t>
      </w:r>
      <w:r>
        <w:rPr>
          <w:rStyle w:val="Pogrubienie"/>
          <w:rFonts w:asciiTheme="minorHAnsi" w:eastAsiaTheme="majorEastAsia" w:hAnsiTheme="minorHAnsi" w:cstheme="minorHAnsi"/>
          <w:sz w:val="22"/>
          <w:szCs w:val="22"/>
        </w:rPr>
        <w:t xml:space="preserve">Strategii Rozwiązywania Problemów Społecznych </w:t>
      </w:r>
      <w:r w:rsidR="004A3560">
        <w:rPr>
          <w:rStyle w:val="Pogrubienie"/>
          <w:rFonts w:asciiTheme="minorHAnsi" w:eastAsiaTheme="majorEastAsia" w:hAnsiTheme="minorHAnsi" w:cstheme="minorHAnsi"/>
          <w:sz w:val="22"/>
          <w:szCs w:val="22"/>
        </w:rPr>
        <w:t xml:space="preserve">w </w:t>
      </w:r>
      <w:r w:rsidR="009C6B1F">
        <w:rPr>
          <w:rStyle w:val="Pogrubienie"/>
          <w:rFonts w:asciiTheme="minorHAnsi" w:eastAsiaTheme="majorEastAsia" w:hAnsiTheme="minorHAnsi" w:cstheme="minorHAnsi"/>
          <w:sz w:val="22"/>
          <w:szCs w:val="22"/>
        </w:rPr>
        <w:t xml:space="preserve">Gminie Wilamowice </w:t>
      </w:r>
      <w:r>
        <w:rPr>
          <w:rFonts w:asciiTheme="minorHAnsi" w:hAnsiTheme="minorHAnsi" w:cstheme="minorHAnsi"/>
          <w:sz w:val="22"/>
          <w:szCs w:val="22"/>
        </w:rPr>
        <w:t xml:space="preserve">należy podkreślić, że pełni </w:t>
      </w:r>
      <w:r w:rsidR="00A74D69">
        <w:rPr>
          <w:rFonts w:asciiTheme="minorHAnsi" w:hAnsiTheme="minorHAnsi" w:cstheme="minorHAnsi"/>
          <w:sz w:val="22"/>
          <w:szCs w:val="22"/>
        </w:rPr>
        <w:t xml:space="preserve">ona </w:t>
      </w:r>
      <w:r>
        <w:rPr>
          <w:rFonts w:asciiTheme="minorHAnsi" w:hAnsiTheme="minorHAnsi" w:cstheme="minorHAnsi"/>
          <w:sz w:val="22"/>
          <w:szCs w:val="22"/>
        </w:rPr>
        <w:t>funkcję narzędzia planowania i realizacji lokalnej polityki społecznej. Jej z</w:t>
      </w:r>
      <w:r>
        <w:rPr>
          <w:rFonts w:asciiTheme="minorHAnsi" w:hAnsiTheme="minorHAnsi" w:cstheme="minorHAnsi"/>
          <w:sz w:val="22"/>
          <w:szCs w:val="22"/>
        </w:rPr>
        <w:t>a</w:t>
      </w:r>
      <w:r>
        <w:rPr>
          <w:rFonts w:asciiTheme="minorHAnsi" w:hAnsiTheme="minorHAnsi" w:cstheme="minorHAnsi"/>
          <w:sz w:val="22"/>
          <w:szCs w:val="22"/>
        </w:rPr>
        <w:t xml:space="preserve">sadniczym celem jest poprawa jakości życia mieszkańców, wzmacnianie spójności </w:t>
      </w:r>
      <w:r w:rsidR="006E0F6C">
        <w:rPr>
          <w:rFonts w:asciiTheme="minorHAnsi" w:hAnsiTheme="minorHAnsi" w:cstheme="minorHAnsi"/>
          <w:sz w:val="22"/>
          <w:szCs w:val="22"/>
        </w:rPr>
        <w:t>i </w:t>
      </w:r>
      <w:r>
        <w:rPr>
          <w:rFonts w:asciiTheme="minorHAnsi" w:hAnsiTheme="minorHAnsi" w:cstheme="minorHAnsi"/>
          <w:sz w:val="22"/>
          <w:szCs w:val="22"/>
        </w:rPr>
        <w:t>integracji sp</w:t>
      </w:r>
      <w:r>
        <w:rPr>
          <w:rFonts w:asciiTheme="minorHAnsi" w:hAnsiTheme="minorHAnsi" w:cstheme="minorHAnsi"/>
          <w:sz w:val="22"/>
          <w:szCs w:val="22"/>
        </w:rPr>
        <w:t>o</w:t>
      </w:r>
      <w:r>
        <w:rPr>
          <w:rFonts w:asciiTheme="minorHAnsi" w:hAnsiTheme="minorHAnsi" w:cstheme="minorHAnsi"/>
          <w:sz w:val="22"/>
          <w:szCs w:val="22"/>
        </w:rPr>
        <w:t>łecznej, a także ograniczanie zjawisk marginalizacji oraz wykluczenia społecznego. Strategia Rozwi</w:t>
      </w:r>
      <w:r>
        <w:rPr>
          <w:rFonts w:asciiTheme="minorHAnsi" w:hAnsiTheme="minorHAnsi" w:cstheme="minorHAnsi"/>
          <w:sz w:val="22"/>
          <w:szCs w:val="22"/>
        </w:rPr>
        <w:t>ą</w:t>
      </w:r>
      <w:r>
        <w:rPr>
          <w:rFonts w:asciiTheme="minorHAnsi" w:hAnsiTheme="minorHAnsi" w:cstheme="minorHAnsi"/>
          <w:sz w:val="22"/>
          <w:szCs w:val="22"/>
        </w:rPr>
        <w:t>zywania Problemów Społecznych jest dokumentem wynikającym przede wszystkim</w:t>
      </w:r>
      <w:r w:rsidR="006E0F6C">
        <w:rPr>
          <w:rFonts w:asciiTheme="minorHAnsi" w:hAnsiTheme="minorHAnsi" w:cstheme="minorHAnsi"/>
          <w:sz w:val="22"/>
          <w:szCs w:val="22"/>
        </w:rPr>
        <w:t xml:space="preserve"> z </w:t>
      </w:r>
      <w:r>
        <w:rPr>
          <w:rFonts w:asciiTheme="minorHAnsi" w:hAnsiTheme="minorHAnsi" w:cstheme="minorHAnsi"/>
          <w:sz w:val="22"/>
          <w:szCs w:val="22"/>
        </w:rPr>
        <w:t xml:space="preserve">zapisów </w:t>
      </w:r>
      <w:r w:rsidR="000D3EDF">
        <w:rPr>
          <w:rFonts w:asciiTheme="minorHAnsi" w:hAnsiTheme="minorHAnsi" w:cstheme="minorHAnsi"/>
          <w:sz w:val="22"/>
          <w:szCs w:val="22"/>
        </w:rPr>
        <w:t>art. 16b</w:t>
      </w:r>
      <w:r w:rsidR="00FF640A">
        <w:rPr>
          <w:rFonts w:asciiTheme="minorHAnsi" w:hAnsiTheme="minorHAnsi" w:cstheme="minorHAnsi"/>
          <w:sz w:val="22"/>
          <w:szCs w:val="22"/>
        </w:rPr>
        <w:t xml:space="preserve"> i 17</w:t>
      </w:r>
      <w:r w:rsidR="000D3EDF">
        <w:rPr>
          <w:rFonts w:asciiTheme="minorHAnsi" w:hAnsiTheme="minorHAnsi" w:cstheme="minorHAnsi"/>
          <w:sz w:val="22"/>
          <w:szCs w:val="22"/>
        </w:rPr>
        <w:t xml:space="preserve"> </w:t>
      </w:r>
      <w:r w:rsidR="000D3EDF">
        <w:rPr>
          <w:rStyle w:val="Pogrubienie"/>
          <w:rFonts w:asciiTheme="minorHAnsi" w:eastAsiaTheme="majorEastAsia" w:hAnsiTheme="minorHAnsi" w:cstheme="minorHAnsi"/>
          <w:b w:val="0"/>
          <w:sz w:val="22"/>
          <w:szCs w:val="22"/>
        </w:rPr>
        <w:t>U</w:t>
      </w:r>
      <w:r>
        <w:rPr>
          <w:rStyle w:val="Pogrubienie"/>
          <w:rFonts w:asciiTheme="minorHAnsi" w:eastAsiaTheme="majorEastAsia" w:hAnsiTheme="minorHAnsi" w:cstheme="minorHAnsi"/>
          <w:b w:val="0"/>
          <w:sz w:val="22"/>
          <w:szCs w:val="22"/>
        </w:rPr>
        <w:t>stawy z dnia 12 marca 2004 r. o pomocy społecznej</w:t>
      </w:r>
      <w:r w:rsidR="000D3EDF">
        <w:rPr>
          <w:rStyle w:val="Pogrubienie"/>
          <w:rFonts w:asciiTheme="minorHAnsi" w:eastAsiaTheme="majorEastAsia" w:hAnsiTheme="minorHAnsi" w:cstheme="minorHAnsi"/>
          <w:b w:val="0"/>
          <w:sz w:val="22"/>
          <w:szCs w:val="22"/>
        </w:rPr>
        <w:t xml:space="preserve"> (Dz. U. 2026 poz.639 z późn. zm.)</w:t>
      </w:r>
      <w:r>
        <w:rPr>
          <w:rFonts w:asciiTheme="minorHAnsi" w:hAnsiTheme="minorHAnsi" w:cstheme="minorHAnsi"/>
          <w:sz w:val="22"/>
          <w:szCs w:val="22"/>
        </w:rPr>
        <w:t>. Zgodnie z jej przepisami opracowanie i realizacja strategii rozwiązywania problemów społecznych, ze szczegó</w:t>
      </w:r>
      <w:r>
        <w:rPr>
          <w:rFonts w:asciiTheme="minorHAnsi" w:hAnsiTheme="minorHAnsi" w:cstheme="minorHAnsi"/>
          <w:sz w:val="22"/>
          <w:szCs w:val="22"/>
        </w:rPr>
        <w:t>l</w:t>
      </w:r>
      <w:r>
        <w:rPr>
          <w:rFonts w:asciiTheme="minorHAnsi" w:hAnsiTheme="minorHAnsi" w:cstheme="minorHAnsi"/>
          <w:sz w:val="22"/>
          <w:szCs w:val="22"/>
        </w:rPr>
        <w:t>nym uwzględnieniem programów pomocy społecznej, profilaktyki i rozwiązywania problemów alk</w:t>
      </w:r>
      <w:r>
        <w:rPr>
          <w:rFonts w:asciiTheme="minorHAnsi" w:hAnsiTheme="minorHAnsi" w:cstheme="minorHAnsi"/>
          <w:sz w:val="22"/>
          <w:szCs w:val="22"/>
        </w:rPr>
        <w:t>o</w:t>
      </w:r>
      <w:r>
        <w:rPr>
          <w:rFonts w:asciiTheme="minorHAnsi" w:hAnsiTheme="minorHAnsi" w:cstheme="minorHAnsi"/>
          <w:sz w:val="22"/>
          <w:szCs w:val="22"/>
        </w:rPr>
        <w:t>holowych oraz innych działań ukierunkowanych na integrację osób i rodzin należących do grup szcz</w:t>
      </w:r>
      <w:r>
        <w:rPr>
          <w:rFonts w:asciiTheme="minorHAnsi" w:hAnsiTheme="minorHAnsi" w:cstheme="minorHAnsi"/>
          <w:sz w:val="22"/>
          <w:szCs w:val="22"/>
        </w:rPr>
        <w:t>e</w:t>
      </w:r>
      <w:r>
        <w:rPr>
          <w:rFonts w:asciiTheme="minorHAnsi" w:hAnsiTheme="minorHAnsi" w:cstheme="minorHAnsi"/>
          <w:sz w:val="22"/>
          <w:szCs w:val="22"/>
        </w:rPr>
        <w:t>gó</w:t>
      </w:r>
      <w:r>
        <w:rPr>
          <w:rFonts w:asciiTheme="minorHAnsi" w:hAnsiTheme="minorHAnsi" w:cstheme="minorHAnsi"/>
          <w:sz w:val="22"/>
          <w:szCs w:val="22"/>
        </w:rPr>
        <w:t>l</w:t>
      </w:r>
      <w:r>
        <w:rPr>
          <w:rFonts w:asciiTheme="minorHAnsi" w:hAnsiTheme="minorHAnsi" w:cstheme="minorHAnsi"/>
          <w:sz w:val="22"/>
          <w:szCs w:val="22"/>
        </w:rPr>
        <w:t xml:space="preserve">nego ryzyka, stanowi obowiązkowe zadanie </w:t>
      </w:r>
      <w:r w:rsidR="00A74D69">
        <w:rPr>
          <w:rFonts w:asciiTheme="minorHAnsi" w:hAnsiTheme="minorHAnsi" w:cstheme="minorHAnsi"/>
          <w:sz w:val="22"/>
          <w:szCs w:val="22"/>
        </w:rPr>
        <w:t>w</w:t>
      </w:r>
      <w:r>
        <w:rPr>
          <w:rFonts w:asciiTheme="minorHAnsi" w:hAnsiTheme="minorHAnsi" w:cstheme="minorHAnsi"/>
          <w:sz w:val="22"/>
          <w:szCs w:val="22"/>
        </w:rPr>
        <w:t>łasne gminy.</w:t>
      </w:r>
    </w:p>
    <w:p w:rsidR="00D61B66" w:rsidRDefault="00CE25AC" w:rsidP="004964CA">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rPr>
        <w:t xml:space="preserve">Przygotowując Strategię Rozwiązywania Problemów Społecznych </w:t>
      </w:r>
      <w:r w:rsidR="009C6B1F">
        <w:rPr>
          <w:rFonts w:asciiTheme="minorHAnsi" w:hAnsiTheme="minorHAnsi" w:cstheme="minorHAnsi"/>
          <w:sz w:val="22"/>
          <w:szCs w:val="22"/>
        </w:rPr>
        <w:t>Gminy Wilamowice</w:t>
      </w:r>
      <w:r>
        <w:rPr>
          <w:rFonts w:asciiTheme="minorHAnsi" w:hAnsiTheme="minorHAnsi" w:cstheme="minorHAnsi"/>
          <w:sz w:val="22"/>
          <w:szCs w:val="22"/>
        </w:rPr>
        <w:t>, należy uwzględnić najważniejsze akty prawne regulujące obszar pomocy społecznej i szerzej rozumianej polityki społecznej, tak aby dokument był spójny z obowiązującym porządkiem prawnym oraz odp</w:t>
      </w:r>
      <w:r>
        <w:rPr>
          <w:rFonts w:asciiTheme="minorHAnsi" w:hAnsiTheme="minorHAnsi" w:cstheme="minorHAnsi"/>
          <w:sz w:val="22"/>
          <w:szCs w:val="22"/>
        </w:rPr>
        <w:t>o</w:t>
      </w:r>
      <w:r>
        <w:rPr>
          <w:rFonts w:asciiTheme="minorHAnsi" w:hAnsiTheme="minorHAnsi" w:cstheme="minorHAnsi"/>
          <w:sz w:val="22"/>
          <w:szCs w:val="22"/>
        </w:rPr>
        <w:t>wiadał wymogom ustawowym. Istotne znaczenie mają również obligatoryjne elementy strategii, do których należą w szczególności: diagnoza sytuacji społecznej, prognoza zmian w zakresie objętym strategią, określenie celów strategicznych planowanych działań, wskazanie kierunków niezbędnych interwencji, opis sposobu realizacji strategii, ramy finansowe oraz wskaźniki służące monitorowaniu stopnia wykonania przyjętych założeń.</w:t>
      </w:r>
    </w:p>
    <w:p w:rsidR="00975018" w:rsidRDefault="00975018" w:rsidP="00975018">
      <w:pPr>
        <w:spacing w:line="360" w:lineRule="auto"/>
        <w:rPr>
          <w:rFonts w:asciiTheme="minorHAnsi" w:hAnsiTheme="minorHAnsi" w:cstheme="minorHAnsi"/>
          <w:sz w:val="22"/>
          <w:szCs w:val="22"/>
        </w:rPr>
      </w:pPr>
      <w:r w:rsidRPr="00975018">
        <w:rPr>
          <w:rFonts w:asciiTheme="minorHAnsi" w:hAnsiTheme="minorHAnsi" w:cstheme="minorHAnsi"/>
          <w:sz w:val="22"/>
          <w:szCs w:val="22"/>
        </w:rPr>
        <w:t>Z uwagi na szeroki zakres problematyki społecznej Strategia uwzględnia regulacje prawne dotyczące zarówno bezpośrednich zadań gminy w zakresie pomocy społecznej, jak i działań podejmowanych we współpracy z innymi podmiotami – w szczególności jednostkami organizacyjnymi gminy, administr</w:t>
      </w:r>
      <w:r w:rsidRPr="00975018">
        <w:rPr>
          <w:rFonts w:asciiTheme="minorHAnsi" w:hAnsiTheme="minorHAnsi" w:cstheme="minorHAnsi"/>
          <w:sz w:val="22"/>
          <w:szCs w:val="22"/>
        </w:rPr>
        <w:t>a</w:t>
      </w:r>
      <w:r w:rsidRPr="00975018">
        <w:rPr>
          <w:rFonts w:asciiTheme="minorHAnsi" w:hAnsiTheme="minorHAnsi" w:cstheme="minorHAnsi"/>
          <w:sz w:val="22"/>
          <w:szCs w:val="22"/>
        </w:rPr>
        <w:t>cją rządową i samorządową, instytucjami ochrony zdrowia, oświatą, Policją, organizacjami pozarz</w:t>
      </w:r>
      <w:r w:rsidRPr="00975018">
        <w:rPr>
          <w:rFonts w:asciiTheme="minorHAnsi" w:hAnsiTheme="minorHAnsi" w:cstheme="minorHAnsi"/>
          <w:sz w:val="22"/>
          <w:szCs w:val="22"/>
        </w:rPr>
        <w:t>ą</w:t>
      </w:r>
      <w:r w:rsidRPr="00975018">
        <w:rPr>
          <w:rFonts w:asciiTheme="minorHAnsi" w:hAnsiTheme="minorHAnsi" w:cstheme="minorHAnsi"/>
          <w:sz w:val="22"/>
          <w:szCs w:val="22"/>
        </w:rPr>
        <w:t>dowymi, podmiotami ekonomii społecznej oraz mieszkańcami.</w:t>
      </w:r>
      <w:r>
        <w:rPr>
          <w:rFonts w:asciiTheme="minorHAnsi" w:hAnsiTheme="minorHAnsi" w:cstheme="minorHAnsi"/>
          <w:sz w:val="22"/>
          <w:szCs w:val="22"/>
        </w:rPr>
        <w:t xml:space="preserve"> </w:t>
      </w:r>
      <w:r w:rsidRPr="00975018">
        <w:rPr>
          <w:rFonts w:asciiTheme="minorHAnsi" w:hAnsiTheme="minorHAnsi" w:cstheme="minorHAnsi"/>
          <w:sz w:val="22"/>
          <w:szCs w:val="22"/>
        </w:rPr>
        <w:t>Do najważniejszych aktów prawnych stanowiących podstawę opracowania i realizacji Strategii należą, w szczególności</w:t>
      </w:r>
      <w:r>
        <w:rPr>
          <w:rFonts w:asciiTheme="minorHAnsi" w:hAnsiTheme="minorHAnsi" w:cstheme="minorHAnsi"/>
          <w:sz w:val="22"/>
          <w:szCs w:val="22"/>
        </w:rPr>
        <w:t xml:space="preserve">: </w:t>
      </w:r>
    </w:p>
    <w:p w:rsidR="00975018" w:rsidRPr="00975018" w:rsidRDefault="00CE25AC" w:rsidP="00975018">
      <w:pPr>
        <w:pStyle w:val="Akapitzlist"/>
        <w:numPr>
          <w:ilvl w:val="0"/>
          <w:numId w:val="42"/>
        </w:numPr>
        <w:spacing w:line="360" w:lineRule="auto"/>
        <w:rPr>
          <w:rFonts w:asciiTheme="minorHAnsi" w:eastAsiaTheme="majorEastAsia" w:hAnsiTheme="minorHAnsi" w:cstheme="minorHAnsi"/>
          <w:bCs/>
          <w:sz w:val="22"/>
          <w:szCs w:val="22"/>
        </w:rPr>
      </w:pPr>
      <w:r w:rsidRPr="00975018">
        <w:rPr>
          <w:rStyle w:val="Pogrubienie"/>
          <w:rFonts w:asciiTheme="minorHAnsi" w:eastAsiaTheme="majorEastAsia" w:hAnsiTheme="minorHAnsi" w:cstheme="minorHAnsi"/>
          <w:b w:val="0"/>
          <w:sz w:val="22"/>
          <w:szCs w:val="22"/>
        </w:rPr>
        <w:t>Konstytucja Rzeczypospolitej Polskiej z 1997 roku</w:t>
      </w:r>
      <w:r w:rsidR="00975018">
        <w:rPr>
          <w:rStyle w:val="Pogrubienie"/>
          <w:rFonts w:asciiTheme="minorHAnsi" w:eastAsiaTheme="majorEastAsia" w:hAnsiTheme="minorHAnsi" w:cstheme="minorHAnsi"/>
          <w:b w:val="0"/>
          <w:sz w:val="22"/>
          <w:szCs w:val="22"/>
        </w:rPr>
        <w:t xml:space="preserve"> (Dz. U. 1997 nr 78 poz. 483 z późn. zm</w:t>
      </w:r>
      <w:r w:rsidR="009C4F8D">
        <w:rPr>
          <w:rStyle w:val="Pogrubienie"/>
          <w:rFonts w:asciiTheme="minorHAnsi" w:eastAsiaTheme="majorEastAsia" w:hAnsiTheme="minorHAnsi" w:cstheme="minorHAnsi"/>
          <w:b w:val="0"/>
          <w:sz w:val="22"/>
          <w:szCs w:val="22"/>
        </w:rPr>
        <w:t>.</w:t>
      </w:r>
      <w:r w:rsidR="00975018">
        <w:rPr>
          <w:rStyle w:val="Pogrubienie"/>
          <w:rFonts w:asciiTheme="minorHAnsi" w:eastAsiaTheme="majorEastAsia" w:hAnsiTheme="minorHAnsi" w:cstheme="minorHAnsi"/>
          <w:b w:val="0"/>
          <w:sz w:val="22"/>
          <w:szCs w:val="22"/>
        </w:rPr>
        <w:t>)</w:t>
      </w:r>
      <w:r w:rsidR="00975018" w:rsidRPr="00975018">
        <w:rPr>
          <w:rFonts w:asciiTheme="minorHAnsi" w:hAnsiTheme="minorHAnsi" w:cstheme="minorHAnsi"/>
          <w:sz w:val="22"/>
          <w:szCs w:val="22"/>
        </w:rPr>
        <w:t>,</w:t>
      </w:r>
    </w:p>
    <w:p w:rsidR="00975018" w:rsidRPr="00975018" w:rsidRDefault="00975018" w:rsidP="00975018">
      <w:pPr>
        <w:pStyle w:val="Akapitzlist"/>
        <w:numPr>
          <w:ilvl w:val="0"/>
          <w:numId w:val="42"/>
        </w:numPr>
        <w:spacing w:line="360" w:lineRule="auto"/>
        <w:rPr>
          <w:rFonts w:asciiTheme="minorHAnsi" w:hAnsiTheme="minorHAnsi" w:cstheme="minorHAnsi"/>
          <w:sz w:val="22"/>
          <w:szCs w:val="22"/>
        </w:rPr>
      </w:pPr>
      <w:r w:rsidRPr="00975018">
        <w:rPr>
          <w:rStyle w:val="Pogrubienie"/>
          <w:rFonts w:asciiTheme="minorHAnsi" w:eastAsiaTheme="majorEastAsia" w:hAnsiTheme="minorHAnsi" w:cstheme="minorHAnsi"/>
          <w:b w:val="0"/>
          <w:sz w:val="22"/>
          <w:szCs w:val="22"/>
        </w:rPr>
        <w:t>U</w:t>
      </w:r>
      <w:r w:rsidR="00CE25AC" w:rsidRPr="00975018">
        <w:rPr>
          <w:rStyle w:val="Pogrubienie"/>
          <w:rFonts w:asciiTheme="minorHAnsi" w:eastAsiaTheme="majorEastAsia" w:hAnsiTheme="minorHAnsi" w:cstheme="minorHAnsi"/>
          <w:b w:val="0"/>
          <w:sz w:val="22"/>
          <w:szCs w:val="22"/>
        </w:rPr>
        <w:t>stawa z dnia 12 marca 2004 roku o pomocy społecznej</w:t>
      </w:r>
      <w:r>
        <w:rPr>
          <w:rStyle w:val="Pogrubienie"/>
          <w:rFonts w:asciiTheme="minorHAnsi" w:eastAsiaTheme="majorEastAsia" w:hAnsiTheme="minorHAnsi" w:cstheme="minorHAnsi"/>
          <w:b w:val="0"/>
          <w:sz w:val="22"/>
          <w:szCs w:val="22"/>
        </w:rPr>
        <w:t xml:space="preserve"> (Dz. U. 2026 poz. 639 z późn. zm.)</w:t>
      </w:r>
      <w:r>
        <w:rPr>
          <w:rFonts w:asciiTheme="minorHAnsi" w:hAnsiTheme="minorHAnsi" w:cstheme="minorHAnsi"/>
          <w:sz w:val="22"/>
          <w:szCs w:val="22"/>
        </w:rPr>
        <w:t>,</w:t>
      </w:r>
    </w:p>
    <w:p w:rsidR="00975018" w:rsidRPr="00975018" w:rsidRDefault="00CE25AC" w:rsidP="00975018">
      <w:pPr>
        <w:pStyle w:val="Akapitzlist"/>
        <w:numPr>
          <w:ilvl w:val="0"/>
          <w:numId w:val="42"/>
        </w:numPr>
        <w:spacing w:line="360" w:lineRule="auto"/>
        <w:rPr>
          <w:rFonts w:asciiTheme="minorHAnsi" w:eastAsiaTheme="majorEastAsia" w:hAnsiTheme="minorHAnsi" w:cstheme="minorHAnsi"/>
          <w:bCs/>
          <w:sz w:val="22"/>
          <w:szCs w:val="22"/>
        </w:rPr>
      </w:pPr>
      <w:r w:rsidRPr="00975018">
        <w:rPr>
          <w:rStyle w:val="Pogrubienie"/>
          <w:rFonts w:asciiTheme="minorHAnsi" w:eastAsiaTheme="majorEastAsia" w:hAnsiTheme="minorHAnsi" w:cstheme="minorHAnsi"/>
          <w:b w:val="0"/>
          <w:sz w:val="22"/>
          <w:szCs w:val="22"/>
        </w:rPr>
        <w:lastRenderedPageBreak/>
        <w:t>Ustawa z dnia 29 lipca 2005 roku o przeciwdziałaniu przemocy domowej</w:t>
      </w:r>
      <w:r w:rsidR="00437EAD">
        <w:rPr>
          <w:rFonts w:asciiTheme="minorHAnsi" w:hAnsiTheme="minorHAnsi" w:cstheme="minorHAnsi"/>
          <w:sz w:val="22"/>
          <w:szCs w:val="22"/>
        </w:rPr>
        <w:t xml:space="preserve"> (Dz. U. 2024 poz. 1673 z późn. zm.),</w:t>
      </w:r>
    </w:p>
    <w:p w:rsidR="00975018" w:rsidRPr="00975018" w:rsidRDefault="00CE25AC" w:rsidP="004964CA">
      <w:pPr>
        <w:pStyle w:val="Akapitzlist"/>
        <w:numPr>
          <w:ilvl w:val="0"/>
          <w:numId w:val="42"/>
        </w:numPr>
        <w:spacing w:after="120" w:line="360" w:lineRule="auto"/>
        <w:jc w:val="both"/>
        <w:rPr>
          <w:rFonts w:asciiTheme="minorHAnsi" w:hAnsiTheme="minorHAnsi" w:cstheme="minorHAnsi"/>
          <w:sz w:val="22"/>
          <w:szCs w:val="22"/>
        </w:rPr>
      </w:pPr>
      <w:r w:rsidRPr="00975018">
        <w:rPr>
          <w:rStyle w:val="Pogrubienie"/>
          <w:rFonts w:asciiTheme="minorHAnsi" w:eastAsiaTheme="majorEastAsia" w:hAnsiTheme="minorHAnsi" w:cstheme="minorHAnsi"/>
          <w:b w:val="0"/>
          <w:sz w:val="22"/>
          <w:szCs w:val="22"/>
        </w:rPr>
        <w:t>Ustawa z dnia 8 marca 1990 roku o samorządzie gminnym</w:t>
      </w:r>
      <w:r w:rsidR="00437EAD">
        <w:rPr>
          <w:rStyle w:val="Pogrubienie"/>
          <w:rFonts w:asciiTheme="minorHAnsi" w:eastAsiaTheme="majorEastAsia" w:hAnsiTheme="minorHAnsi" w:cstheme="minorHAnsi"/>
          <w:b w:val="0"/>
          <w:sz w:val="22"/>
          <w:szCs w:val="22"/>
        </w:rPr>
        <w:t xml:space="preserve"> (Dz. U. 2026 poz. 662 z późn.</w:t>
      </w:r>
      <w:r w:rsidR="009C4F8D">
        <w:rPr>
          <w:rStyle w:val="Pogrubienie"/>
          <w:rFonts w:asciiTheme="minorHAnsi" w:eastAsiaTheme="majorEastAsia" w:hAnsiTheme="minorHAnsi" w:cstheme="minorHAnsi"/>
          <w:b w:val="0"/>
          <w:sz w:val="22"/>
          <w:szCs w:val="22"/>
        </w:rPr>
        <w:t xml:space="preserve"> </w:t>
      </w:r>
      <w:r w:rsidR="00437EAD">
        <w:rPr>
          <w:rStyle w:val="Pogrubienie"/>
          <w:rFonts w:asciiTheme="minorHAnsi" w:eastAsiaTheme="majorEastAsia" w:hAnsiTheme="minorHAnsi" w:cstheme="minorHAnsi"/>
          <w:b w:val="0"/>
          <w:sz w:val="22"/>
          <w:szCs w:val="22"/>
        </w:rPr>
        <w:t>zm)</w:t>
      </w:r>
      <w:r w:rsidR="00975018">
        <w:rPr>
          <w:rFonts w:asciiTheme="minorHAnsi" w:hAnsiTheme="minorHAnsi" w:cstheme="minorHAnsi"/>
          <w:sz w:val="22"/>
          <w:szCs w:val="22"/>
        </w:rPr>
        <w:t>,</w:t>
      </w:r>
    </w:p>
    <w:p w:rsidR="00975018" w:rsidRPr="00975018" w:rsidRDefault="00CE25AC" w:rsidP="004964CA">
      <w:pPr>
        <w:pStyle w:val="Akapitzlist"/>
        <w:numPr>
          <w:ilvl w:val="0"/>
          <w:numId w:val="42"/>
        </w:numPr>
        <w:spacing w:after="120" w:line="360" w:lineRule="auto"/>
        <w:jc w:val="both"/>
        <w:rPr>
          <w:rFonts w:asciiTheme="minorHAnsi" w:hAnsiTheme="minorHAnsi" w:cstheme="minorHAnsi"/>
          <w:sz w:val="22"/>
          <w:szCs w:val="22"/>
        </w:rPr>
      </w:pPr>
      <w:r w:rsidRPr="00975018">
        <w:rPr>
          <w:rStyle w:val="Pogrubienie"/>
          <w:rFonts w:asciiTheme="minorHAnsi" w:eastAsiaTheme="majorEastAsia" w:hAnsiTheme="minorHAnsi" w:cstheme="minorHAnsi"/>
          <w:b w:val="0"/>
          <w:sz w:val="22"/>
          <w:szCs w:val="22"/>
        </w:rPr>
        <w:t>Ustawa z dnia 21 czerwca 2001 roku o dodatkach mieszkaniowych</w:t>
      </w:r>
      <w:r w:rsidR="00437EAD">
        <w:rPr>
          <w:rStyle w:val="Pogrubienie"/>
          <w:rFonts w:asciiTheme="minorHAnsi" w:eastAsiaTheme="majorEastAsia" w:hAnsiTheme="minorHAnsi" w:cstheme="minorHAnsi"/>
          <w:b w:val="0"/>
          <w:sz w:val="22"/>
          <w:szCs w:val="22"/>
        </w:rPr>
        <w:t xml:space="preserve"> (Dz. U. 2023 poz. 1335 z późn. zm.)</w:t>
      </w:r>
      <w:r w:rsidR="00975018">
        <w:rPr>
          <w:rStyle w:val="Pogrubienie"/>
          <w:rFonts w:asciiTheme="minorHAnsi" w:eastAsiaTheme="majorEastAsia" w:hAnsiTheme="minorHAnsi" w:cstheme="minorHAnsi"/>
          <w:b w:val="0"/>
          <w:sz w:val="22"/>
          <w:szCs w:val="22"/>
        </w:rPr>
        <w:t>,</w:t>
      </w:r>
      <w:r w:rsidRPr="00975018">
        <w:rPr>
          <w:rFonts w:asciiTheme="minorHAnsi" w:hAnsiTheme="minorHAnsi" w:cstheme="minorHAnsi"/>
          <w:sz w:val="22"/>
          <w:szCs w:val="22"/>
        </w:rPr>
        <w:t xml:space="preserve"> </w:t>
      </w:r>
    </w:p>
    <w:p w:rsidR="00975018" w:rsidRPr="00975018" w:rsidRDefault="00CE25AC" w:rsidP="004964CA">
      <w:pPr>
        <w:pStyle w:val="Akapitzlist"/>
        <w:numPr>
          <w:ilvl w:val="0"/>
          <w:numId w:val="42"/>
        </w:numPr>
        <w:spacing w:after="120" w:line="360" w:lineRule="auto"/>
        <w:jc w:val="both"/>
        <w:rPr>
          <w:rFonts w:asciiTheme="minorHAnsi" w:hAnsiTheme="minorHAnsi" w:cstheme="minorHAnsi"/>
          <w:sz w:val="22"/>
          <w:szCs w:val="22"/>
        </w:rPr>
      </w:pPr>
      <w:r w:rsidRPr="00975018">
        <w:rPr>
          <w:rStyle w:val="Pogrubienie"/>
          <w:rFonts w:asciiTheme="minorHAnsi" w:eastAsiaTheme="majorEastAsia" w:hAnsiTheme="minorHAnsi" w:cstheme="minorHAnsi"/>
          <w:b w:val="0"/>
          <w:sz w:val="22"/>
          <w:szCs w:val="22"/>
        </w:rPr>
        <w:t>Ustawa z dnia 9 czerwca 2011 roku o wspieraniu rodziny i systemie pieczy zastępczej</w:t>
      </w:r>
      <w:r w:rsidR="005514EE">
        <w:rPr>
          <w:rStyle w:val="Pogrubienie"/>
          <w:rFonts w:asciiTheme="minorHAnsi" w:eastAsiaTheme="majorEastAsia" w:hAnsiTheme="minorHAnsi" w:cstheme="minorHAnsi"/>
          <w:b w:val="0"/>
          <w:sz w:val="22"/>
          <w:szCs w:val="22"/>
        </w:rPr>
        <w:t xml:space="preserve"> (Dz. U. 2026, poz. 980)</w:t>
      </w:r>
      <w:r w:rsidR="00975018">
        <w:rPr>
          <w:rStyle w:val="Pogrubienie"/>
          <w:rFonts w:asciiTheme="minorHAnsi" w:eastAsiaTheme="majorEastAsia" w:hAnsiTheme="minorHAnsi" w:cstheme="minorHAnsi"/>
          <w:b w:val="0"/>
          <w:sz w:val="22"/>
          <w:szCs w:val="22"/>
        </w:rPr>
        <w:t>,</w:t>
      </w:r>
      <w:r w:rsidRPr="00975018">
        <w:rPr>
          <w:rFonts w:asciiTheme="minorHAnsi" w:hAnsiTheme="minorHAnsi" w:cstheme="minorHAnsi"/>
          <w:sz w:val="22"/>
          <w:szCs w:val="22"/>
        </w:rPr>
        <w:t xml:space="preserve"> </w:t>
      </w:r>
    </w:p>
    <w:p w:rsidR="00975018" w:rsidRPr="00975018" w:rsidRDefault="00CE25AC" w:rsidP="004964CA">
      <w:pPr>
        <w:pStyle w:val="Akapitzlist"/>
        <w:numPr>
          <w:ilvl w:val="0"/>
          <w:numId w:val="42"/>
        </w:numPr>
        <w:spacing w:after="120" w:line="360" w:lineRule="auto"/>
        <w:jc w:val="both"/>
        <w:rPr>
          <w:rFonts w:asciiTheme="minorHAnsi" w:hAnsiTheme="minorHAnsi" w:cstheme="minorHAnsi"/>
          <w:sz w:val="22"/>
          <w:szCs w:val="22"/>
        </w:rPr>
      </w:pPr>
      <w:r w:rsidRPr="00975018">
        <w:rPr>
          <w:rStyle w:val="Pogrubienie"/>
          <w:rFonts w:asciiTheme="minorHAnsi" w:eastAsiaTheme="majorEastAsia" w:hAnsiTheme="minorHAnsi" w:cstheme="minorHAnsi"/>
          <w:b w:val="0"/>
          <w:sz w:val="22"/>
          <w:szCs w:val="22"/>
        </w:rPr>
        <w:t>Ustawa z dnia 4 listopada 2016 roku o wsparciu kobiet w ciąży i rodzin „Za życiem”</w:t>
      </w:r>
      <w:r w:rsidR="005514EE">
        <w:rPr>
          <w:rStyle w:val="Pogrubienie"/>
          <w:rFonts w:asciiTheme="minorHAnsi" w:eastAsiaTheme="majorEastAsia" w:hAnsiTheme="minorHAnsi" w:cstheme="minorHAnsi"/>
          <w:b w:val="0"/>
          <w:sz w:val="22"/>
          <w:szCs w:val="22"/>
        </w:rPr>
        <w:t xml:space="preserve"> (Dz. U. 2024 poz. 1829)</w:t>
      </w:r>
      <w:r w:rsidR="00975018">
        <w:rPr>
          <w:rStyle w:val="Pogrubienie"/>
          <w:rFonts w:asciiTheme="minorHAnsi" w:eastAsiaTheme="majorEastAsia" w:hAnsiTheme="minorHAnsi" w:cstheme="minorHAnsi"/>
          <w:b w:val="0"/>
          <w:sz w:val="22"/>
          <w:szCs w:val="22"/>
        </w:rPr>
        <w:t>,</w:t>
      </w:r>
      <w:r w:rsidRPr="00975018">
        <w:rPr>
          <w:rFonts w:asciiTheme="minorHAnsi" w:hAnsiTheme="minorHAnsi" w:cstheme="minorHAnsi"/>
          <w:sz w:val="22"/>
          <w:szCs w:val="22"/>
        </w:rPr>
        <w:t xml:space="preserve"> </w:t>
      </w:r>
    </w:p>
    <w:p w:rsidR="00975018" w:rsidRPr="00975018" w:rsidRDefault="00CE25AC" w:rsidP="004964CA">
      <w:pPr>
        <w:pStyle w:val="Akapitzlist"/>
        <w:numPr>
          <w:ilvl w:val="0"/>
          <w:numId w:val="42"/>
        </w:numPr>
        <w:spacing w:after="120" w:line="360" w:lineRule="auto"/>
        <w:jc w:val="both"/>
        <w:rPr>
          <w:rFonts w:asciiTheme="minorHAnsi" w:hAnsiTheme="minorHAnsi" w:cstheme="minorHAnsi"/>
          <w:sz w:val="22"/>
          <w:szCs w:val="22"/>
        </w:rPr>
      </w:pPr>
      <w:r w:rsidRPr="00975018">
        <w:rPr>
          <w:rStyle w:val="Pogrubienie"/>
          <w:rFonts w:asciiTheme="minorHAnsi" w:eastAsiaTheme="majorEastAsia" w:hAnsiTheme="minorHAnsi" w:cstheme="minorHAnsi"/>
          <w:b w:val="0"/>
          <w:sz w:val="22"/>
          <w:szCs w:val="22"/>
        </w:rPr>
        <w:t>Ustawa z dnia 7 września 2007 roku o pomocy osobom uprawnionym do alimentów</w:t>
      </w:r>
      <w:r w:rsidR="005514EE">
        <w:rPr>
          <w:rStyle w:val="Pogrubienie"/>
          <w:rFonts w:asciiTheme="minorHAnsi" w:eastAsiaTheme="majorEastAsia" w:hAnsiTheme="minorHAnsi" w:cstheme="minorHAnsi"/>
          <w:b w:val="0"/>
          <w:sz w:val="22"/>
          <w:szCs w:val="22"/>
        </w:rPr>
        <w:t xml:space="preserve"> (Dz. U. 2026 poz. 79)</w:t>
      </w:r>
      <w:r w:rsidR="00975018">
        <w:rPr>
          <w:rStyle w:val="Pogrubienie"/>
          <w:rFonts w:asciiTheme="minorHAnsi" w:eastAsiaTheme="majorEastAsia" w:hAnsiTheme="minorHAnsi" w:cstheme="minorHAnsi"/>
          <w:b w:val="0"/>
          <w:sz w:val="22"/>
          <w:szCs w:val="22"/>
        </w:rPr>
        <w:t>,</w:t>
      </w:r>
      <w:r w:rsidRPr="00975018">
        <w:rPr>
          <w:rFonts w:asciiTheme="minorHAnsi" w:hAnsiTheme="minorHAnsi" w:cstheme="minorHAnsi"/>
          <w:sz w:val="22"/>
          <w:szCs w:val="22"/>
        </w:rPr>
        <w:t xml:space="preserve"> </w:t>
      </w:r>
    </w:p>
    <w:p w:rsidR="00975018" w:rsidRPr="00975018" w:rsidRDefault="00CE25AC" w:rsidP="004964CA">
      <w:pPr>
        <w:pStyle w:val="Akapitzlist"/>
        <w:numPr>
          <w:ilvl w:val="0"/>
          <w:numId w:val="42"/>
        </w:numPr>
        <w:spacing w:after="120" w:line="360" w:lineRule="auto"/>
        <w:jc w:val="both"/>
        <w:rPr>
          <w:rStyle w:val="Pogrubienie"/>
          <w:rFonts w:asciiTheme="minorHAnsi" w:hAnsiTheme="minorHAnsi" w:cstheme="minorHAnsi"/>
          <w:b w:val="0"/>
          <w:bCs w:val="0"/>
          <w:sz w:val="22"/>
          <w:szCs w:val="22"/>
        </w:rPr>
      </w:pPr>
      <w:r w:rsidRPr="00975018">
        <w:rPr>
          <w:rStyle w:val="Pogrubienie"/>
          <w:rFonts w:asciiTheme="minorHAnsi" w:eastAsiaTheme="majorEastAsia" w:hAnsiTheme="minorHAnsi" w:cstheme="minorHAnsi"/>
          <w:b w:val="0"/>
          <w:sz w:val="22"/>
          <w:szCs w:val="22"/>
        </w:rPr>
        <w:t>Ustawa z dnia 28 listopada 2003 roku o świadczeniach rodzinnych</w:t>
      </w:r>
      <w:r w:rsidR="008B62A7">
        <w:rPr>
          <w:rStyle w:val="Pogrubienie"/>
          <w:rFonts w:asciiTheme="minorHAnsi" w:eastAsiaTheme="majorEastAsia" w:hAnsiTheme="minorHAnsi" w:cstheme="minorHAnsi"/>
          <w:b w:val="0"/>
          <w:sz w:val="22"/>
          <w:szCs w:val="22"/>
        </w:rPr>
        <w:t xml:space="preserve"> (Dz. U. 2026 poz. 1240)</w:t>
      </w:r>
      <w:r w:rsidR="00975018">
        <w:rPr>
          <w:rStyle w:val="Pogrubienie"/>
          <w:rFonts w:asciiTheme="minorHAnsi" w:eastAsiaTheme="majorEastAsia" w:hAnsiTheme="minorHAnsi" w:cstheme="minorHAnsi"/>
          <w:b w:val="0"/>
          <w:sz w:val="22"/>
          <w:szCs w:val="22"/>
        </w:rPr>
        <w:t>,</w:t>
      </w:r>
    </w:p>
    <w:p w:rsidR="00975018" w:rsidRPr="00975018" w:rsidRDefault="00CE25AC" w:rsidP="00975018">
      <w:pPr>
        <w:pStyle w:val="Akapitzlist"/>
        <w:numPr>
          <w:ilvl w:val="0"/>
          <w:numId w:val="42"/>
        </w:numPr>
        <w:spacing w:after="120" w:line="360" w:lineRule="auto"/>
        <w:jc w:val="both"/>
        <w:rPr>
          <w:rFonts w:asciiTheme="minorHAnsi" w:hAnsiTheme="minorHAnsi" w:cstheme="minorHAnsi"/>
          <w:sz w:val="22"/>
          <w:szCs w:val="22"/>
        </w:rPr>
      </w:pPr>
      <w:r w:rsidRPr="00975018">
        <w:rPr>
          <w:rStyle w:val="Pogrubienie"/>
          <w:rFonts w:asciiTheme="minorHAnsi" w:eastAsiaTheme="majorEastAsia" w:hAnsiTheme="minorHAnsi" w:cstheme="minorHAnsi"/>
          <w:b w:val="0"/>
          <w:sz w:val="22"/>
          <w:szCs w:val="22"/>
        </w:rPr>
        <w:t>Ustawa z dnia 29 lipca 2005 roku o przeciwdziałaniu narkomanii</w:t>
      </w:r>
      <w:r w:rsidR="00FF640A">
        <w:rPr>
          <w:rStyle w:val="Pogrubienie"/>
          <w:rFonts w:asciiTheme="minorHAnsi" w:eastAsiaTheme="majorEastAsia" w:hAnsiTheme="minorHAnsi" w:cstheme="minorHAnsi"/>
          <w:b w:val="0"/>
          <w:sz w:val="22"/>
          <w:szCs w:val="22"/>
        </w:rPr>
        <w:t xml:space="preserve"> </w:t>
      </w:r>
      <w:r w:rsidR="008B62A7">
        <w:rPr>
          <w:rStyle w:val="Pogrubienie"/>
          <w:rFonts w:asciiTheme="minorHAnsi" w:eastAsiaTheme="majorEastAsia" w:hAnsiTheme="minorHAnsi" w:cstheme="minorHAnsi"/>
          <w:b w:val="0"/>
          <w:sz w:val="22"/>
          <w:szCs w:val="22"/>
        </w:rPr>
        <w:t>(Dz. U. 2023 poz. 1</w:t>
      </w:r>
      <w:r w:rsidR="009001FE">
        <w:rPr>
          <w:rStyle w:val="Pogrubienie"/>
          <w:rFonts w:asciiTheme="minorHAnsi" w:eastAsiaTheme="majorEastAsia" w:hAnsiTheme="minorHAnsi" w:cstheme="minorHAnsi"/>
          <w:b w:val="0"/>
          <w:sz w:val="22"/>
          <w:szCs w:val="22"/>
        </w:rPr>
        <w:t>9</w:t>
      </w:r>
      <w:r w:rsidR="008B62A7">
        <w:rPr>
          <w:rStyle w:val="Pogrubienie"/>
          <w:rFonts w:asciiTheme="minorHAnsi" w:eastAsiaTheme="majorEastAsia" w:hAnsiTheme="minorHAnsi" w:cstheme="minorHAnsi"/>
          <w:b w:val="0"/>
          <w:sz w:val="22"/>
          <w:szCs w:val="22"/>
        </w:rPr>
        <w:t>39</w:t>
      </w:r>
      <w:r w:rsidR="009001FE">
        <w:rPr>
          <w:rStyle w:val="Pogrubienie"/>
          <w:rFonts w:asciiTheme="minorHAnsi" w:eastAsiaTheme="majorEastAsia" w:hAnsiTheme="minorHAnsi" w:cstheme="minorHAnsi"/>
          <w:b w:val="0"/>
          <w:sz w:val="22"/>
          <w:szCs w:val="22"/>
        </w:rPr>
        <w:t xml:space="preserve"> z późn. zm.)</w:t>
      </w:r>
      <w:r w:rsidR="00975018">
        <w:rPr>
          <w:rStyle w:val="Pogrubienie"/>
          <w:rFonts w:asciiTheme="minorHAnsi" w:eastAsiaTheme="majorEastAsia" w:hAnsiTheme="minorHAnsi" w:cstheme="minorHAnsi"/>
          <w:b w:val="0"/>
          <w:sz w:val="22"/>
          <w:szCs w:val="22"/>
        </w:rPr>
        <w:t>,</w:t>
      </w:r>
    </w:p>
    <w:p w:rsidR="00975018" w:rsidRPr="00975018" w:rsidRDefault="00CE25AC" w:rsidP="004964CA">
      <w:pPr>
        <w:pStyle w:val="Akapitzlist"/>
        <w:numPr>
          <w:ilvl w:val="0"/>
          <w:numId w:val="42"/>
        </w:numPr>
        <w:spacing w:after="120" w:line="360" w:lineRule="auto"/>
        <w:jc w:val="both"/>
        <w:rPr>
          <w:rFonts w:asciiTheme="minorHAnsi" w:hAnsiTheme="minorHAnsi" w:cstheme="minorHAnsi"/>
          <w:sz w:val="22"/>
          <w:szCs w:val="22"/>
        </w:rPr>
      </w:pPr>
      <w:r w:rsidRPr="00975018">
        <w:rPr>
          <w:rStyle w:val="Pogrubienie"/>
          <w:rFonts w:asciiTheme="minorHAnsi" w:eastAsiaTheme="majorEastAsia" w:hAnsiTheme="minorHAnsi" w:cstheme="minorHAnsi"/>
          <w:b w:val="0"/>
          <w:sz w:val="22"/>
          <w:szCs w:val="22"/>
        </w:rPr>
        <w:t>Ustawa z dnia 26 października 1982 roku o wychowaniu w trzeźwości i przeciwdziałaniu alk</w:t>
      </w:r>
      <w:r w:rsidRPr="00975018">
        <w:rPr>
          <w:rStyle w:val="Pogrubienie"/>
          <w:rFonts w:asciiTheme="minorHAnsi" w:eastAsiaTheme="majorEastAsia" w:hAnsiTheme="minorHAnsi" w:cstheme="minorHAnsi"/>
          <w:b w:val="0"/>
          <w:sz w:val="22"/>
          <w:szCs w:val="22"/>
        </w:rPr>
        <w:t>o</w:t>
      </w:r>
      <w:r w:rsidRPr="00975018">
        <w:rPr>
          <w:rStyle w:val="Pogrubienie"/>
          <w:rFonts w:asciiTheme="minorHAnsi" w:eastAsiaTheme="majorEastAsia" w:hAnsiTheme="minorHAnsi" w:cstheme="minorHAnsi"/>
          <w:b w:val="0"/>
          <w:sz w:val="22"/>
          <w:szCs w:val="22"/>
        </w:rPr>
        <w:t>holizmowi</w:t>
      </w:r>
      <w:r w:rsidR="009001FE">
        <w:rPr>
          <w:rStyle w:val="Pogrubienie"/>
          <w:rFonts w:asciiTheme="minorHAnsi" w:eastAsiaTheme="majorEastAsia" w:hAnsiTheme="minorHAnsi" w:cstheme="minorHAnsi"/>
          <w:b w:val="0"/>
          <w:sz w:val="22"/>
          <w:szCs w:val="22"/>
        </w:rPr>
        <w:t xml:space="preserve"> (Dz. U. 2023 poz. 2151 z późn. zm.)</w:t>
      </w:r>
      <w:r w:rsidR="00975018">
        <w:rPr>
          <w:rStyle w:val="Pogrubienie"/>
          <w:rFonts w:asciiTheme="minorHAnsi" w:eastAsiaTheme="majorEastAsia" w:hAnsiTheme="minorHAnsi" w:cstheme="minorHAnsi"/>
          <w:b w:val="0"/>
          <w:sz w:val="22"/>
          <w:szCs w:val="22"/>
        </w:rPr>
        <w:t>,</w:t>
      </w:r>
    </w:p>
    <w:p w:rsidR="00975018" w:rsidRPr="00975018" w:rsidRDefault="00CE25AC" w:rsidP="004964CA">
      <w:pPr>
        <w:pStyle w:val="Akapitzlist"/>
        <w:numPr>
          <w:ilvl w:val="0"/>
          <w:numId w:val="42"/>
        </w:numPr>
        <w:spacing w:after="120" w:line="360" w:lineRule="auto"/>
        <w:jc w:val="both"/>
        <w:rPr>
          <w:rFonts w:asciiTheme="minorHAnsi" w:hAnsiTheme="minorHAnsi" w:cstheme="minorHAnsi"/>
          <w:sz w:val="22"/>
          <w:szCs w:val="22"/>
        </w:rPr>
      </w:pPr>
      <w:r w:rsidRPr="00975018">
        <w:rPr>
          <w:rStyle w:val="Pogrubienie"/>
          <w:rFonts w:asciiTheme="minorHAnsi" w:eastAsiaTheme="majorEastAsia" w:hAnsiTheme="minorHAnsi" w:cstheme="minorHAnsi"/>
          <w:b w:val="0"/>
          <w:sz w:val="22"/>
          <w:szCs w:val="22"/>
        </w:rPr>
        <w:t>Ustawa z dnia 13 czerwca 2003 roku o zatrudnieniu socjalnym</w:t>
      </w:r>
      <w:r w:rsidR="009001FE">
        <w:rPr>
          <w:rStyle w:val="Pogrubienie"/>
          <w:rFonts w:asciiTheme="minorHAnsi" w:eastAsiaTheme="majorEastAsia" w:hAnsiTheme="minorHAnsi" w:cstheme="minorHAnsi"/>
          <w:b w:val="0"/>
          <w:sz w:val="22"/>
          <w:szCs w:val="22"/>
        </w:rPr>
        <w:t xml:space="preserve"> (Dz. U. 2025 poz. 1718)</w:t>
      </w:r>
      <w:r w:rsidR="00975018">
        <w:rPr>
          <w:rStyle w:val="Pogrubienie"/>
          <w:rFonts w:asciiTheme="minorHAnsi" w:eastAsiaTheme="majorEastAsia" w:hAnsiTheme="minorHAnsi" w:cstheme="minorHAnsi"/>
          <w:b w:val="0"/>
          <w:sz w:val="22"/>
          <w:szCs w:val="22"/>
        </w:rPr>
        <w:t>,</w:t>
      </w:r>
      <w:r w:rsidRPr="00975018">
        <w:rPr>
          <w:rFonts w:asciiTheme="minorHAnsi" w:hAnsiTheme="minorHAnsi" w:cstheme="minorHAnsi"/>
          <w:sz w:val="22"/>
          <w:szCs w:val="22"/>
        </w:rPr>
        <w:t xml:space="preserve"> </w:t>
      </w:r>
    </w:p>
    <w:p w:rsidR="00975018" w:rsidRPr="00975018" w:rsidRDefault="00CE25AC" w:rsidP="004964CA">
      <w:pPr>
        <w:pStyle w:val="Akapitzlist"/>
        <w:numPr>
          <w:ilvl w:val="0"/>
          <w:numId w:val="42"/>
        </w:numPr>
        <w:spacing w:after="120" w:line="360" w:lineRule="auto"/>
        <w:jc w:val="both"/>
        <w:rPr>
          <w:rFonts w:asciiTheme="minorHAnsi" w:hAnsiTheme="minorHAnsi" w:cstheme="minorHAnsi"/>
          <w:sz w:val="22"/>
          <w:szCs w:val="22"/>
        </w:rPr>
      </w:pPr>
      <w:r w:rsidRPr="00975018">
        <w:rPr>
          <w:rStyle w:val="Pogrubienie"/>
          <w:rFonts w:asciiTheme="minorHAnsi" w:eastAsiaTheme="majorEastAsia" w:hAnsiTheme="minorHAnsi" w:cstheme="minorHAnsi"/>
          <w:b w:val="0"/>
          <w:sz w:val="22"/>
          <w:szCs w:val="22"/>
        </w:rPr>
        <w:t>Ustawa z dnia 19 sierpnia 1994 roku o ochronie zdrowia psychicznego</w:t>
      </w:r>
      <w:r w:rsidR="009001FE">
        <w:rPr>
          <w:rStyle w:val="Pogrubienie"/>
          <w:rFonts w:asciiTheme="minorHAnsi" w:eastAsiaTheme="majorEastAsia" w:hAnsiTheme="minorHAnsi" w:cstheme="minorHAnsi"/>
          <w:b w:val="0"/>
          <w:sz w:val="22"/>
          <w:szCs w:val="22"/>
        </w:rPr>
        <w:t xml:space="preserve"> (Dz. U. 2024 poz. 917 z późn. zm.)</w:t>
      </w:r>
      <w:r w:rsidR="00975018">
        <w:rPr>
          <w:rStyle w:val="Pogrubienie"/>
          <w:rFonts w:asciiTheme="minorHAnsi" w:eastAsiaTheme="majorEastAsia" w:hAnsiTheme="minorHAnsi" w:cstheme="minorHAnsi"/>
          <w:b w:val="0"/>
          <w:sz w:val="22"/>
          <w:szCs w:val="22"/>
        </w:rPr>
        <w:t>,</w:t>
      </w:r>
      <w:r w:rsidRPr="00975018">
        <w:rPr>
          <w:rFonts w:asciiTheme="minorHAnsi" w:hAnsiTheme="minorHAnsi" w:cstheme="minorHAnsi"/>
          <w:sz w:val="22"/>
          <w:szCs w:val="22"/>
        </w:rPr>
        <w:t xml:space="preserve"> </w:t>
      </w:r>
    </w:p>
    <w:p w:rsidR="00975018" w:rsidRPr="00975018" w:rsidRDefault="00CE25AC" w:rsidP="004964CA">
      <w:pPr>
        <w:pStyle w:val="Akapitzlist"/>
        <w:numPr>
          <w:ilvl w:val="0"/>
          <w:numId w:val="42"/>
        </w:numPr>
        <w:spacing w:after="120" w:line="360" w:lineRule="auto"/>
        <w:jc w:val="both"/>
        <w:rPr>
          <w:rFonts w:asciiTheme="minorHAnsi" w:hAnsiTheme="minorHAnsi" w:cstheme="minorHAnsi"/>
          <w:sz w:val="22"/>
          <w:szCs w:val="22"/>
        </w:rPr>
      </w:pPr>
      <w:r w:rsidRPr="00975018">
        <w:rPr>
          <w:rStyle w:val="Pogrubienie"/>
          <w:rFonts w:asciiTheme="minorHAnsi" w:eastAsiaTheme="majorEastAsia" w:hAnsiTheme="minorHAnsi" w:cstheme="minorHAnsi"/>
          <w:b w:val="0"/>
          <w:sz w:val="22"/>
          <w:szCs w:val="22"/>
        </w:rPr>
        <w:t>Ustawa z dnia 27 sierpnia 1997 roku o rehabilitacji zawodowej i społecznej oraz zatrudnianiu osób niepełnosprawnych</w:t>
      </w:r>
      <w:r w:rsidR="004D3C7A">
        <w:rPr>
          <w:rStyle w:val="Pogrubienie"/>
          <w:rFonts w:asciiTheme="minorHAnsi" w:eastAsiaTheme="majorEastAsia" w:hAnsiTheme="minorHAnsi" w:cstheme="minorHAnsi"/>
          <w:b w:val="0"/>
          <w:sz w:val="22"/>
          <w:szCs w:val="22"/>
        </w:rPr>
        <w:t xml:space="preserve"> (Dz. U. 2026 poz. 884 z późn.</w:t>
      </w:r>
      <w:r w:rsidR="009C4F8D">
        <w:rPr>
          <w:rStyle w:val="Pogrubienie"/>
          <w:rFonts w:asciiTheme="minorHAnsi" w:eastAsiaTheme="majorEastAsia" w:hAnsiTheme="minorHAnsi" w:cstheme="minorHAnsi"/>
          <w:b w:val="0"/>
          <w:sz w:val="22"/>
          <w:szCs w:val="22"/>
        </w:rPr>
        <w:t xml:space="preserve"> </w:t>
      </w:r>
      <w:r w:rsidR="004D3C7A">
        <w:rPr>
          <w:rStyle w:val="Pogrubienie"/>
          <w:rFonts w:asciiTheme="minorHAnsi" w:eastAsiaTheme="majorEastAsia" w:hAnsiTheme="minorHAnsi" w:cstheme="minorHAnsi"/>
          <w:b w:val="0"/>
          <w:sz w:val="22"/>
          <w:szCs w:val="22"/>
        </w:rPr>
        <w:t>zm)</w:t>
      </w:r>
      <w:r w:rsidR="00975018">
        <w:rPr>
          <w:rStyle w:val="Pogrubienie"/>
          <w:rFonts w:asciiTheme="minorHAnsi" w:eastAsiaTheme="majorEastAsia" w:hAnsiTheme="minorHAnsi" w:cstheme="minorHAnsi"/>
          <w:b w:val="0"/>
          <w:sz w:val="22"/>
          <w:szCs w:val="22"/>
        </w:rPr>
        <w:t>,</w:t>
      </w:r>
      <w:r w:rsidRPr="00975018">
        <w:rPr>
          <w:rFonts w:asciiTheme="minorHAnsi" w:hAnsiTheme="minorHAnsi" w:cstheme="minorHAnsi"/>
          <w:sz w:val="22"/>
          <w:szCs w:val="22"/>
        </w:rPr>
        <w:t xml:space="preserve"> </w:t>
      </w:r>
    </w:p>
    <w:p w:rsidR="00975018" w:rsidRPr="00975018" w:rsidRDefault="00CE25AC" w:rsidP="00975018">
      <w:pPr>
        <w:pStyle w:val="Akapitzlist"/>
        <w:numPr>
          <w:ilvl w:val="0"/>
          <w:numId w:val="42"/>
        </w:numPr>
        <w:spacing w:after="120" w:line="360" w:lineRule="auto"/>
        <w:jc w:val="both"/>
        <w:rPr>
          <w:rFonts w:asciiTheme="minorHAnsi" w:hAnsiTheme="minorHAnsi" w:cstheme="minorHAnsi"/>
          <w:sz w:val="22"/>
          <w:szCs w:val="22"/>
        </w:rPr>
      </w:pPr>
      <w:r w:rsidRPr="00975018">
        <w:rPr>
          <w:rStyle w:val="Pogrubienie"/>
          <w:rFonts w:asciiTheme="minorHAnsi" w:eastAsiaTheme="majorEastAsia" w:hAnsiTheme="minorHAnsi" w:cstheme="minorHAnsi"/>
          <w:b w:val="0"/>
          <w:sz w:val="22"/>
          <w:szCs w:val="22"/>
        </w:rPr>
        <w:t>Ustawa z dnia 20 marca 2025 roku o rynku pracy i służbach zatrudnienia</w:t>
      </w:r>
      <w:r w:rsidR="004D3C7A">
        <w:rPr>
          <w:rStyle w:val="Pogrubienie"/>
          <w:rFonts w:asciiTheme="minorHAnsi" w:eastAsiaTheme="majorEastAsia" w:hAnsiTheme="minorHAnsi" w:cstheme="minorHAnsi"/>
          <w:b w:val="0"/>
          <w:sz w:val="22"/>
          <w:szCs w:val="22"/>
        </w:rPr>
        <w:t xml:space="preserve"> (Dz. U. 2025 poz. 620 z późn.</w:t>
      </w:r>
      <w:r w:rsidR="009C4F8D">
        <w:rPr>
          <w:rStyle w:val="Pogrubienie"/>
          <w:rFonts w:asciiTheme="minorHAnsi" w:eastAsiaTheme="majorEastAsia" w:hAnsiTheme="minorHAnsi" w:cstheme="minorHAnsi"/>
          <w:b w:val="0"/>
          <w:sz w:val="22"/>
          <w:szCs w:val="22"/>
        </w:rPr>
        <w:t xml:space="preserve"> </w:t>
      </w:r>
      <w:r w:rsidR="004D3C7A">
        <w:rPr>
          <w:rStyle w:val="Pogrubienie"/>
          <w:rFonts w:asciiTheme="minorHAnsi" w:eastAsiaTheme="majorEastAsia" w:hAnsiTheme="minorHAnsi" w:cstheme="minorHAnsi"/>
          <w:b w:val="0"/>
          <w:sz w:val="22"/>
          <w:szCs w:val="22"/>
        </w:rPr>
        <w:t>zm.)</w:t>
      </w:r>
      <w:r w:rsidR="00975018">
        <w:rPr>
          <w:rStyle w:val="Pogrubienie"/>
          <w:rFonts w:asciiTheme="minorHAnsi" w:eastAsiaTheme="majorEastAsia" w:hAnsiTheme="minorHAnsi" w:cstheme="minorHAnsi"/>
          <w:b w:val="0"/>
          <w:sz w:val="22"/>
          <w:szCs w:val="22"/>
        </w:rPr>
        <w:t>,</w:t>
      </w:r>
      <w:r w:rsidRPr="00975018">
        <w:rPr>
          <w:rFonts w:asciiTheme="minorHAnsi" w:hAnsiTheme="minorHAnsi" w:cstheme="minorHAnsi"/>
          <w:sz w:val="22"/>
          <w:szCs w:val="22"/>
        </w:rPr>
        <w:t xml:space="preserve"> </w:t>
      </w:r>
    </w:p>
    <w:p w:rsidR="00707DDE" w:rsidRPr="00707DDE" w:rsidRDefault="00CE25AC" w:rsidP="00975018">
      <w:pPr>
        <w:pStyle w:val="Akapitzlist"/>
        <w:numPr>
          <w:ilvl w:val="0"/>
          <w:numId w:val="42"/>
        </w:numPr>
        <w:spacing w:after="120" w:line="360" w:lineRule="auto"/>
        <w:jc w:val="both"/>
        <w:rPr>
          <w:rStyle w:val="Pogrubienie"/>
          <w:rFonts w:asciiTheme="minorHAnsi" w:hAnsiTheme="minorHAnsi" w:cstheme="minorHAnsi"/>
          <w:b w:val="0"/>
          <w:bCs w:val="0"/>
          <w:sz w:val="22"/>
          <w:szCs w:val="22"/>
        </w:rPr>
      </w:pPr>
      <w:r w:rsidRPr="00707DDE">
        <w:rPr>
          <w:rStyle w:val="Pogrubienie"/>
          <w:rFonts w:asciiTheme="minorHAnsi" w:eastAsiaTheme="majorEastAsia" w:hAnsiTheme="minorHAnsi" w:cstheme="minorHAnsi"/>
          <w:b w:val="0"/>
          <w:sz w:val="22"/>
          <w:szCs w:val="22"/>
        </w:rPr>
        <w:t>Ustawa z dnia 24 kwietnia 2003 roku o działalności pożytku publicznego i o wolontariaci</w:t>
      </w:r>
      <w:bookmarkStart w:id="8" w:name="_Toc109905071"/>
      <w:bookmarkStart w:id="9" w:name="_Toc117196932"/>
      <w:r w:rsidR="00975018" w:rsidRPr="00707DDE">
        <w:rPr>
          <w:rStyle w:val="Pogrubienie"/>
          <w:rFonts w:asciiTheme="minorHAnsi" w:eastAsiaTheme="majorEastAsia" w:hAnsiTheme="minorHAnsi" w:cstheme="minorHAnsi"/>
          <w:b w:val="0"/>
          <w:sz w:val="22"/>
          <w:szCs w:val="22"/>
        </w:rPr>
        <w:t>e</w:t>
      </w:r>
      <w:r w:rsidR="00707DDE" w:rsidRPr="00707DDE">
        <w:rPr>
          <w:rStyle w:val="Pogrubienie"/>
          <w:rFonts w:asciiTheme="minorHAnsi" w:eastAsiaTheme="majorEastAsia" w:hAnsiTheme="minorHAnsi" w:cstheme="minorHAnsi"/>
          <w:b w:val="0"/>
          <w:sz w:val="22"/>
          <w:szCs w:val="22"/>
        </w:rPr>
        <w:t xml:space="preserve"> (Dz. U</w:t>
      </w:r>
      <w:r w:rsidR="009C4F8D">
        <w:rPr>
          <w:rStyle w:val="Pogrubienie"/>
          <w:rFonts w:asciiTheme="minorHAnsi" w:eastAsiaTheme="majorEastAsia" w:hAnsiTheme="minorHAnsi" w:cstheme="minorHAnsi"/>
          <w:b w:val="0"/>
          <w:sz w:val="22"/>
          <w:szCs w:val="22"/>
        </w:rPr>
        <w:t>.</w:t>
      </w:r>
      <w:r w:rsidR="00707DDE" w:rsidRPr="00707DDE">
        <w:rPr>
          <w:rStyle w:val="Pogrubienie"/>
          <w:rFonts w:asciiTheme="minorHAnsi" w:eastAsiaTheme="majorEastAsia" w:hAnsiTheme="minorHAnsi" w:cstheme="minorHAnsi"/>
          <w:b w:val="0"/>
          <w:sz w:val="22"/>
          <w:szCs w:val="22"/>
        </w:rPr>
        <w:t xml:space="preserve"> 2025 poz. 1</w:t>
      </w:r>
      <w:r w:rsidR="00707DDE">
        <w:rPr>
          <w:rStyle w:val="Pogrubienie"/>
          <w:rFonts w:asciiTheme="minorHAnsi" w:eastAsiaTheme="majorEastAsia" w:hAnsiTheme="minorHAnsi" w:cstheme="minorHAnsi"/>
          <w:b w:val="0"/>
          <w:sz w:val="22"/>
          <w:szCs w:val="22"/>
        </w:rPr>
        <w:t>33</w:t>
      </w:r>
      <w:r w:rsidR="00707DDE" w:rsidRPr="00707DDE">
        <w:rPr>
          <w:rStyle w:val="Pogrubienie"/>
          <w:rFonts w:asciiTheme="minorHAnsi" w:eastAsiaTheme="majorEastAsia" w:hAnsiTheme="minorHAnsi" w:cstheme="minorHAnsi"/>
          <w:b w:val="0"/>
          <w:sz w:val="22"/>
          <w:szCs w:val="22"/>
        </w:rPr>
        <w:t>8 z późn.</w:t>
      </w:r>
      <w:r w:rsidR="00707DDE">
        <w:rPr>
          <w:rStyle w:val="Pogrubienie"/>
          <w:rFonts w:asciiTheme="minorHAnsi" w:eastAsiaTheme="majorEastAsia" w:hAnsiTheme="minorHAnsi" w:cstheme="minorHAnsi"/>
          <w:b w:val="0"/>
          <w:sz w:val="22"/>
          <w:szCs w:val="22"/>
        </w:rPr>
        <w:t xml:space="preserve"> </w:t>
      </w:r>
      <w:r w:rsidR="00707DDE" w:rsidRPr="00707DDE">
        <w:rPr>
          <w:rStyle w:val="Pogrubienie"/>
          <w:rFonts w:asciiTheme="minorHAnsi" w:eastAsiaTheme="majorEastAsia" w:hAnsiTheme="minorHAnsi" w:cstheme="minorHAnsi"/>
          <w:b w:val="0"/>
          <w:sz w:val="22"/>
          <w:szCs w:val="22"/>
        </w:rPr>
        <w:t xml:space="preserve">zm.), </w:t>
      </w:r>
    </w:p>
    <w:p w:rsidR="00975018" w:rsidRPr="00707DDE" w:rsidRDefault="00975018" w:rsidP="00975018">
      <w:pPr>
        <w:pStyle w:val="Akapitzlist"/>
        <w:numPr>
          <w:ilvl w:val="0"/>
          <w:numId w:val="42"/>
        </w:numPr>
        <w:spacing w:after="120" w:line="360" w:lineRule="auto"/>
        <w:jc w:val="both"/>
        <w:rPr>
          <w:rFonts w:asciiTheme="minorHAnsi" w:hAnsiTheme="minorHAnsi" w:cstheme="minorHAnsi"/>
          <w:sz w:val="22"/>
          <w:szCs w:val="22"/>
        </w:rPr>
      </w:pPr>
      <w:r w:rsidRPr="00707DDE">
        <w:rPr>
          <w:rFonts w:asciiTheme="minorHAnsi" w:hAnsiTheme="minorHAnsi" w:cstheme="minorHAnsi"/>
          <w:sz w:val="22"/>
          <w:szCs w:val="22"/>
        </w:rPr>
        <w:t>U</w:t>
      </w:r>
      <w:r w:rsidR="00CE25AC" w:rsidRPr="00707DDE">
        <w:rPr>
          <w:rFonts w:asciiTheme="minorHAnsi" w:hAnsiTheme="minorHAnsi" w:cstheme="minorHAnsi"/>
          <w:sz w:val="22"/>
          <w:szCs w:val="22"/>
        </w:rPr>
        <w:t>stawa z dnia 25 lutego 1964 r. – Kodeks rodzinny i opiekuńczy</w:t>
      </w:r>
      <w:r w:rsidR="00707DDE">
        <w:rPr>
          <w:rFonts w:asciiTheme="minorHAnsi" w:hAnsiTheme="minorHAnsi" w:cstheme="minorHAnsi"/>
          <w:sz w:val="22"/>
          <w:szCs w:val="22"/>
        </w:rPr>
        <w:t xml:space="preserve"> (Dz. U</w:t>
      </w:r>
      <w:r w:rsidR="009C4F8D">
        <w:rPr>
          <w:rFonts w:asciiTheme="minorHAnsi" w:hAnsiTheme="minorHAnsi" w:cstheme="minorHAnsi"/>
          <w:sz w:val="22"/>
          <w:szCs w:val="22"/>
        </w:rPr>
        <w:t>.</w:t>
      </w:r>
      <w:r w:rsidR="00707DDE">
        <w:rPr>
          <w:rFonts w:asciiTheme="minorHAnsi" w:hAnsiTheme="minorHAnsi" w:cstheme="minorHAnsi"/>
          <w:sz w:val="22"/>
          <w:szCs w:val="22"/>
        </w:rPr>
        <w:t xml:space="preserve"> 2026 poz. 236)</w:t>
      </w:r>
      <w:r w:rsidR="00CE25AC" w:rsidRPr="00707DDE">
        <w:rPr>
          <w:rFonts w:asciiTheme="minorHAnsi" w:hAnsiTheme="minorHAnsi" w:cstheme="minorHAnsi"/>
          <w:sz w:val="22"/>
          <w:szCs w:val="22"/>
        </w:rPr>
        <w:t xml:space="preserve">, </w:t>
      </w:r>
    </w:p>
    <w:p w:rsidR="00975018" w:rsidRPr="00975018" w:rsidRDefault="00975018" w:rsidP="00975018">
      <w:pPr>
        <w:pStyle w:val="Akapitzlist"/>
        <w:numPr>
          <w:ilvl w:val="0"/>
          <w:numId w:val="42"/>
        </w:numPr>
        <w:spacing w:after="120" w:line="360" w:lineRule="auto"/>
        <w:jc w:val="both"/>
        <w:rPr>
          <w:rFonts w:asciiTheme="minorHAnsi" w:hAnsiTheme="minorHAnsi" w:cstheme="minorHAnsi"/>
          <w:sz w:val="22"/>
          <w:szCs w:val="22"/>
        </w:rPr>
      </w:pPr>
      <w:r w:rsidRPr="00975018">
        <w:rPr>
          <w:rFonts w:asciiTheme="minorHAnsi" w:hAnsiTheme="minorHAnsi" w:cstheme="minorHAnsi"/>
          <w:sz w:val="22"/>
          <w:szCs w:val="22"/>
        </w:rPr>
        <w:t>U</w:t>
      </w:r>
      <w:r w:rsidR="00CE25AC" w:rsidRPr="00975018">
        <w:rPr>
          <w:rFonts w:asciiTheme="minorHAnsi" w:hAnsiTheme="minorHAnsi" w:cstheme="minorHAnsi"/>
          <w:sz w:val="22"/>
          <w:szCs w:val="22"/>
        </w:rPr>
        <w:t>stawa z dnia 7 września 1991 r. o systemie oświaty</w:t>
      </w:r>
      <w:r w:rsidR="00AE5279">
        <w:rPr>
          <w:rFonts w:asciiTheme="minorHAnsi" w:hAnsiTheme="minorHAnsi" w:cstheme="minorHAnsi"/>
          <w:sz w:val="22"/>
          <w:szCs w:val="22"/>
        </w:rPr>
        <w:t xml:space="preserve"> (Dz. U. 2025 poz. 881 z późn. zm.)</w:t>
      </w:r>
      <w:r w:rsidR="00CE25AC" w:rsidRPr="00975018">
        <w:rPr>
          <w:rFonts w:asciiTheme="minorHAnsi" w:hAnsiTheme="minorHAnsi" w:cstheme="minorHAnsi"/>
          <w:sz w:val="22"/>
          <w:szCs w:val="22"/>
        </w:rPr>
        <w:t xml:space="preserve">, </w:t>
      </w:r>
    </w:p>
    <w:p w:rsidR="00975018" w:rsidRPr="00975018" w:rsidRDefault="00975018" w:rsidP="00975018">
      <w:pPr>
        <w:pStyle w:val="Akapitzlist"/>
        <w:numPr>
          <w:ilvl w:val="0"/>
          <w:numId w:val="42"/>
        </w:numPr>
        <w:spacing w:after="120" w:line="360" w:lineRule="auto"/>
        <w:jc w:val="both"/>
        <w:rPr>
          <w:rFonts w:asciiTheme="minorHAnsi" w:hAnsiTheme="minorHAnsi" w:cstheme="minorHAnsi"/>
          <w:sz w:val="22"/>
          <w:szCs w:val="22"/>
        </w:rPr>
      </w:pPr>
      <w:r w:rsidRPr="00975018">
        <w:rPr>
          <w:rFonts w:asciiTheme="minorHAnsi" w:hAnsiTheme="minorHAnsi" w:cstheme="minorHAnsi"/>
          <w:sz w:val="22"/>
          <w:szCs w:val="22"/>
        </w:rPr>
        <w:t>U</w:t>
      </w:r>
      <w:r w:rsidR="00CE25AC" w:rsidRPr="00975018">
        <w:rPr>
          <w:rFonts w:asciiTheme="minorHAnsi" w:hAnsiTheme="minorHAnsi" w:cstheme="minorHAnsi"/>
          <w:sz w:val="22"/>
          <w:szCs w:val="22"/>
        </w:rPr>
        <w:t>stawa z dnia 13 października 1998 r. o systemie ubezpieczeń społecznych</w:t>
      </w:r>
      <w:r w:rsidR="00AE5279">
        <w:rPr>
          <w:rFonts w:asciiTheme="minorHAnsi" w:hAnsiTheme="minorHAnsi" w:cstheme="minorHAnsi"/>
          <w:sz w:val="22"/>
          <w:szCs w:val="22"/>
        </w:rPr>
        <w:t xml:space="preserve"> (Dz. U</w:t>
      </w:r>
      <w:r w:rsidR="009C4F8D">
        <w:rPr>
          <w:rFonts w:asciiTheme="minorHAnsi" w:hAnsiTheme="minorHAnsi" w:cstheme="minorHAnsi"/>
          <w:sz w:val="22"/>
          <w:szCs w:val="22"/>
        </w:rPr>
        <w:t>.</w:t>
      </w:r>
      <w:r w:rsidR="00AE5279">
        <w:rPr>
          <w:rFonts w:asciiTheme="minorHAnsi" w:hAnsiTheme="minorHAnsi" w:cstheme="minorHAnsi"/>
          <w:sz w:val="22"/>
          <w:szCs w:val="22"/>
        </w:rPr>
        <w:t xml:space="preserve"> 2025 poz. 350 z późn.</w:t>
      </w:r>
      <w:r w:rsidR="009C4F8D">
        <w:rPr>
          <w:rFonts w:asciiTheme="minorHAnsi" w:hAnsiTheme="minorHAnsi" w:cstheme="minorHAnsi"/>
          <w:sz w:val="22"/>
          <w:szCs w:val="22"/>
        </w:rPr>
        <w:t xml:space="preserve"> </w:t>
      </w:r>
      <w:r w:rsidR="00AE5279">
        <w:rPr>
          <w:rFonts w:asciiTheme="minorHAnsi" w:hAnsiTheme="minorHAnsi" w:cstheme="minorHAnsi"/>
          <w:sz w:val="22"/>
          <w:szCs w:val="22"/>
        </w:rPr>
        <w:t>zm.)</w:t>
      </w:r>
      <w:r w:rsidR="00CE25AC" w:rsidRPr="00975018">
        <w:rPr>
          <w:rFonts w:asciiTheme="minorHAnsi" w:hAnsiTheme="minorHAnsi" w:cstheme="minorHAnsi"/>
          <w:sz w:val="22"/>
          <w:szCs w:val="22"/>
        </w:rPr>
        <w:t xml:space="preserve">, </w:t>
      </w:r>
    </w:p>
    <w:p w:rsidR="00975018" w:rsidRPr="00975018" w:rsidRDefault="00975018" w:rsidP="00975018">
      <w:pPr>
        <w:pStyle w:val="Akapitzlist"/>
        <w:numPr>
          <w:ilvl w:val="0"/>
          <w:numId w:val="42"/>
        </w:numPr>
        <w:spacing w:after="120" w:line="360" w:lineRule="auto"/>
        <w:jc w:val="both"/>
        <w:rPr>
          <w:rFonts w:asciiTheme="minorHAnsi" w:hAnsiTheme="minorHAnsi" w:cstheme="minorHAnsi"/>
          <w:sz w:val="22"/>
          <w:szCs w:val="22"/>
        </w:rPr>
      </w:pPr>
      <w:r w:rsidRPr="00975018">
        <w:rPr>
          <w:rFonts w:asciiTheme="minorHAnsi" w:hAnsiTheme="minorHAnsi" w:cstheme="minorHAnsi"/>
          <w:sz w:val="22"/>
          <w:szCs w:val="22"/>
        </w:rPr>
        <w:t>U</w:t>
      </w:r>
      <w:r w:rsidR="00CE25AC" w:rsidRPr="00975018">
        <w:rPr>
          <w:rFonts w:asciiTheme="minorHAnsi" w:hAnsiTheme="minorHAnsi" w:cstheme="minorHAnsi"/>
          <w:sz w:val="22"/>
          <w:szCs w:val="22"/>
        </w:rPr>
        <w:t>stawa z dnia 21 czerwca 2001 r. o ochronie praw lokatorów, mieszkaniowym zasobie gminy i</w:t>
      </w:r>
      <w:r w:rsidR="00CF5D54" w:rsidRPr="00975018">
        <w:rPr>
          <w:rFonts w:asciiTheme="minorHAnsi" w:hAnsiTheme="minorHAnsi" w:cstheme="minorHAnsi"/>
          <w:sz w:val="22"/>
          <w:szCs w:val="22"/>
        </w:rPr>
        <w:t> </w:t>
      </w:r>
      <w:r w:rsidR="00CE25AC" w:rsidRPr="00975018">
        <w:rPr>
          <w:rFonts w:asciiTheme="minorHAnsi" w:hAnsiTheme="minorHAnsi" w:cstheme="minorHAnsi"/>
          <w:sz w:val="22"/>
          <w:szCs w:val="22"/>
        </w:rPr>
        <w:t>o zmianie Kodeksu cywilnego</w:t>
      </w:r>
      <w:r w:rsidR="00AE5279">
        <w:rPr>
          <w:rFonts w:asciiTheme="minorHAnsi" w:hAnsiTheme="minorHAnsi" w:cstheme="minorHAnsi"/>
          <w:sz w:val="22"/>
          <w:szCs w:val="22"/>
        </w:rPr>
        <w:t xml:space="preserve"> (Dz. U. 2023 poz. 725 z późn. zm.)</w:t>
      </w:r>
      <w:r w:rsidR="00CE25AC" w:rsidRPr="00975018">
        <w:rPr>
          <w:rFonts w:asciiTheme="minorHAnsi" w:hAnsiTheme="minorHAnsi" w:cstheme="minorHAnsi"/>
          <w:sz w:val="22"/>
          <w:szCs w:val="22"/>
        </w:rPr>
        <w:t xml:space="preserve">, </w:t>
      </w:r>
    </w:p>
    <w:p w:rsidR="00975018" w:rsidRPr="00975018" w:rsidRDefault="00975018" w:rsidP="00975018">
      <w:pPr>
        <w:pStyle w:val="Akapitzlist"/>
        <w:numPr>
          <w:ilvl w:val="0"/>
          <w:numId w:val="42"/>
        </w:numPr>
        <w:spacing w:after="120" w:line="360" w:lineRule="auto"/>
        <w:jc w:val="both"/>
        <w:rPr>
          <w:rFonts w:asciiTheme="minorHAnsi" w:hAnsiTheme="minorHAnsi" w:cstheme="minorHAnsi"/>
          <w:sz w:val="22"/>
          <w:szCs w:val="22"/>
        </w:rPr>
      </w:pPr>
      <w:r w:rsidRPr="00975018">
        <w:rPr>
          <w:rFonts w:asciiTheme="minorHAnsi" w:hAnsiTheme="minorHAnsi" w:cstheme="minorHAnsi"/>
          <w:sz w:val="22"/>
          <w:szCs w:val="22"/>
        </w:rPr>
        <w:t>U</w:t>
      </w:r>
      <w:r w:rsidR="00CE25AC" w:rsidRPr="00975018">
        <w:rPr>
          <w:rFonts w:asciiTheme="minorHAnsi" w:hAnsiTheme="minorHAnsi" w:cstheme="minorHAnsi"/>
          <w:sz w:val="22"/>
          <w:szCs w:val="22"/>
        </w:rPr>
        <w:t>stawa z dnia 13 czerwca 2003 r. o udzielaniu cudzoziemcom ochrony na terytorium Rzecz</w:t>
      </w:r>
      <w:r w:rsidR="00CE25AC" w:rsidRPr="00975018">
        <w:rPr>
          <w:rFonts w:asciiTheme="minorHAnsi" w:hAnsiTheme="minorHAnsi" w:cstheme="minorHAnsi"/>
          <w:sz w:val="22"/>
          <w:szCs w:val="22"/>
        </w:rPr>
        <w:t>y</w:t>
      </w:r>
      <w:r w:rsidR="00CE25AC" w:rsidRPr="00975018">
        <w:rPr>
          <w:rFonts w:asciiTheme="minorHAnsi" w:hAnsiTheme="minorHAnsi" w:cstheme="minorHAnsi"/>
          <w:sz w:val="22"/>
          <w:szCs w:val="22"/>
        </w:rPr>
        <w:t>pospolitej Polskiej</w:t>
      </w:r>
      <w:r w:rsidR="00381626">
        <w:rPr>
          <w:rFonts w:asciiTheme="minorHAnsi" w:hAnsiTheme="minorHAnsi" w:cstheme="minorHAnsi"/>
          <w:sz w:val="22"/>
          <w:szCs w:val="22"/>
        </w:rPr>
        <w:t xml:space="preserve"> (Dz. U. 2026 poz. 862)</w:t>
      </w:r>
      <w:r w:rsidR="00CE25AC" w:rsidRPr="00975018">
        <w:rPr>
          <w:rFonts w:asciiTheme="minorHAnsi" w:hAnsiTheme="minorHAnsi" w:cstheme="minorHAnsi"/>
          <w:sz w:val="22"/>
          <w:szCs w:val="22"/>
        </w:rPr>
        <w:t xml:space="preserve">, </w:t>
      </w:r>
    </w:p>
    <w:p w:rsidR="00975018" w:rsidRPr="00975018" w:rsidRDefault="00975018" w:rsidP="00975018">
      <w:pPr>
        <w:pStyle w:val="Akapitzlist"/>
        <w:numPr>
          <w:ilvl w:val="0"/>
          <w:numId w:val="42"/>
        </w:numPr>
        <w:spacing w:after="120" w:line="360" w:lineRule="auto"/>
        <w:jc w:val="both"/>
        <w:rPr>
          <w:rFonts w:asciiTheme="minorHAnsi" w:hAnsiTheme="minorHAnsi" w:cstheme="minorHAnsi"/>
          <w:sz w:val="22"/>
          <w:szCs w:val="22"/>
        </w:rPr>
      </w:pPr>
      <w:r w:rsidRPr="00975018">
        <w:rPr>
          <w:rFonts w:asciiTheme="minorHAnsi" w:hAnsiTheme="minorHAnsi" w:cstheme="minorHAnsi"/>
          <w:sz w:val="22"/>
          <w:szCs w:val="22"/>
        </w:rPr>
        <w:t>U</w:t>
      </w:r>
      <w:r w:rsidR="00CE25AC" w:rsidRPr="00975018">
        <w:rPr>
          <w:rFonts w:asciiTheme="minorHAnsi" w:hAnsiTheme="minorHAnsi" w:cstheme="minorHAnsi"/>
          <w:sz w:val="22"/>
          <w:szCs w:val="22"/>
        </w:rPr>
        <w:t>stawa z dnia 27 sierpnia 2004 r. o świadczeniach opieki zdrowotnej finansowanych ze śro</w:t>
      </w:r>
      <w:r w:rsidR="00CE25AC" w:rsidRPr="00975018">
        <w:rPr>
          <w:rFonts w:asciiTheme="minorHAnsi" w:hAnsiTheme="minorHAnsi" w:cstheme="minorHAnsi"/>
          <w:sz w:val="22"/>
          <w:szCs w:val="22"/>
        </w:rPr>
        <w:t>d</w:t>
      </w:r>
      <w:r w:rsidR="00CE25AC" w:rsidRPr="00975018">
        <w:rPr>
          <w:rFonts w:asciiTheme="minorHAnsi" w:hAnsiTheme="minorHAnsi" w:cstheme="minorHAnsi"/>
          <w:sz w:val="22"/>
          <w:szCs w:val="22"/>
        </w:rPr>
        <w:t>ków publicznych</w:t>
      </w:r>
      <w:r w:rsidR="00381626">
        <w:rPr>
          <w:rFonts w:asciiTheme="minorHAnsi" w:hAnsiTheme="minorHAnsi" w:cstheme="minorHAnsi"/>
          <w:sz w:val="22"/>
          <w:szCs w:val="22"/>
        </w:rPr>
        <w:t xml:space="preserve"> (Dz. U. 2025 poz. 1461 z późn.</w:t>
      </w:r>
      <w:r w:rsidR="009C4F8D">
        <w:rPr>
          <w:rFonts w:asciiTheme="minorHAnsi" w:hAnsiTheme="minorHAnsi" w:cstheme="minorHAnsi"/>
          <w:sz w:val="22"/>
          <w:szCs w:val="22"/>
        </w:rPr>
        <w:t xml:space="preserve"> </w:t>
      </w:r>
      <w:r w:rsidR="00381626">
        <w:rPr>
          <w:rFonts w:asciiTheme="minorHAnsi" w:hAnsiTheme="minorHAnsi" w:cstheme="minorHAnsi"/>
          <w:sz w:val="22"/>
          <w:szCs w:val="22"/>
        </w:rPr>
        <w:t>zm.)</w:t>
      </w:r>
      <w:r w:rsidR="00CE25AC" w:rsidRPr="00975018">
        <w:rPr>
          <w:rFonts w:asciiTheme="minorHAnsi" w:hAnsiTheme="minorHAnsi" w:cstheme="minorHAnsi"/>
          <w:sz w:val="22"/>
          <w:szCs w:val="22"/>
        </w:rPr>
        <w:t xml:space="preserve">, </w:t>
      </w:r>
    </w:p>
    <w:p w:rsidR="00975018" w:rsidRPr="00975018" w:rsidRDefault="00975018" w:rsidP="00975018">
      <w:pPr>
        <w:pStyle w:val="Akapitzlist"/>
        <w:numPr>
          <w:ilvl w:val="0"/>
          <w:numId w:val="42"/>
        </w:numPr>
        <w:spacing w:after="120" w:line="360" w:lineRule="auto"/>
        <w:jc w:val="both"/>
        <w:rPr>
          <w:rFonts w:asciiTheme="minorHAnsi" w:hAnsiTheme="minorHAnsi" w:cstheme="minorHAnsi"/>
          <w:sz w:val="22"/>
          <w:szCs w:val="22"/>
        </w:rPr>
      </w:pPr>
      <w:r w:rsidRPr="00975018">
        <w:rPr>
          <w:rFonts w:asciiTheme="minorHAnsi" w:hAnsiTheme="minorHAnsi" w:cstheme="minorHAnsi"/>
          <w:sz w:val="22"/>
          <w:szCs w:val="22"/>
        </w:rPr>
        <w:lastRenderedPageBreak/>
        <w:t>U</w:t>
      </w:r>
      <w:r w:rsidR="00CE25AC" w:rsidRPr="00975018">
        <w:rPr>
          <w:rFonts w:asciiTheme="minorHAnsi" w:hAnsiTheme="minorHAnsi" w:cstheme="minorHAnsi"/>
          <w:sz w:val="22"/>
          <w:szCs w:val="22"/>
        </w:rPr>
        <w:t>stawa z dnia 4 lutego 2011 r. o opiece nad dziećmi w wieku do lat 3</w:t>
      </w:r>
      <w:r w:rsidR="000F7958">
        <w:rPr>
          <w:rFonts w:asciiTheme="minorHAnsi" w:hAnsiTheme="minorHAnsi" w:cstheme="minorHAnsi"/>
          <w:sz w:val="22"/>
          <w:szCs w:val="22"/>
        </w:rPr>
        <w:t xml:space="preserve"> (Dz. U. 2025 poz. 798 z późn. zm.)</w:t>
      </w:r>
      <w:r w:rsidR="00CE25AC" w:rsidRPr="00975018">
        <w:rPr>
          <w:rFonts w:asciiTheme="minorHAnsi" w:hAnsiTheme="minorHAnsi" w:cstheme="minorHAnsi"/>
          <w:sz w:val="22"/>
          <w:szCs w:val="22"/>
        </w:rPr>
        <w:t xml:space="preserve"> </w:t>
      </w:r>
    </w:p>
    <w:p w:rsidR="00975018" w:rsidRPr="00975018" w:rsidRDefault="00975018" w:rsidP="00975018">
      <w:pPr>
        <w:pStyle w:val="Akapitzlist"/>
        <w:numPr>
          <w:ilvl w:val="0"/>
          <w:numId w:val="42"/>
        </w:numPr>
        <w:spacing w:after="120" w:line="360" w:lineRule="auto"/>
        <w:jc w:val="both"/>
        <w:rPr>
          <w:rFonts w:asciiTheme="minorHAnsi" w:hAnsiTheme="minorHAnsi" w:cstheme="minorHAnsi"/>
          <w:sz w:val="22"/>
          <w:szCs w:val="22"/>
        </w:rPr>
      </w:pPr>
      <w:r w:rsidRPr="00975018">
        <w:rPr>
          <w:rFonts w:asciiTheme="minorHAnsi" w:hAnsiTheme="minorHAnsi" w:cstheme="minorHAnsi"/>
          <w:sz w:val="22"/>
          <w:szCs w:val="22"/>
        </w:rPr>
        <w:t>U</w:t>
      </w:r>
      <w:r w:rsidR="00CE25AC" w:rsidRPr="00975018">
        <w:rPr>
          <w:rFonts w:asciiTheme="minorHAnsi" w:hAnsiTheme="minorHAnsi" w:cstheme="minorHAnsi"/>
          <w:sz w:val="22"/>
          <w:szCs w:val="22"/>
        </w:rPr>
        <w:t>stawa z dnia 15 kwietnia 2011 r. o działalności leczniczej</w:t>
      </w:r>
      <w:r w:rsidR="000F7958">
        <w:rPr>
          <w:rFonts w:asciiTheme="minorHAnsi" w:hAnsiTheme="minorHAnsi" w:cstheme="minorHAnsi"/>
          <w:sz w:val="22"/>
          <w:szCs w:val="22"/>
        </w:rPr>
        <w:t xml:space="preserve"> (Dz. U. 2026 poz. 156 z późn.</w:t>
      </w:r>
      <w:r w:rsidR="009C4F8D">
        <w:rPr>
          <w:rFonts w:asciiTheme="minorHAnsi" w:hAnsiTheme="minorHAnsi" w:cstheme="minorHAnsi"/>
          <w:sz w:val="22"/>
          <w:szCs w:val="22"/>
        </w:rPr>
        <w:t xml:space="preserve"> </w:t>
      </w:r>
      <w:r w:rsidR="000F7958">
        <w:rPr>
          <w:rFonts w:asciiTheme="minorHAnsi" w:hAnsiTheme="minorHAnsi" w:cstheme="minorHAnsi"/>
          <w:sz w:val="22"/>
          <w:szCs w:val="22"/>
        </w:rPr>
        <w:t>zm.)</w:t>
      </w:r>
      <w:r w:rsidR="00CE25AC" w:rsidRPr="00975018">
        <w:rPr>
          <w:rFonts w:asciiTheme="minorHAnsi" w:hAnsiTheme="minorHAnsi" w:cstheme="minorHAnsi"/>
          <w:sz w:val="22"/>
          <w:szCs w:val="22"/>
        </w:rPr>
        <w:t xml:space="preserve">, </w:t>
      </w:r>
    </w:p>
    <w:p w:rsidR="00975018" w:rsidRPr="00975018" w:rsidRDefault="00975018" w:rsidP="00975018">
      <w:pPr>
        <w:pStyle w:val="Akapitzlist"/>
        <w:numPr>
          <w:ilvl w:val="0"/>
          <w:numId w:val="42"/>
        </w:numPr>
        <w:spacing w:after="120" w:line="360" w:lineRule="auto"/>
        <w:jc w:val="both"/>
        <w:rPr>
          <w:rFonts w:asciiTheme="minorHAnsi" w:hAnsiTheme="minorHAnsi" w:cstheme="minorHAnsi"/>
          <w:sz w:val="22"/>
          <w:szCs w:val="22"/>
        </w:rPr>
      </w:pPr>
      <w:r w:rsidRPr="00975018">
        <w:rPr>
          <w:rFonts w:asciiTheme="minorHAnsi" w:hAnsiTheme="minorHAnsi" w:cstheme="minorHAnsi"/>
          <w:sz w:val="22"/>
          <w:szCs w:val="22"/>
        </w:rPr>
        <w:t>U</w:t>
      </w:r>
      <w:r w:rsidR="00CE25AC" w:rsidRPr="00975018">
        <w:rPr>
          <w:rFonts w:asciiTheme="minorHAnsi" w:hAnsiTheme="minorHAnsi" w:cstheme="minorHAnsi"/>
          <w:sz w:val="22"/>
          <w:szCs w:val="22"/>
        </w:rPr>
        <w:t>stawa z dnia 12 grudnia 2013 r. o cudzoziemcach</w:t>
      </w:r>
      <w:r w:rsidR="006B7BA7">
        <w:rPr>
          <w:rFonts w:asciiTheme="minorHAnsi" w:hAnsiTheme="minorHAnsi" w:cstheme="minorHAnsi"/>
          <w:sz w:val="22"/>
          <w:szCs w:val="22"/>
        </w:rPr>
        <w:t xml:space="preserve"> (Dz. U. 2025 poz. 1079 z późn.</w:t>
      </w:r>
      <w:r w:rsidR="009C4F8D">
        <w:rPr>
          <w:rFonts w:asciiTheme="minorHAnsi" w:hAnsiTheme="minorHAnsi" w:cstheme="minorHAnsi"/>
          <w:sz w:val="22"/>
          <w:szCs w:val="22"/>
        </w:rPr>
        <w:t xml:space="preserve"> </w:t>
      </w:r>
      <w:r w:rsidR="006B7BA7">
        <w:rPr>
          <w:rFonts w:asciiTheme="minorHAnsi" w:hAnsiTheme="minorHAnsi" w:cstheme="minorHAnsi"/>
          <w:sz w:val="22"/>
          <w:szCs w:val="22"/>
        </w:rPr>
        <w:t>zm.)</w:t>
      </w:r>
      <w:r w:rsidR="00CE25AC" w:rsidRPr="00975018">
        <w:rPr>
          <w:rFonts w:asciiTheme="minorHAnsi" w:hAnsiTheme="minorHAnsi" w:cstheme="minorHAnsi"/>
          <w:sz w:val="22"/>
          <w:szCs w:val="22"/>
        </w:rPr>
        <w:t>,</w:t>
      </w:r>
    </w:p>
    <w:p w:rsidR="00975018" w:rsidRPr="00975018" w:rsidRDefault="00975018" w:rsidP="00975018">
      <w:pPr>
        <w:pStyle w:val="Akapitzlist"/>
        <w:numPr>
          <w:ilvl w:val="0"/>
          <w:numId w:val="42"/>
        </w:numPr>
        <w:spacing w:after="120" w:line="360" w:lineRule="auto"/>
        <w:jc w:val="both"/>
        <w:rPr>
          <w:rFonts w:asciiTheme="minorHAnsi" w:hAnsiTheme="minorHAnsi" w:cstheme="minorHAnsi"/>
          <w:sz w:val="22"/>
          <w:szCs w:val="22"/>
        </w:rPr>
      </w:pPr>
      <w:r w:rsidRPr="00975018">
        <w:rPr>
          <w:rFonts w:asciiTheme="minorHAnsi" w:hAnsiTheme="minorHAnsi" w:cstheme="minorHAnsi"/>
          <w:sz w:val="22"/>
          <w:szCs w:val="22"/>
        </w:rPr>
        <w:t>U</w:t>
      </w:r>
      <w:r w:rsidR="00CE25AC" w:rsidRPr="00975018">
        <w:rPr>
          <w:rFonts w:asciiTheme="minorHAnsi" w:hAnsiTheme="minorHAnsi" w:cstheme="minorHAnsi"/>
          <w:sz w:val="22"/>
          <w:szCs w:val="22"/>
        </w:rPr>
        <w:t>stawa z dnia 5 grudnia 2014 r. o Karcie Dużej Rodziny</w:t>
      </w:r>
      <w:r w:rsidR="00635D32">
        <w:rPr>
          <w:rFonts w:asciiTheme="minorHAnsi" w:hAnsiTheme="minorHAnsi" w:cstheme="minorHAnsi"/>
          <w:sz w:val="22"/>
          <w:szCs w:val="22"/>
        </w:rPr>
        <w:t xml:space="preserve"> (Dz. U. 2024 poz. 1512)</w:t>
      </w:r>
      <w:r w:rsidR="00CE25AC" w:rsidRPr="00975018">
        <w:rPr>
          <w:rFonts w:asciiTheme="minorHAnsi" w:hAnsiTheme="minorHAnsi" w:cstheme="minorHAnsi"/>
          <w:sz w:val="22"/>
          <w:szCs w:val="22"/>
        </w:rPr>
        <w:t xml:space="preserve">, </w:t>
      </w:r>
    </w:p>
    <w:p w:rsidR="00975018" w:rsidRPr="00975018" w:rsidRDefault="00975018" w:rsidP="00975018">
      <w:pPr>
        <w:pStyle w:val="Akapitzlist"/>
        <w:numPr>
          <w:ilvl w:val="0"/>
          <w:numId w:val="42"/>
        </w:numPr>
        <w:spacing w:after="120" w:line="360" w:lineRule="auto"/>
        <w:jc w:val="both"/>
        <w:rPr>
          <w:rFonts w:asciiTheme="minorHAnsi" w:hAnsiTheme="minorHAnsi" w:cstheme="minorHAnsi"/>
          <w:sz w:val="22"/>
          <w:szCs w:val="22"/>
        </w:rPr>
      </w:pPr>
      <w:r w:rsidRPr="00975018">
        <w:rPr>
          <w:rFonts w:asciiTheme="minorHAnsi" w:hAnsiTheme="minorHAnsi" w:cstheme="minorHAnsi"/>
          <w:sz w:val="22"/>
          <w:szCs w:val="22"/>
        </w:rPr>
        <w:t>U</w:t>
      </w:r>
      <w:r w:rsidR="00CE25AC" w:rsidRPr="00975018">
        <w:rPr>
          <w:rFonts w:asciiTheme="minorHAnsi" w:hAnsiTheme="minorHAnsi" w:cstheme="minorHAnsi"/>
          <w:sz w:val="22"/>
          <w:szCs w:val="22"/>
        </w:rPr>
        <w:t xml:space="preserve">stawa z dnia 11 </w:t>
      </w:r>
      <w:r w:rsidR="009C4F8D">
        <w:rPr>
          <w:rFonts w:asciiTheme="minorHAnsi" w:hAnsiTheme="minorHAnsi" w:cstheme="minorHAnsi"/>
          <w:sz w:val="22"/>
          <w:szCs w:val="22"/>
        </w:rPr>
        <w:t xml:space="preserve">czerwca 2026 </w:t>
      </w:r>
      <w:r w:rsidR="00CE25AC" w:rsidRPr="00975018">
        <w:rPr>
          <w:rFonts w:asciiTheme="minorHAnsi" w:hAnsiTheme="minorHAnsi" w:cstheme="minorHAnsi"/>
          <w:sz w:val="22"/>
          <w:szCs w:val="22"/>
        </w:rPr>
        <w:t>r. o osobach starszych</w:t>
      </w:r>
      <w:r w:rsidR="00635D32">
        <w:rPr>
          <w:rFonts w:asciiTheme="minorHAnsi" w:hAnsiTheme="minorHAnsi" w:cstheme="minorHAnsi"/>
          <w:sz w:val="22"/>
          <w:szCs w:val="22"/>
        </w:rPr>
        <w:t xml:space="preserve"> </w:t>
      </w:r>
      <w:r w:rsidR="009C4F8D">
        <w:rPr>
          <w:rFonts w:asciiTheme="minorHAnsi" w:hAnsiTheme="minorHAnsi" w:cstheme="minorHAnsi"/>
          <w:sz w:val="22"/>
          <w:szCs w:val="22"/>
        </w:rPr>
        <w:t xml:space="preserve">i koordynacji opieki długoterminowej </w:t>
      </w:r>
      <w:r w:rsidR="00635D32">
        <w:rPr>
          <w:rFonts w:asciiTheme="minorHAnsi" w:hAnsiTheme="minorHAnsi" w:cstheme="minorHAnsi"/>
          <w:sz w:val="22"/>
          <w:szCs w:val="22"/>
        </w:rPr>
        <w:t>(Dz. U 2026 poz. 9</w:t>
      </w:r>
      <w:r w:rsidR="009C4F8D">
        <w:rPr>
          <w:rFonts w:asciiTheme="minorHAnsi" w:hAnsiTheme="minorHAnsi" w:cstheme="minorHAnsi"/>
          <w:sz w:val="22"/>
          <w:szCs w:val="22"/>
        </w:rPr>
        <w:t>86</w:t>
      </w:r>
      <w:r w:rsidR="00635D32">
        <w:rPr>
          <w:rFonts w:asciiTheme="minorHAnsi" w:hAnsiTheme="minorHAnsi" w:cstheme="minorHAnsi"/>
          <w:sz w:val="22"/>
          <w:szCs w:val="22"/>
        </w:rPr>
        <w:t>)</w:t>
      </w:r>
      <w:r w:rsidR="00CE25AC" w:rsidRPr="00975018">
        <w:rPr>
          <w:rFonts w:asciiTheme="minorHAnsi" w:hAnsiTheme="minorHAnsi" w:cstheme="minorHAnsi"/>
          <w:sz w:val="22"/>
          <w:szCs w:val="22"/>
        </w:rPr>
        <w:t xml:space="preserve">, </w:t>
      </w:r>
    </w:p>
    <w:p w:rsidR="00975018" w:rsidRPr="00975018" w:rsidRDefault="00975018" w:rsidP="00975018">
      <w:pPr>
        <w:pStyle w:val="Akapitzlist"/>
        <w:numPr>
          <w:ilvl w:val="0"/>
          <w:numId w:val="42"/>
        </w:numPr>
        <w:spacing w:after="120" w:line="360" w:lineRule="auto"/>
        <w:jc w:val="both"/>
        <w:rPr>
          <w:rFonts w:asciiTheme="minorHAnsi" w:hAnsiTheme="minorHAnsi" w:cstheme="minorHAnsi"/>
          <w:sz w:val="22"/>
          <w:szCs w:val="22"/>
        </w:rPr>
      </w:pPr>
      <w:r w:rsidRPr="00975018">
        <w:rPr>
          <w:rFonts w:asciiTheme="minorHAnsi" w:hAnsiTheme="minorHAnsi" w:cstheme="minorHAnsi"/>
          <w:sz w:val="22"/>
          <w:szCs w:val="22"/>
        </w:rPr>
        <w:t>U</w:t>
      </w:r>
      <w:r w:rsidR="00CE25AC" w:rsidRPr="00975018">
        <w:rPr>
          <w:rFonts w:asciiTheme="minorHAnsi" w:hAnsiTheme="minorHAnsi" w:cstheme="minorHAnsi"/>
          <w:sz w:val="22"/>
          <w:szCs w:val="22"/>
        </w:rPr>
        <w:t>stawa z dnia 13 maja 2016 r. o przeciwdziałaniu zagrożeniom przestępczością na tle seks</w:t>
      </w:r>
      <w:r w:rsidR="00CE25AC" w:rsidRPr="00975018">
        <w:rPr>
          <w:rFonts w:asciiTheme="minorHAnsi" w:hAnsiTheme="minorHAnsi" w:cstheme="minorHAnsi"/>
          <w:sz w:val="22"/>
          <w:szCs w:val="22"/>
        </w:rPr>
        <w:t>u</w:t>
      </w:r>
      <w:r w:rsidR="00CE25AC" w:rsidRPr="00975018">
        <w:rPr>
          <w:rFonts w:asciiTheme="minorHAnsi" w:hAnsiTheme="minorHAnsi" w:cstheme="minorHAnsi"/>
          <w:sz w:val="22"/>
          <w:szCs w:val="22"/>
        </w:rPr>
        <w:t>alnym i ochronie małoletnich</w:t>
      </w:r>
      <w:r w:rsidR="00635D32">
        <w:rPr>
          <w:rFonts w:asciiTheme="minorHAnsi" w:hAnsiTheme="minorHAnsi" w:cstheme="minorHAnsi"/>
          <w:sz w:val="22"/>
          <w:szCs w:val="22"/>
        </w:rPr>
        <w:t xml:space="preserve"> (Dz. U. 2026 poz. 110 z późn. zm.) </w:t>
      </w:r>
      <w:r w:rsidR="00CE25AC" w:rsidRPr="00975018">
        <w:rPr>
          <w:rFonts w:asciiTheme="minorHAnsi" w:hAnsiTheme="minorHAnsi" w:cstheme="minorHAnsi"/>
          <w:sz w:val="22"/>
          <w:szCs w:val="22"/>
        </w:rPr>
        <w:t xml:space="preserve">, </w:t>
      </w:r>
    </w:p>
    <w:p w:rsidR="00975018" w:rsidRPr="00975018" w:rsidRDefault="00975018" w:rsidP="00975018">
      <w:pPr>
        <w:pStyle w:val="Akapitzlist"/>
        <w:numPr>
          <w:ilvl w:val="0"/>
          <w:numId w:val="42"/>
        </w:numPr>
        <w:spacing w:after="120" w:line="360" w:lineRule="auto"/>
        <w:jc w:val="both"/>
        <w:rPr>
          <w:rFonts w:asciiTheme="minorHAnsi" w:hAnsiTheme="minorHAnsi" w:cstheme="minorHAnsi"/>
          <w:sz w:val="22"/>
          <w:szCs w:val="22"/>
        </w:rPr>
      </w:pPr>
      <w:r w:rsidRPr="00975018">
        <w:rPr>
          <w:rFonts w:asciiTheme="minorHAnsi" w:hAnsiTheme="minorHAnsi" w:cstheme="minorHAnsi"/>
          <w:sz w:val="22"/>
          <w:szCs w:val="22"/>
        </w:rPr>
        <w:t>U</w:t>
      </w:r>
      <w:r w:rsidR="00CE25AC" w:rsidRPr="00975018">
        <w:rPr>
          <w:rFonts w:asciiTheme="minorHAnsi" w:hAnsiTheme="minorHAnsi" w:cstheme="minorHAnsi"/>
          <w:sz w:val="22"/>
          <w:szCs w:val="22"/>
        </w:rPr>
        <w:t>stawa z dnia 14 grudnia 2016 r.  Prawo oświatowe</w:t>
      </w:r>
      <w:r w:rsidR="00635D32">
        <w:rPr>
          <w:rFonts w:asciiTheme="minorHAnsi" w:hAnsiTheme="minorHAnsi" w:cstheme="minorHAnsi"/>
          <w:sz w:val="22"/>
          <w:szCs w:val="22"/>
        </w:rPr>
        <w:t xml:space="preserve"> (Dz. U. 2026 poz. 820 z późn. zm.)</w:t>
      </w:r>
      <w:r w:rsidR="00CE25AC" w:rsidRPr="00975018">
        <w:rPr>
          <w:rFonts w:asciiTheme="minorHAnsi" w:hAnsiTheme="minorHAnsi" w:cstheme="minorHAnsi"/>
          <w:sz w:val="22"/>
          <w:szCs w:val="22"/>
        </w:rPr>
        <w:t>,</w:t>
      </w:r>
    </w:p>
    <w:p w:rsidR="009C4F8D" w:rsidRDefault="00975018" w:rsidP="009C4F8D">
      <w:pPr>
        <w:pStyle w:val="Akapitzlist"/>
        <w:numPr>
          <w:ilvl w:val="0"/>
          <w:numId w:val="42"/>
        </w:numPr>
        <w:spacing w:after="120" w:line="360" w:lineRule="auto"/>
        <w:jc w:val="both"/>
        <w:rPr>
          <w:rFonts w:asciiTheme="minorHAnsi" w:hAnsiTheme="minorHAnsi" w:cstheme="minorHAnsi"/>
          <w:sz w:val="22"/>
          <w:szCs w:val="22"/>
        </w:rPr>
      </w:pPr>
      <w:r w:rsidRPr="00975018">
        <w:rPr>
          <w:rFonts w:asciiTheme="minorHAnsi" w:hAnsiTheme="minorHAnsi" w:cstheme="minorHAnsi"/>
          <w:sz w:val="22"/>
          <w:szCs w:val="22"/>
        </w:rPr>
        <w:t>U</w:t>
      </w:r>
      <w:r w:rsidR="00CE25AC" w:rsidRPr="00975018">
        <w:rPr>
          <w:rFonts w:asciiTheme="minorHAnsi" w:hAnsiTheme="minorHAnsi" w:cstheme="minorHAnsi"/>
          <w:sz w:val="22"/>
          <w:szCs w:val="22"/>
        </w:rPr>
        <w:t>stawa z dnia 19 lipca 2019 r. o zapewnianiu dostępności osobom ze szczególnymi potrz</w:t>
      </w:r>
      <w:r w:rsidR="00CE25AC" w:rsidRPr="00975018">
        <w:rPr>
          <w:rFonts w:asciiTheme="minorHAnsi" w:hAnsiTheme="minorHAnsi" w:cstheme="minorHAnsi"/>
          <w:sz w:val="22"/>
          <w:szCs w:val="22"/>
        </w:rPr>
        <w:t>e</w:t>
      </w:r>
      <w:r w:rsidR="00CE25AC" w:rsidRPr="00975018">
        <w:rPr>
          <w:rFonts w:asciiTheme="minorHAnsi" w:hAnsiTheme="minorHAnsi" w:cstheme="minorHAnsi"/>
          <w:sz w:val="22"/>
          <w:szCs w:val="22"/>
        </w:rPr>
        <w:t>bami</w:t>
      </w:r>
      <w:r w:rsidR="00635D32">
        <w:rPr>
          <w:rFonts w:asciiTheme="minorHAnsi" w:hAnsiTheme="minorHAnsi" w:cstheme="minorHAnsi"/>
          <w:sz w:val="22"/>
          <w:szCs w:val="22"/>
        </w:rPr>
        <w:t xml:space="preserve"> (Dz. U. 2024 poz. 1411)</w:t>
      </w:r>
      <w:r w:rsidR="00CE25AC" w:rsidRPr="00975018">
        <w:rPr>
          <w:rFonts w:asciiTheme="minorHAnsi" w:hAnsiTheme="minorHAnsi" w:cstheme="minorHAnsi"/>
          <w:sz w:val="22"/>
          <w:szCs w:val="22"/>
        </w:rPr>
        <w:t xml:space="preserve">, </w:t>
      </w:r>
    </w:p>
    <w:p w:rsidR="009C4F8D" w:rsidRPr="009C4F8D" w:rsidRDefault="009C4F8D" w:rsidP="009C4F8D">
      <w:pPr>
        <w:pStyle w:val="Akapitzlist"/>
        <w:numPr>
          <w:ilvl w:val="0"/>
          <w:numId w:val="42"/>
        </w:numPr>
        <w:spacing w:after="120" w:line="360" w:lineRule="auto"/>
        <w:jc w:val="both"/>
        <w:rPr>
          <w:rFonts w:asciiTheme="minorHAnsi" w:hAnsiTheme="minorHAnsi" w:cstheme="minorHAnsi"/>
          <w:sz w:val="22"/>
          <w:szCs w:val="22"/>
        </w:rPr>
      </w:pPr>
      <w:r w:rsidRPr="009C4F8D">
        <w:rPr>
          <w:rFonts w:asciiTheme="minorHAnsi" w:hAnsiTheme="minorHAnsi" w:cstheme="minorHAnsi"/>
          <w:sz w:val="22"/>
          <w:szCs w:val="22"/>
        </w:rPr>
        <w:t xml:space="preserve">Program </w:t>
      </w:r>
      <w:r w:rsidRPr="009C4F8D">
        <w:rPr>
          <w:rFonts w:asciiTheme="minorHAnsi" w:hAnsiTheme="minorHAnsi" w:cstheme="minorHAnsi"/>
          <w:sz w:val="22"/>
          <w:szCs w:val="22"/>
          <w:shd w:val="clear" w:color="auto" w:fill="FFFFFF"/>
        </w:rPr>
        <w:t>Ministra Rodziny, Pracy i Polityki Społecznej "Asystent osobisty osoby z niepełn</w:t>
      </w:r>
      <w:r w:rsidRPr="009C4F8D">
        <w:rPr>
          <w:rFonts w:asciiTheme="minorHAnsi" w:hAnsiTheme="minorHAnsi" w:cstheme="minorHAnsi"/>
          <w:sz w:val="22"/>
          <w:szCs w:val="22"/>
          <w:shd w:val="clear" w:color="auto" w:fill="FFFFFF"/>
        </w:rPr>
        <w:t>o</w:t>
      </w:r>
      <w:r w:rsidRPr="009C4F8D">
        <w:rPr>
          <w:rFonts w:asciiTheme="minorHAnsi" w:hAnsiTheme="minorHAnsi" w:cstheme="minorHAnsi"/>
          <w:sz w:val="22"/>
          <w:szCs w:val="22"/>
          <w:shd w:val="clear" w:color="auto" w:fill="FFFFFF"/>
        </w:rPr>
        <w:t>sprawnością”</w:t>
      </w:r>
      <w:bookmarkStart w:id="10" w:name="_Toc232395337"/>
      <w:r w:rsidR="00971D04">
        <w:rPr>
          <w:rFonts w:asciiTheme="minorHAnsi" w:hAnsiTheme="minorHAnsi" w:cstheme="minorHAnsi"/>
          <w:sz w:val="22"/>
          <w:szCs w:val="22"/>
          <w:shd w:val="clear" w:color="auto" w:fill="FFFFFF"/>
        </w:rPr>
        <w:t>,</w:t>
      </w:r>
    </w:p>
    <w:p w:rsidR="009C4F8D" w:rsidRPr="009C4F8D" w:rsidRDefault="009C4F8D" w:rsidP="004964CA">
      <w:pPr>
        <w:pStyle w:val="Akapitzlist"/>
        <w:numPr>
          <w:ilvl w:val="0"/>
          <w:numId w:val="42"/>
        </w:numPr>
        <w:spacing w:after="120" w:line="360" w:lineRule="auto"/>
        <w:jc w:val="both"/>
        <w:rPr>
          <w:rFonts w:asciiTheme="minorHAnsi" w:hAnsiTheme="minorHAnsi" w:cstheme="minorHAnsi"/>
          <w:sz w:val="22"/>
          <w:szCs w:val="22"/>
        </w:rPr>
      </w:pPr>
      <w:r w:rsidRPr="009C4F8D">
        <w:rPr>
          <w:rFonts w:asciiTheme="minorHAnsi" w:hAnsiTheme="minorHAnsi" w:cstheme="minorHAnsi"/>
          <w:sz w:val="22"/>
          <w:szCs w:val="22"/>
        </w:rPr>
        <w:t xml:space="preserve">Program </w:t>
      </w:r>
      <w:r w:rsidRPr="009C4F8D">
        <w:rPr>
          <w:rFonts w:asciiTheme="minorHAnsi" w:hAnsiTheme="minorHAnsi" w:cstheme="minorHAnsi"/>
          <w:sz w:val="22"/>
          <w:szCs w:val="22"/>
          <w:shd w:val="clear" w:color="auto" w:fill="FFFFFF"/>
        </w:rPr>
        <w:t>Ministra Rodziny, Pracy i Polityki Społecznej „Opieka Wytchnieniowa”,</w:t>
      </w:r>
    </w:p>
    <w:p w:rsidR="009C4F8D" w:rsidRPr="009C4F8D" w:rsidRDefault="009C4F8D" w:rsidP="004964CA">
      <w:pPr>
        <w:pStyle w:val="Akapitzlist"/>
        <w:numPr>
          <w:ilvl w:val="0"/>
          <w:numId w:val="42"/>
        </w:numPr>
        <w:spacing w:after="120" w:line="360" w:lineRule="auto"/>
        <w:jc w:val="both"/>
        <w:rPr>
          <w:rFonts w:asciiTheme="minorHAnsi" w:hAnsiTheme="minorHAnsi" w:cstheme="minorHAnsi"/>
          <w:sz w:val="22"/>
          <w:szCs w:val="22"/>
        </w:rPr>
      </w:pPr>
      <w:r w:rsidRPr="009C4F8D">
        <w:rPr>
          <w:rFonts w:asciiTheme="minorHAnsi" w:hAnsiTheme="minorHAnsi" w:cstheme="minorHAnsi"/>
          <w:sz w:val="22"/>
          <w:szCs w:val="22"/>
        </w:rPr>
        <w:t xml:space="preserve">Rządowy program </w:t>
      </w:r>
      <w:r>
        <w:rPr>
          <w:rFonts w:asciiTheme="minorHAnsi" w:hAnsiTheme="minorHAnsi" w:cstheme="minorHAnsi"/>
          <w:sz w:val="22"/>
          <w:szCs w:val="22"/>
        </w:rPr>
        <w:t>„</w:t>
      </w:r>
      <w:r w:rsidRPr="009C4F8D">
        <w:rPr>
          <w:rStyle w:val="Pogrubienie"/>
          <w:rFonts w:asciiTheme="minorHAnsi" w:eastAsiaTheme="majorEastAsia" w:hAnsiTheme="minorHAnsi" w:cstheme="minorHAnsi"/>
          <w:b w:val="0"/>
          <w:sz w:val="22"/>
          <w:szCs w:val="22"/>
        </w:rPr>
        <w:t>Posiłek w szkole i w domu”</w:t>
      </w:r>
      <w:r w:rsidRPr="009C4F8D">
        <w:rPr>
          <w:rFonts w:asciiTheme="minorHAnsi" w:hAnsiTheme="minorHAnsi" w:cstheme="minorHAnsi"/>
          <w:sz w:val="22"/>
          <w:szCs w:val="22"/>
        </w:rPr>
        <w:t xml:space="preserve"> na lata 2024–2028</w:t>
      </w:r>
      <w:r w:rsidR="00971D04">
        <w:rPr>
          <w:rFonts w:asciiTheme="minorHAnsi" w:hAnsiTheme="minorHAnsi" w:cstheme="minorHAnsi"/>
          <w:sz w:val="22"/>
          <w:szCs w:val="22"/>
        </w:rPr>
        <w:t>.</w:t>
      </w:r>
    </w:p>
    <w:p w:rsidR="00D61B66" w:rsidRDefault="00CE25AC" w:rsidP="004964CA">
      <w:pPr>
        <w:pStyle w:val="Nagwek21"/>
        <w:keepNext w:val="0"/>
        <w:rPr>
          <w:color w:val="0070C0"/>
        </w:rPr>
      </w:pPr>
      <w:r>
        <w:rPr>
          <w:color w:val="0070C0"/>
        </w:rPr>
        <w:t xml:space="preserve">1.2. </w:t>
      </w:r>
      <w:r w:rsidR="00A51F2E" w:rsidRPr="00A51F2E">
        <w:rPr>
          <w:color w:val="0070C0"/>
        </w:rPr>
        <w:t xml:space="preserve">Korelacja strategii z dokumentami strategicznymi </w:t>
      </w:r>
      <w:bookmarkEnd w:id="10"/>
    </w:p>
    <w:bookmarkEnd w:id="8"/>
    <w:bookmarkEnd w:id="9"/>
    <w:p w:rsidR="0098381F" w:rsidRPr="0098381F" w:rsidRDefault="0098381F" w:rsidP="0098381F">
      <w:pPr>
        <w:pStyle w:val="NormalnyWeb"/>
        <w:spacing w:beforeAutospacing="0" w:afterAutospacing="0" w:line="360" w:lineRule="auto"/>
        <w:jc w:val="both"/>
        <w:rPr>
          <w:rFonts w:asciiTheme="minorHAnsi" w:hAnsiTheme="minorHAnsi" w:cstheme="minorHAnsi"/>
          <w:sz w:val="22"/>
          <w:szCs w:val="22"/>
        </w:rPr>
      </w:pPr>
      <w:r w:rsidRPr="0098381F">
        <w:rPr>
          <w:rFonts w:asciiTheme="minorHAnsi" w:hAnsiTheme="minorHAnsi" w:cstheme="minorHAnsi"/>
          <w:sz w:val="22"/>
          <w:szCs w:val="22"/>
        </w:rPr>
        <w:t>Strategia Rozwiązywania Problemów Społecznych Gminy Wilamowice na lata 2027–2036 jest dok</w:t>
      </w:r>
      <w:r w:rsidRPr="0098381F">
        <w:rPr>
          <w:rFonts w:asciiTheme="minorHAnsi" w:hAnsiTheme="minorHAnsi" w:cstheme="minorHAnsi"/>
          <w:sz w:val="22"/>
          <w:szCs w:val="22"/>
        </w:rPr>
        <w:t>u</w:t>
      </w:r>
      <w:r w:rsidRPr="0098381F">
        <w:rPr>
          <w:rFonts w:asciiTheme="minorHAnsi" w:hAnsiTheme="minorHAnsi" w:cstheme="minorHAnsi"/>
          <w:sz w:val="22"/>
          <w:szCs w:val="22"/>
        </w:rPr>
        <w:t>mentem spójnym z kierunkami polityki społecznej i rozwoju określonymi na poziomie międzynar</w:t>
      </w:r>
      <w:r w:rsidRPr="0098381F">
        <w:rPr>
          <w:rFonts w:asciiTheme="minorHAnsi" w:hAnsiTheme="minorHAnsi" w:cstheme="minorHAnsi"/>
          <w:sz w:val="22"/>
          <w:szCs w:val="22"/>
        </w:rPr>
        <w:t>o</w:t>
      </w:r>
      <w:r w:rsidRPr="0098381F">
        <w:rPr>
          <w:rFonts w:asciiTheme="minorHAnsi" w:hAnsiTheme="minorHAnsi" w:cstheme="minorHAnsi"/>
          <w:sz w:val="22"/>
          <w:szCs w:val="22"/>
        </w:rPr>
        <w:t>dowym, europejskim, krajowym, regionalnym, powiatowym i lokalnym. Uwzględnia cele związane w szczególności z ograniczaniem ubóstwa i wykluczenia społecznego, wspieraniem rodzin, poprawą dostępu do usług społecznych, ochroną zdrowia, edukacją, aktywizacją zawodową i społeczną oraz zwiększaniem jakości życia mieszkańców.</w:t>
      </w:r>
    </w:p>
    <w:p w:rsidR="00C72CCD" w:rsidRDefault="00C72CCD" w:rsidP="0098381F">
      <w:pPr>
        <w:pStyle w:val="NormalnyWeb"/>
        <w:spacing w:beforeAutospacing="0" w:afterAutospacing="0" w:line="360" w:lineRule="auto"/>
        <w:jc w:val="both"/>
        <w:rPr>
          <w:rFonts w:asciiTheme="minorHAnsi" w:hAnsiTheme="minorHAnsi" w:cstheme="minorHAnsi"/>
          <w:sz w:val="22"/>
          <w:szCs w:val="22"/>
        </w:rPr>
      </w:pPr>
    </w:p>
    <w:p w:rsidR="0098381F" w:rsidRPr="0098381F" w:rsidRDefault="0098381F" w:rsidP="0098381F">
      <w:pPr>
        <w:pStyle w:val="NormalnyWeb"/>
        <w:spacing w:beforeAutospacing="0" w:afterAutospacing="0" w:line="360" w:lineRule="auto"/>
        <w:jc w:val="both"/>
        <w:rPr>
          <w:rFonts w:asciiTheme="minorHAnsi" w:hAnsiTheme="minorHAnsi" w:cstheme="minorHAnsi"/>
          <w:sz w:val="22"/>
          <w:szCs w:val="22"/>
        </w:rPr>
      </w:pPr>
      <w:r w:rsidRPr="00C72CCD">
        <w:rPr>
          <w:rFonts w:asciiTheme="minorHAnsi" w:hAnsiTheme="minorHAnsi" w:cstheme="minorHAnsi"/>
          <w:sz w:val="22"/>
          <w:szCs w:val="22"/>
        </w:rPr>
        <w:t>N</w:t>
      </w:r>
      <w:r w:rsidRPr="0098381F">
        <w:rPr>
          <w:rFonts w:asciiTheme="minorHAnsi" w:hAnsiTheme="minorHAnsi" w:cstheme="minorHAnsi"/>
          <w:sz w:val="22"/>
          <w:szCs w:val="22"/>
        </w:rPr>
        <w:t xml:space="preserve">a poziomie międzynarodowym i europejskim Strategia pozostaje zgodna z założeniami </w:t>
      </w:r>
      <w:r w:rsidRPr="0098381F">
        <w:rPr>
          <w:rStyle w:val="Pogrubienie"/>
          <w:rFonts w:asciiTheme="minorHAnsi" w:eastAsiaTheme="majorEastAsia" w:hAnsiTheme="minorHAnsi" w:cstheme="minorHAnsi"/>
          <w:sz w:val="22"/>
          <w:szCs w:val="22"/>
        </w:rPr>
        <w:t>Agendy 2030</w:t>
      </w:r>
      <w:r w:rsidRPr="0098381F">
        <w:rPr>
          <w:rStyle w:val="Pogrubienie"/>
          <w:rFonts w:asciiTheme="minorHAnsi" w:eastAsiaTheme="majorEastAsia" w:hAnsiTheme="minorHAnsi" w:cstheme="minorHAnsi"/>
          <w:b w:val="0"/>
          <w:sz w:val="22"/>
          <w:szCs w:val="22"/>
        </w:rPr>
        <w:t xml:space="preserve"> </w:t>
      </w:r>
      <w:r w:rsidRPr="0098381F">
        <w:rPr>
          <w:rStyle w:val="Pogrubienie"/>
          <w:rFonts w:asciiTheme="minorHAnsi" w:eastAsiaTheme="majorEastAsia" w:hAnsiTheme="minorHAnsi" w:cstheme="minorHAnsi"/>
          <w:sz w:val="22"/>
          <w:szCs w:val="22"/>
        </w:rPr>
        <w:t>na rzecz zrównoważonego rozwoju</w:t>
      </w:r>
      <w:r w:rsidRPr="0098381F">
        <w:rPr>
          <w:rFonts w:asciiTheme="minorHAnsi" w:hAnsiTheme="minorHAnsi" w:cstheme="minorHAnsi"/>
          <w:sz w:val="22"/>
          <w:szCs w:val="22"/>
        </w:rPr>
        <w:t xml:space="preserve">, </w:t>
      </w:r>
      <w:r w:rsidRPr="0098381F">
        <w:rPr>
          <w:rFonts w:asciiTheme="minorHAnsi" w:hAnsiTheme="minorHAnsi" w:cstheme="minorHAnsi"/>
          <w:b/>
          <w:sz w:val="22"/>
          <w:szCs w:val="22"/>
        </w:rPr>
        <w:t>polityką spójności Unii Europejskiej oraz Europejskim Filarem Praw Socjalnych</w:t>
      </w:r>
      <w:r w:rsidRPr="0098381F">
        <w:rPr>
          <w:rFonts w:asciiTheme="minorHAnsi" w:hAnsiTheme="minorHAnsi" w:cstheme="minorHAnsi"/>
          <w:sz w:val="22"/>
          <w:szCs w:val="22"/>
        </w:rPr>
        <w:t>. Szczególne znaczenie dla Strategii mają działania ukierunkowane na ogr</w:t>
      </w:r>
      <w:r w:rsidRPr="0098381F">
        <w:rPr>
          <w:rFonts w:asciiTheme="minorHAnsi" w:hAnsiTheme="minorHAnsi" w:cstheme="minorHAnsi"/>
          <w:sz w:val="22"/>
          <w:szCs w:val="22"/>
        </w:rPr>
        <w:t>a</w:t>
      </w:r>
      <w:r w:rsidRPr="0098381F">
        <w:rPr>
          <w:rFonts w:asciiTheme="minorHAnsi" w:hAnsiTheme="minorHAnsi" w:cstheme="minorHAnsi"/>
          <w:sz w:val="22"/>
          <w:szCs w:val="22"/>
        </w:rPr>
        <w:t>niczanie ubóstwa i nierówności, zapewnienie dobrej jakości edukacji i usług społecznych, wspieranie zatrudnienia oraz budowanie społeczności sprzyjających włączeniu społecznemu.</w:t>
      </w:r>
    </w:p>
    <w:p w:rsidR="00C72CCD" w:rsidRDefault="00C72CCD" w:rsidP="0098381F">
      <w:pPr>
        <w:pStyle w:val="NormalnyWeb"/>
        <w:spacing w:beforeAutospacing="0" w:afterAutospacing="0" w:line="360" w:lineRule="auto"/>
        <w:jc w:val="both"/>
        <w:rPr>
          <w:rFonts w:asciiTheme="minorHAnsi" w:hAnsiTheme="minorHAnsi" w:cstheme="minorHAnsi"/>
          <w:sz w:val="22"/>
          <w:szCs w:val="22"/>
        </w:rPr>
      </w:pPr>
    </w:p>
    <w:p w:rsidR="0098381F" w:rsidRPr="0098381F" w:rsidRDefault="0098381F" w:rsidP="0098381F">
      <w:pPr>
        <w:pStyle w:val="NormalnyWeb"/>
        <w:spacing w:beforeAutospacing="0" w:afterAutospacing="0" w:line="360" w:lineRule="auto"/>
        <w:jc w:val="both"/>
        <w:rPr>
          <w:rFonts w:asciiTheme="minorHAnsi" w:hAnsiTheme="minorHAnsi" w:cstheme="minorHAnsi"/>
          <w:sz w:val="22"/>
          <w:szCs w:val="22"/>
        </w:rPr>
      </w:pPr>
      <w:r>
        <w:rPr>
          <w:rFonts w:asciiTheme="minorHAnsi" w:hAnsiTheme="minorHAnsi" w:cstheme="minorHAnsi"/>
          <w:sz w:val="22"/>
          <w:szCs w:val="22"/>
        </w:rPr>
        <w:t>N</w:t>
      </w:r>
      <w:r w:rsidRPr="0098381F">
        <w:rPr>
          <w:rFonts w:asciiTheme="minorHAnsi" w:hAnsiTheme="minorHAnsi" w:cstheme="minorHAnsi"/>
          <w:sz w:val="22"/>
          <w:szCs w:val="22"/>
        </w:rPr>
        <w:t xml:space="preserve">a poziomie krajowym Strategia jest powiązana m.in. ze </w:t>
      </w:r>
      <w:r w:rsidRPr="0098381F">
        <w:rPr>
          <w:rStyle w:val="Pogrubienie"/>
          <w:rFonts w:asciiTheme="minorHAnsi" w:eastAsiaTheme="majorEastAsia" w:hAnsiTheme="minorHAnsi" w:cstheme="minorHAnsi"/>
          <w:sz w:val="22"/>
          <w:szCs w:val="22"/>
        </w:rPr>
        <w:t>Strategią Rozwoju Kapitału Ludzkiego 2030</w:t>
      </w:r>
      <w:r w:rsidRPr="0098381F">
        <w:rPr>
          <w:rFonts w:asciiTheme="minorHAnsi" w:hAnsiTheme="minorHAnsi" w:cstheme="minorHAnsi"/>
          <w:sz w:val="22"/>
          <w:szCs w:val="22"/>
        </w:rPr>
        <w:t xml:space="preserve">, </w:t>
      </w:r>
      <w:r w:rsidRPr="0098381F">
        <w:rPr>
          <w:rStyle w:val="Pogrubienie"/>
          <w:rFonts w:asciiTheme="minorHAnsi" w:eastAsiaTheme="majorEastAsia" w:hAnsiTheme="minorHAnsi" w:cstheme="minorHAnsi"/>
          <w:sz w:val="22"/>
          <w:szCs w:val="22"/>
        </w:rPr>
        <w:t>Strategią Rozwoju Kapitału Społecznego 2030</w:t>
      </w:r>
      <w:r w:rsidRPr="0098381F">
        <w:rPr>
          <w:rFonts w:asciiTheme="minorHAnsi" w:hAnsiTheme="minorHAnsi" w:cstheme="minorHAnsi"/>
          <w:sz w:val="22"/>
          <w:szCs w:val="22"/>
        </w:rPr>
        <w:t xml:space="preserve">, </w:t>
      </w:r>
      <w:r w:rsidRPr="0098381F">
        <w:rPr>
          <w:rStyle w:val="Pogrubienie"/>
          <w:rFonts w:asciiTheme="minorHAnsi" w:eastAsiaTheme="majorEastAsia" w:hAnsiTheme="minorHAnsi" w:cstheme="minorHAnsi"/>
          <w:sz w:val="22"/>
          <w:szCs w:val="22"/>
        </w:rPr>
        <w:t>Krajowym Programem Przeciwdziałania Ubóstwu i Wykluczeniu Społecznemu</w:t>
      </w:r>
      <w:r w:rsidRPr="0098381F">
        <w:rPr>
          <w:rFonts w:asciiTheme="minorHAnsi" w:hAnsiTheme="minorHAnsi" w:cstheme="minorHAnsi"/>
          <w:sz w:val="22"/>
          <w:szCs w:val="22"/>
        </w:rPr>
        <w:t xml:space="preserve"> oraz </w:t>
      </w:r>
      <w:r w:rsidRPr="0098381F">
        <w:rPr>
          <w:rStyle w:val="Pogrubienie"/>
          <w:rFonts w:asciiTheme="minorHAnsi" w:eastAsiaTheme="majorEastAsia" w:hAnsiTheme="minorHAnsi" w:cstheme="minorHAnsi"/>
          <w:sz w:val="22"/>
          <w:szCs w:val="22"/>
        </w:rPr>
        <w:t>Krajową Strategią Rozwoju Regionalnego 2030</w:t>
      </w:r>
      <w:r w:rsidRPr="0098381F">
        <w:rPr>
          <w:rFonts w:asciiTheme="minorHAnsi" w:hAnsiTheme="minorHAnsi" w:cstheme="minorHAnsi"/>
          <w:sz w:val="22"/>
          <w:szCs w:val="22"/>
        </w:rPr>
        <w:t xml:space="preserve">. Dokumenty te </w:t>
      </w:r>
      <w:r w:rsidRPr="0098381F">
        <w:rPr>
          <w:rFonts w:asciiTheme="minorHAnsi" w:hAnsiTheme="minorHAnsi" w:cstheme="minorHAnsi"/>
          <w:sz w:val="22"/>
          <w:szCs w:val="22"/>
        </w:rPr>
        <w:lastRenderedPageBreak/>
        <w:t>wskazują na potrzebę rozwoju kapitału ludzkiego i społecznego, poprawy zdrowia, aktywizacji zaw</w:t>
      </w:r>
      <w:r w:rsidRPr="0098381F">
        <w:rPr>
          <w:rFonts w:asciiTheme="minorHAnsi" w:hAnsiTheme="minorHAnsi" w:cstheme="minorHAnsi"/>
          <w:sz w:val="22"/>
          <w:szCs w:val="22"/>
        </w:rPr>
        <w:t>o</w:t>
      </w:r>
      <w:r w:rsidRPr="0098381F">
        <w:rPr>
          <w:rFonts w:asciiTheme="minorHAnsi" w:hAnsiTheme="minorHAnsi" w:cstheme="minorHAnsi"/>
          <w:sz w:val="22"/>
          <w:szCs w:val="22"/>
        </w:rPr>
        <w:t>dowej, ograniczania ubóstwa i wykluczenia oraz zwiększania dostępności usług społecznych.</w:t>
      </w:r>
    </w:p>
    <w:p w:rsidR="00C72CCD" w:rsidRDefault="00C72CCD" w:rsidP="0098381F">
      <w:pPr>
        <w:pStyle w:val="NormalnyWeb"/>
        <w:spacing w:beforeAutospacing="0" w:afterAutospacing="0" w:line="360" w:lineRule="auto"/>
        <w:jc w:val="both"/>
        <w:rPr>
          <w:rFonts w:asciiTheme="minorHAnsi" w:hAnsiTheme="minorHAnsi" w:cstheme="minorHAnsi"/>
          <w:sz w:val="22"/>
          <w:szCs w:val="22"/>
        </w:rPr>
      </w:pPr>
    </w:p>
    <w:p w:rsidR="0098381F" w:rsidRPr="0098381F" w:rsidRDefault="0098381F" w:rsidP="0098381F">
      <w:pPr>
        <w:pStyle w:val="NormalnyWeb"/>
        <w:spacing w:beforeAutospacing="0" w:afterAutospacing="0" w:line="360" w:lineRule="auto"/>
        <w:jc w:val="both"/>
        <w:rPr>
          <w:rFonts w:asciiTheme="minorHAnsi" w:hAnsiTheme="minorHAnsi" w:cstheme="minorHAnsi"/>
          <w:sz w:val="22"/>
          <w:szCs w:val="22"/>
        </w:rPr>
      </w:pPr>
      <w:r w:rsidRPr="0098381F">
        <w:rPr>
          <w:rFonts w:asciiTheme="minorHAnsi" w:hAnsiTheme="minorHAnsi" w:cstheme="minorHAnsi"/>
          <w:sz w:val="22"/>
          <w:szCs w:val="22"/>
        </w:rPr>
        <w:t xml:space="preserve">Na poziomie regionalnym Strategia jest spójna ze </w:t>
      </w:r>
      <w:r w:rsidRPr="0098381F">
        <w:rPr>
          <w:rStyle w:val="Pogrubienie"/>
          <w:rFonts w:asciiTheme="minorHAnsi" w:eastAsiaTheme="majorEastAsia" w:hAnsiTheme="minorHAnsi" w:cstheme="minorHAnsi"/>
          <w:sz w:val="22"/>
          <w:szCs w:val="22"/>
        </w:rPr>
        <w:t>Strategią Rozwoju Województwa Śląskiego „Śl</w:t>
      </w:r>
      <w:r w:rsidRPr="0098381F">
        <w:rPr>
          <w:rStyle w:val="Pogrubienie"/>
          <w:rFonts w:asciiTheme="minorHAnsi" w:eastAsiaTheme="majorEastAsia" w:hAnsiTheme="minorHAnsi" w:cstheme="minorHAnsi"/>
          <w:sz w:val="22"/>
          <w:szCs w:val="22"/>
        </w:rPr>
        <w:t>ą</w:t>
      </w:r>
      <w:r w:rsidRPr="0098381F">
        <w:rPr>
          <w:rStyle w:val="Pogrubienie"/>
          <w:rFonts w:asciiTheme="minorHAnsi" w:eastAsiaTheme="majorEastAsia" w:hAnsiTheme="minorHAnsi" w:cstheme="minorHAnsi"/>
          <w:sz w:val="22"/>
          <w:szCs w:val="22"/>
        </w:rPr>
        <w:t>skie 2030”</w:t>
      </w:r>
      <w:r w:rsidRPr="0098381F">
        <w:rPr>
          <w:rFonts w:asciiTheme="minorHAnsi" w:hAnsiTheme="minorHAnsi" w:cstheme="minorHAnsi"/>
          <w:sz w:val="22"/>
          <w:szCs w:val="22"/>
        </w:rPr>
        <w:t>, w szczególności z kierunkami dotyczącymi wysokiej jakości usług społecznych i zdrowo</w:t>
      </w:r>
      <w:r w:rsidRPr="0098381F">
        <w:rPr>
          <w:rFonts w:asciiTheme="minorHAnsi" w:hAnsiTheme="minorHAnsi" w:cstheme="minorHAnsi"/>
          <w:sz w:val="22"/>
          <w:szCs w:val="22"/>
        </w:rPr>
        <w:t>t</w:t>
      </w:r>
      <w:r w:rsidRPr="0098381F">
        <w:rPr>
          <w:rFonts w:asciiTheme="minorHAnsi" w:hAnsiTheme="minorHAnsi" w:cstheme="minorHAnsi"/>
          <w:sz w:val="22"/>
          <w:szCs w:val="22"/>
        </w:rPr>
        <w:t>nych, aktywności mieszkańców, edukacji oraz poprawy warunków życia.</w:t>
      </w:r>
    </w:p>
    <w:p w:rsidR="00C72CCD" w:rsidRDefault="00C72CCD" w:rsidP="0098381F">
      <w:pPr>
        <w:pStyle w:val="NormalnyWeb"/>
        <w:spacing w:beforeAutospacing="0" w:afterAutospacing="0" w:line="360" w:lineRule="auto"/>
        <w:jc w:val="both"/>
        <w:rPr>
          <w:rFonts w:asciiTheme="minorHAnsi" w:hAnsiTheme="minorHAnsi" w:cstheme="minorHAnsi"/>
          <w:sz w:val="22"/>
          <w:szCs w:val="22"/>
        </w:rPr>
      </w:pPr>
    </w:p>
    <w:p w:rsidR="0098381F" w:rsidRPr="0098381F" w:rsidRDefault="0098381F" w:rsidP="0098381F">
      <w:pPr>
        <w:pStyle w:val="NormalnyWeb"/>
        <w:spacing w:beforeAutospacing="0" w:afterAutospacing="0" w:line="360" w:lineRule="auto"/>
        <w:jc w:val="both"/>
        <w:rPr>
          <w:rFonts w:asciiTheme="minorHAnsi" w:hAnsiTheme="minorHAnsi" w:cstheme="minorHAnsi"/>
          <w:sz w:val="22"/>
          <w:szCs w:val="22"/>
        </w:rPr>
      </w:pPr>
      <w:r w:rsidRPr="0098381F">
        <w:rPr>
          <w:rFonts w:asciiTheme="minorHAnsi" w:hAnsiTheme="minorHAnsi" w:cstheme="minorHAnsi"/>
          <w:sz w:val="22"/>
          <w:szCs w:val="22"/>
        </w:rPr>
        <w:t xml:space="preserve">Na poziomie powiatowym Strategia Rozwiązywania Problemów Społecznych Gminy Wilamowice jest skorelowana ze </w:t>
      </w:r>
      <w:r w:rsidRPr="0098381F">
        <w:rPr>
          <w:rStyle w:val="Pogrubienie"/>
          <w:rFonts w:asciiTheme="minorHAnsi" w:eastAsiaTheme="majorEastAsia" w:hAnsiTheme="minorHAnsi" w:cstheme="minorHAnsi"/>
          <w:sz w:val="22"/>
          <w:szCs w:val="22"/>
        </w:rPr>
        <w:t>Strategią Rozwoju Powiatu Bielskiego 2021+</w:t>
      </w:r>
      <w:r w:rsidRPr="0098381F">
        <w:rPr>
          <w:rFonts w:asciiTheme="minorHAnsi" w:hAnsiTheme="minorHAnsi" w:cstheme="minorHAnsi"/>
          <w:sz w:val="22"/>
          <w:szCs w:val="22"/>
        </w:rPr>
        <w:t>, przyjętą Uchwałą Nr VI/33/287/21 Rady Powiatu w Bielsku-Białej z dnia 30 września 2021 r. Powiązanie obu dokumentów dotyczy w szczególności rozwoju społecznego, poprawy jakości życia mieszkańców, wspierania rodzin, osób starszych i osób z niepełnosprawnościami, przeciwdziałania wykluczeniu oraz rozwoju usług public</w:t>
      </w:r>
      <w:r w:rsidRPr="0098381F">
        <w:rPr>
          <w:rFonts w:asciiTheme="minorHAnsi" w:hAnsiTheme="minorHAnsi" w:cstheme="minorHAnsi"/>
          <w:sz w:val="22"/>
          <w:szCs w:val="22"/>
        </w:rPr>
        <w:t>z</w:t>
      </w:r>
      <w:r w:rsidRPr="0098381F">
        <w:rPr>
          <w:rFonts w:asciiTheme="minorHAnsi" w:hAnsiTheme="minorHAnsi" w:cstheme="minorHAnsi"/>
          <w:sz w:val="22"/>
          <w:szCs w:val="22"/>
        </w:rPr>
        <w:t>nych i społecznych.</w:t>
      </w:r>
      <w:r w:rsidR="00C72CCD">
        <w:rPr>
          <w:rFonts w:asciiTheme="minorHAnsi" w:hAnsiTheme="minorHAnsi" w:cstheme="minorHAnsi"/>
          <w:sz w:val="22"/>
          <w:szCs w:val="22"/>
        </w:rPr>
        <w:t xml:space="preserve"> </w:t>
      </w:r>
      <w:r w:rsidRPr="0098381F">
        <w:rPr>
          <w:rFonts w:asciiTheme="minorHAnsi" w:hAnsiTheme="minorHAnsi" w:cstheme="minorHAnsi"/>
          <w:sz w:val="22"/>
          <w:szCs w:val="22"/>
        </w:rPr>
        <w:t xml:space="preserve">Jednocześnie </w:t>
      </w:r>
      <w:r w:rsidRPr="0098381F">
        <w:rPr>
          <w:rStyle w:val="Pogrubienie"/>
          <w:rFonts w:asciiTheme="minorHAnsi" w:eastAsiaTheme="majorEastAsia" w:hAnsiTheme="minorHAnsi" w:cstheme="minorHAnsi"/>
          <w:b w:val="0"/>
          <w:sz w:val="22"/>
          <w:szCs w:val="22"/>
        </w:rPr>
        <w:t xml:space="preserve">w trakcie opracowywania znajduje się </w:t>
      </w:r>
      <w:r w:rsidRPr="0098381F">
        <w:rPr>
          <w:rStyle w:val="Pogrubienie"/>
          <w:rFonts w:asciiTheme="minorHAnsi" w:eastAsiaTheme="majorEastAsia" w:hAnsiTheme="minorHAnsi" w:cstheme="minorHAnsi"/>
          <w:sz w:val="22"/>
          <w:szCs w:val="22"/>
        </w:rPr>
        <w:t>Strategia Rozwiązywania Problemów Społecznych Powiatu Bielskiego na lata 2026–2035</w:t>
      </w:r>
      <w:r w:rsidRPr="0098381F">
        <w:rPr>
          <w:rFonts w:asciiTheme="minorHAnsi" w:hAnsiTheme="minorHAnsi" w:cstheme="minorHAnsi"/>
          <w:sz w:val="22"/>
          <w:szCs w:val="22"/>
        </w:rPr>
        <w:t>. Z uwagi na równoległe opracow</w:t>
      </w:r>
      <w:r w:rsidRPr="0098381F">
        <w:rPr>
          <w:rFonts w:asciiTheme="minorHAnsi" w:hAnsiTheme="minorHAnsi" w:cstheme="minorHAnsi"/>
          <w:sz w:val="22"/>
          <w:szCs w:val="22"/>
        </w:rPr>
        <w:t>y</w:t>
      </w:r>
      <w:r w:rsidRPr="0098381F">
        <w:rPr>
          <w:rFonts w:asciiTheme="minorHAnsi" w:hAnsiTheme="minorHAnsi" w:cstheme="minorHAnsi"/>
          <w:sz w:val="22"/>
          <w:szCs w:val="22"/>
        </w:rPr>
        <w:t>wanie obu dokumentów Strategia Gminy Wilamowice uwzględnia potrzebę ich wzajemnej korelacji i komplementarności, w szczególności w obszarach wymagających współpracy gminy i powiatu.</w:t>
      </w:r>
    </w:p>
    <w:p w:rsidR="00C72CCD" w:rsidRDefault="00C72CCD" w:rsidP="0098381F">
      <w:pPr>
        <w:pStyle w:val="NormalnyWeb"/>
        <w:spacing w:beforeAutospacing="0" w:afterAutospacing="0" w:line="360" w:lineRule="auto"/>
        <w:jc w:val="both"/>
        <w:rPr>
          <w:rFonts w:asciiTheme="minorHAnsi" w:hAnsiTheme="minorHAnsi" w:cstheme="minorHAnsi"/>
          <w:sz w:val="22"/>
          <w:szCs w:val="22"/>
        </w:rPr>
      </w:pPr>
    </w:p>
    <w:p w:rsidR="0098381F" w:rsidRPr="0098381F" w:rsidRDefault="0098381F" w:rsidP="0098381F">
      <w:pPr>
        <w:pStyle w:val="NormalnyWeb"/>
        <w:spacing w:beforeAutospacing="0" w:afterAutospacing="0" w:line="360" w:lineRule="auto"/>
        <w:jc w:val="both"/>
        <w:rPr>
          <w:rFonts w:asciiTheme="minorHAnsi" w:hAnsiTheme="minorHAnsi" w:cstheme="minorHAnsi"/>
          <w:sz w:val="22"/>
          <w:szCs w:val="22"/>
        </w:rPr>
      </w:pPr>
      <w:r w:rsidRPr="0098381F">
        <w:rPr>
          <w:rFonts w:asciiTheme="minorHAnsi" w:hAnsiTheme="minorHAnsi" w:cstheme="minorHAnsi"/>
          <w:sz w:val="22"/>
          <w:szCs w:val="22"/>
        </w:rPr>
        <w:t xml:space="preserve">Na poziomie lokalnym Strategia jest powiązana ze </w:t>
      </w:r>
      <w:r w:rsidRPr="0098381F">
        <w:rPr>
          <w:rStyle w:val="Pogrubienie"/>
          <w:rFonts w:asciiTheme="minorHAnsi" w:eastAsiaTheme="majorEastAsia" w:hAnsiTheme="minorHAnsi" w:cstheme="minorHAnsi"/>
          <w:sz w:val="22"/>
          <w:szCs w:val="22"/>
        </w:rPr>
        <w:t>Strategią Rozwoju Gminy Wilamowice na lata 2025–2040</w:t>
      </w:r>
      <w:r w:rsidRPr="0098381F">
        <w:rPr>
          <w:rFonts w:asciiTheme="minorHAnsi" w:hAnsiTheme="minorHAnsi" w:cstheme="minorHAnsi"/>
          <w:sz w:val="22"/>
          <w:szCs w:val="22"/>
        </w:rPr>
        <w:t>, przyjętą Uchwałą Nr XXVI/151/26 Rady Miejskiej w Wilamowicach z dnia 28 stycznia 2026 r. Cele obu dokumentów wzajemnie się uzupełniają, łącząc działania na rzecz zrównoważonego rozwoju gminy z poprawą jakości życia, rozwojem usług społecznych, aktywnością mieszkańców, edukacją, zdrowiem, integracją społeczną i przeciwdziałaniem wykluczeniu.</w:t>
      </w:r>
    </w:p>
    <w:p w:rsidR="00C72CCD" w:rsidRDefault="00C72CCD" w:rsidP="0098381F">
      <w:pPr>
        <w:pStyle w:val="NormalnyWeb"/>
        <w:spacing w:beforeAutospacing="0" w:afterAutospacing="0" w:line="360" w:lineRule="auto"/>
        <w:jc w:val="both"/>
        <w:rPr>
          <w:rFonts w:asciiTheme="minorHAnsi" w:hAnsiTheme="minorHAnsi" w:cstheme="minorHAnsi"/>
          <w:sz w:val="22"/>
          <w:szCs w:val="22"/>
        </w:rPr>
      </w:pPr>
    </w:p>
    <w:p w:rsidR="0098381F" w:rsidRPr="0098381F" w:rsidRDefault="0098381F" w:rsidP="0098381F">
      <w:pPr>
        <w:pStyle w:val="NormalnyWeb"/>
        <w:spacing w:beforeAutospacing="0" w:afterAutospacing="0" w:line="360" w:lineRule="auto"/>
        <w:jc w:val="both"/>
        <w:rPr>
          <w:rFonts w:asciiTheme="minorHAnsi" w:hAnsiTheme="minorHAnsi" w:cstheme="minorHAnsi"/>
          <w:sz w:val="22"/>
          <w:szCs w:val="22"/>
        </w:rPr>
      </w:pPr>
      <w:r w:rsidRPr="0098381F">
        <w:rPr>
          <w:rFonts w:asciiTheme="minorHAnsi" w:hAnsiTheme="minorHAnsi" w:cstheme="minorHAnsi"/>
          <w:sz w:val="22"/>
          <w:szCs w:val="22"/>
        </w:rPr>
        <w:t>Tym samym Strategia Rozwiązywania Problemów Społecznych Gminy Wilamowice na lata 2027–2036 stanowi element spójnego systemu planowania rozwoju społecznego, uwzględniającego kierunki określone na poszczególnych poziomach zarządzania oraz lokalne potrzeby i uwarunkowania Gminy Wilamowice.</w:t>
      </w:r>
    </w:p>
    <w:p w:rsidR="0098381F" w:rsidRDefault="0098381F" w:rsidP="0098381F">
      <w:pPr>
        <w:spacing w:line="360" w:lineRule="auto"/>
        <w:jc w:val="both"/>
        <w:rPr>
          <w:rFonts w:asciiTheme="minorHAnsi" w:hAnsiTheme="minorHAnsi" w:cstheme="minorHAnsi"/>
          <w:sz w:val="22"/>
          <w:szCs w:val="22"/>
        </w:rPr>
      </w:pPr>
    </w:p>
    <w:p w:rsidR="0098381F" w:rsidRDefault="0098381F" w:rsidP="0098381F">
      <w:pPr>
        <w:spacing w:line="360" w:lineRule="auto"/>
        <w:jc w:val="both"/>
        <w:rPr>
          <w:rFonts w:asciiTheme="minorHAnsi" w:hAnsiTheme="minorHAnsi" w:cstheme="minorHAnsi"/>
          <w:sz w:val="22"/>
          <w:szCs w:val="22"/>
        </w:rPr>
      </w:pPr>
    </w:p>
    <w:p w:rsidR="0098381F" w:rsidRDefault="0098381F" w:rsidP="0098381F">
      <w:pPr>
        <w:spacing w:line="360" w:lineRule="auto"/>
        <w:jc w:val="both"/>
        <w:rPr>
          <w:rFonts w:asciiTheme="minorHAnsi" w:hAnsiTheme="minorHAnsi" w:cstheme="minorHAnsi"/>
          <w:sz w:val="22"/>
          <w:szCs w:val="22"/>
        </w:rPr>
      </w:pPr>
    </w:p>
    <w:p w:rsidR="00D61B66" w:rsidRDefault="00CE25AC" w:rsidP="00607518">
      <w:pPr>
        <w:spacing w:before="120" w:line="360" w:lineRule="auto"/>
        <w:jc w:val="both"/>
        <w:rPr>
          <w:rStyle w:val="Hipercze"/>
          <w:color w:val="00B050"/>
          <w:szCs w:val="22"/>
          <w:u w:val="none"/>
        </w:rPr>
      </w:pPr>
      <w:r>
        <w:br w:type="page"/>
      </w:r>
    </w:p>
    <w:p w:rsidR="00D61B66" w:rsidRPr="00A51F2E" w:rsidRDefault="00A51F2E" w:rsidP="004964CA">
      <w:pPr>
        <w:pStyle w:val="Nagwek11"/>
        <w:keepNext w:val="0"/>
        <w:spacing w:before="0"/>
        <w:rPr>
          <w:color w:val="0070C0"/>
        </w:rPr>
      </w:pPr>
      <w:r w:rsidRPr="00A51F2E">
        <w:rPr>
          <w:color w:val="0070C0"/>
        </w:rPr>
        <w:lastRenderedPageBreak/>
        <w:t xml:space="preserve">II. DIAGNOZA SYTUACJI SPOŁECZNEJ W </w:t>
      </w:r>
      <w:r w:rsidR="00BB4135">
        <w:rPr>
          <w:color w:val="0070C0"/>
        </w:rPr>
        <w:t xml:space="preserve">GMINIE WILAMOWICE </w:t>
      </w:r>
    </w:p>
    <w:p w:rsidR="00BB4135" w:rsidRPr="00BB4135" w:rsidRDefault="00A51F2E" w:rsidP="00BB4135">
      <w:pPr>
        <w:pStyle w:val="Nagwek21"/>
        <w:keepNext w:val="0"/>
        <w:rPr>
          <w:color w:val="0070C0"/>
        </w:rPr>
      </w:pPr>
      <w:r w:rsidRPr="00A51F2E">
        <w:rPr>
          <w:color w:val="0070C0"/>
        </w:rPr>
        <w:t xml:space="preserve">2.1 Charakterystyka </w:t>
      </w:r>
      <w:r w:rsidR="00BB4135">
        <w:rPr>
          <w:color w:val="0070C0"/>
        </w:rPr>
        <w:t xml:space="preserve">Gminy Wilamowice </w:t>
      </w:r>
    </w:p>
    <w:p w:rsidR="00BB4135" w:rsidRPr="00BB4135" w:rsidRDefault="00BB4135" w:rsidP="00BB4135">
      <w:pPr>
        <w:pStyle w:val="NormalnyWeb"/>
        <w:spacing w:beforeAutospacing="0" w:afterAutospacing="0" w:line="360" w:lineRule="auto"/>
        <w:jc w:val="both"/>
        <w:rPr>
          <w:rFonts w:asciiTheme="minorHAnsi" w:hAnsiTheme="minorHAnsi" w:cstheme="minorHAnsi"/>
          <w:sz w:val="22"/>
          <w:szCs w:val="22"/>
        </w:rPr>
      </w:pPr>
      <w:r>
        <w:rPr>
          <w:rFonts w:asciiTheme="minorHAnsi" w:hAnsiTheme="minorHAnsi" w:cstheme="minorHAnsi"/>
          <w:sz w:val="22"/>
          <w:szCs w:val="22"/>
        </w:rPr>
        <w:t xml:space="preserve">Gmina </w:t>
      </w:r>
      <w:r w:rsidRPr="00BB4135">
        <w:rPr>
          <w:rFonts w:asciiTheme="minorHAnsi" w:hAnsiTheme="minorHAnsi" w:cstheme="minorHAnsi"/>
          <w:sz w:val="22"/>
          <w:szCs w:val="22"/>
        </w:rPr>
        <w:t>Wilamowice to gmina miejsko-wiejska położona w północno-wschodniej części powiatu bie</w:t>
      </w:r>
      <w:r w:rsidRPr="00BB4135">
        <w:rPr>
          <w:rFonts w:asciiTheme="minorHAnsi" w:hAnsiTheme="minorHAnsi" w:cstheme="minorHAnsi"/>
          <w:sz w:val="22"/>
          <w:szCs w:val="22"/>
        </w:rPr>
        <w:t>l</w:t>
      </w:r>
      <w:r w:rsidRPr="00BB4135">
        <w:rPr>
          <w:rFonts w:asciiTheme="minorHAnsi" w:hAnsiTheme="minorHAnsi" w:cstheme="minorHAnsi"/>
          <w:sz w:val="22"/>
          <w:szCs w:val="22"/>
        </w:rPr>
        <w:t>skiego, w południowej części województwa śląskiego. Gmina usytuowana jest na pograniczu poł</w:t>
      </w:r>
      <w:r w:rsidRPr="00BB4135">
        <w:rPr>
          <w:rFonts w:asciiTheme="minorHAnsi" w:hAnsiTheme="minorHAnsi" w:cstheme="minorHAnsi"/>
          <w:sz w:val="22"/>
          <w:szCs w:val="22"/>
        </w:rPr>
        <w:t>u</w:t>
      </w:r>
      <w:r w:rsidRPr="00BB4135">
        <w:rPr>
          <w:rFonts w:asciiTheme="minorHAnsi" w:hAnsiTheme="minorHAnsi" w:cstheme="minorHAnsi"/>
          <w:sz w:val="22"/>
          <w:szCs w:val="22"/>
        </w:rPr>
        <w:t>dniowej części Kotliny Oświęcimskiej oraz północnej części Pogórza Śląskiego, co nadaje jej zróżnic</w:t>
      </w:r>
      <w:r w:rsidRPr="00BB4135">
        <w:rPr>
          <w:rFonts w:asciiTheme="minorHAnsi" w:hAnsiTheme="minorHAnsi" w:cstheme="minorHAnsi"/>
          <w:sz w:val="22"/>
          <w:szCs w:val="22"/>
        </w:rPr>
        <w:t>o</w:t>
      </w:r>
      <w:r w:rsidRPr="00BB4135">
        <w:rPr>
          <w:rFonts w:asciiTheme="minorHAnsi" w:hAnsiTheme="minorHAnsi" w:cstheme="minorHAnsi"/>
          <w:sz w:val="22"/>
          <w:szCs w:val="22"/>
        </w:rPr>
        <w:t>wany charakter krajobrazowy i przyrodniczy. Obszar gminy znajduje się w zl</w:t>
      </w:r>
      <w:r w:rsidR="00EB2BFE">
        <w:rPr>
          <w:rFonts w:asciiTheme="minorHAnsi" w:hAnsiTheme="minorHAnsi" w:cstheme="minorHAnsi"/>
          <w:sz w:val="22"/>
          <w:szCs w:val="22"/>
        </w:rPr>
        <w:t>ewni rzek Soły, Łękawki i </w:t>
      </w:r>
      <w:r w:rsidRPr="00BB4135">
        <w:rPr>
          <w:rFonts w:asciiTheme="minorHAnsi" w:hAnsiTheme="minorHAnsi" w:cstheme="minorHAnsi"/>
          <w:sz w:val="22"/>
          <w:szCs w:val="22"/>
        </w:rPr>
        <w:t xml:space="preserve">Wisły. </w:t>
      </w:r>
      <w:r>
        <w:rPr>
          <w:rFonts w:asciiTheme="minorHAnsi" w:hAnsiTheme="minorHAnsi" w:cstheme="minorHAnsi"/>
          <w:sz w:val="22"/>
          <w:szCs w:val="22"/>
        </w:rPr>
        <w:t xml:space="preserve">Gmina </w:t>
      </w:r>
      <w:r w:rsidRPr="00BB4135">
        <w:rPr>
          <w:rFonts w:asciiTheme="minorHAnsi" w:hAnsiTheme="minorHAnsi" w:cstheme="minorHAnsi"/>
          <w:sz w:val="22"/>
          <w:szCs w:val="22"/>
        </w:rPr>
        <w:t xml:space="preserve">zajmuje powierzchnię </w:t>
      </w:r>
      <w:r w:rsidRPr="00BB4135">
        <w:rPr>
          <w:rStyle w:val="Pogrubienie"/>
          <w:rFonts w:asciiTheme="minorHAnsi" w:eastAsiaTheme="majorEastAsia" w:hAnsiTheme="minorHAnsi" w:cstheme="minorHAnsi"/>
          <w:b w:val="0"/>
          <w:sz w:val="22"/>
          <w:szCs w:val="22"/>
        </w:rPr>
        <w:t>56,87 km²</w:t>
      </w:r>
      <w:r w:rsidRPr="00BB4135">
        <w:rPr>
          <w:rFonts w:asciiTheme="minorHAnsi" w:hAnsiTheme="minorHAnsi" w:cstheme="minorHAnsi"/>
          <w:sz w:val="22"/>
          <w:szCs w:val="22"/>
        </w:rPr>
        <w:t>, z czego około 10,4 km² przypada na miasto Wilam</w:t>
      </w:r>
      <w:r w:rsidRPr="00BB4135">
        <w:rPr>
          <w:rFonts w:asciiTheme="minorHAnsi" w:hAnsiTheme="minorHAnsi" w:cstheme="minorHAnsi"/>
          <w:sz w:val="22"/>
          <w:szCs w:val="22"/>
        </w:rPr>
        <w:t>o</w:t>
      </w:r>
      <w:r w:rsidRPr="00BB4135">
        <w:rPr>
          <w:rFonts w:asciiTheme="minorHAnsi" w:hAnsiTheme="minorHAnsi" w:cstheme="minorHAnsi"/>
          <w:sz w:val="22"/>
          <w:szCs w:val="22"/>
        </w:rPr>
        <w:t xml:space="preserve">wice, natomiast 46,46 km² stanowią tereny wiejskie. W skład jednostki administracyjnej wchodzą: miasto Wilamowice oraz pięć sołectw: </w:t>
      </w:r>
      <w:r w:rsidRPr="00BB4135">
        <w:rPr>
          <w:rStyle w:val="Pogrubienie"/>
          <w:rFonts w:asciiTheme="minorHAnsi" w:eastAsiaTheme="majorEastAsia" w:hAnsiTheme="minorHAnsi" w:cstheme="minorHAnsi"/>
          <w:b w:val="0"/>
          <w:sz w:val="22"/>
          <w:szCs w:val="22"/>
        </w:rPr>
        <w:t>Dankowice, Hecznarowice, Pisarzowice, Stara Wieś i Zasole Bielańskie</w:t>
      </w:r>
      <w:r w:rsidRPr="00BB4135">
        <w:rPr>
          <w:rFonts w:asciiTheme="minorHAnsi" w:hAnsiTheme="minorHAnsi" w:cstheme="minorHAnsi"/>
          <w:sz w:val="22"/>
          <w:szCs w:val="22"/>
        </w:rPr>
        <w:t>. Siedzibą władz samorządowych jest miasto Wilamowice.</w:t>
      </w:r>
      <w:r>
        <w:rPr>
          <w:rFonts w:asciiTheme="minorHAnsi" w:hAnsiTheme="minorHAnsi" w:cstheme="minorHAnsi"/>
          <w:sz w:val="22"/>
          <w:szCs w:val="22"/>
        </w:rPr>
        <w:t xml:space="preserve"> Gmina </w:t>
      </w:r>
      <w:r w:rsidR="00EB2BFE">
        <w:rPr>
          <w:rFonts w:asciiTheme="minorHAnsi" w:hAnsiTheme="minorHAnsi" w:cstheme="minorHAnsi"/>
          <w:sz w:val="22"/>
          <w:szCs w:val="22"/>
        </w:rPr>
        <w:t>graniczy bezpośrednio z </w:t>
      </w:r>
      <w:r w:rsidRPr="00BB4135">
        <w:rPr>
          <w:rFonts w:asciiTheme="minorHAnsi" w:hAnsiTheme="minorHAnsi" w:cstheme="minorHAnsi"/>
          <w:sz w:val="22"/>
          <w:szCs w:val="22"/>
        </w:rPr>
        <w:t>następującymi jednostkami samorządu terytorialnego:</w:t>
      </w:r>
    </w:p>
    <w:p w:rsidR="00BB4135" w:rsidRPr="00BB4135" w:rsidRDefault="00BB4135" w:rsidP="00EB2BFE">
      <w:pPr>
        <w:pStyle w:val="NormalnyWeb"/>
        <w:numPr>
          <w:ilvl w:val="0"/>
          <w:numId w:val="28"/>
        </w:numPr>
        <w:spacing w:beforeAutospacing="0" w:afterAutospacing="0" w:line="360" w:lineRule="auto"/>
        <w:jc w:val="both"/>
        <w:rPr>
          <w:rFonts w:asciiTheme="minorHAnsi" w:hAnsiTheme="minorHAnsi" w:cstheme="minorHAnsi"/>
          <w:sz w:val="22"/>
          <w:szCs w:val="22"/>
        </w:rPr>
      </w:pPr>
      <w:r w:rsidRPr="00BB4135">
        <w:rPr>
          <w:rStyle w:val="Pogrubienie"/>
          <w:rFonts w:asciiTheme="minorHAnsi" w:eastAsiaTheme="majorEastAsia" w:hAnsiTheme="minorHAnsi" w:cstheme="minorHAnsi"/>
          <w:b w:val="0"/>
          <w:sz w:val="22"/>
          <w:szCs w:val="22"/>
        </w:rPr>
        <w:t>od północy</w:t>
      </w:r>
      <w:r w:rsidRPr="00BB4135">
        <w:rPr>
          <w:rFonts w:asciiTheme="minorHAnsi" w:hAnsiTheme="minorHAnsi" w:cstheme="minorHAnsi"/>
          <w:sz w:val="22"/>
          <w:szCs w:val="22"/>
        </w:rPr>
        <w:t xml:space="preserve"> – z gminą Brzeszcze, należącą do powiatu oświęcimskiego w województwie m</w:t>
      </w:r>
      <w:r w:rsidRPr="00BB4135">
        <w:rPr>
          <w:rFonts w:asciiTheme="minorHAnsi" w:hAnsiTheme="minorHAnsi" w:cstheme="minorHAnsi"/>
          <w:sz w:val="22"/>
          <w:szCs w:val="22"/>
        </w:rPr>
        <w:t>a</w:t>
      </w:r>
      <w:r w:rsidRPr="00BB4135">
        <w:rPr>
          <w:rFonts w:asciiTheme="minorHAnsi" w:hAnsiTheme="minorHAnsi" w:cstheme="minorHAnsi"/>
          <w:sz w:val="22"/>
          <w:szCs w:val="22"/>
        </w:rPr>
        <w:t>łopolskim,</w:t>
      </w:r>
      <w:r w:rsidR="00FF640A">
        <w:rPr>
          <w:rFonts w:asciiTheme="minorHAnsi" w:hAnsiTheme="minorHAnsi" w:cstheme="minorHAnsi"/>
          <w:sz w:val="22"/>
          <w:szCs w:val="22"/>
        </w:rPr>
        <w:t xml:space="preserve"> </w:t>
      </w:r>
      <w:r w:rsidR="00EB2BFE" w:rsidRPr="00EB2BFE">
        <w:rPr>
          <w:rFonts w:asciiTheme="minorHAnsi" w:hAnsiTheme="minorHAnsi" w:cstheme="minorHAnsi"/>
          <w:sz w:val="22"/>
          <w:szCs w:val="22"/>
        </w:rPr>
        <w:t>z gminą Miedźna - powiat pszczyński, woj. śląskie</w:t>
      </w:r>
    </w:p>
    <w:p w:rsidR="00BB4135" w:rsidRPr="00BB4135" w:rsidRDefault="00BB4135" w:rsidP="0021785D">
      <w:pPr>
        <w:pStyle w:val="NormalnyWeb"/>
        <w:numPr>
          <w:ilvl w:val="0"/>
          <w:numId w:val="28"/>
        </w:numPr>
        <w:spacing w:beforeAutospacing="0" w:afterAutospacing="0" w:line="360" w:lineRule="auto"/>
        <w:jc w:val="both"/>
        <w:rPr>
          <w:rFonts w:asciiTheme="minorHAnsi" w:hAnsiTheme="minorHAnsi" w:cstheme="minorHAnsi"/>
          <w:sz w:val="22"/>
          <w:szCs w:val="22"/>
        </w:rPr>
      </w:pPr>
      <w:r w:rsidRPr="00BB4135">
        <w:rPr>
          <w:rStyle w:val="Pogrubienie"/>
          <w:rFonts w:asciiTheme="minorHAnsi" w:eastAsiaTheme="majorEastAsia" w:hAnsiTheme="minorHAnsi" w:cstheme="minorHAnsi"/>
          <w:b w:val="0"/>
          <w:sz w:val="22"/>
          <w:szCs w:val="22"/>
        </w:rPr>
        <w:t>od wschodu</w:t>
      </w:r>
      <w:r w:rsidRPr="00BB4135">
        <w:rPr>
          <w:rFonts w:asciiTheme="minorHAnsi" w:hAnsiTheme="minorHAnsi" w:cstheme="minorHAnsi"/>
          <w:sz w:val="22"/>
          <w:szCs w:val="22"/>
        </w:rPr>
        <w:t xml:space="preserve"> – z gminą Kęty, należącą do powiatu oświęcimskiego w województwie małopo</w:t>
      </w:r>
      <w:r w:rsidRPr="00BB4135">
        <w:rPr>
          <w:rFonts w:asciiTheme="minorHAnsi" w:hAnsiTheme="minorHAnsi" w:cstheme="minorHAnsi"/>
          <w:sz w:val="22"/>
          <w:szCs w:val="22"/>
        </w:rPr>
        <w:t>l</w:t>
      </w:r>
      <w:r w:rsidRPr="00BB4135">
        <w:rPr>
          <w:rFonts w:asciiTheme="minorHAnsi" w:hAnsiTheme="minorHAnsi" w:cstheme="minorHAnsi"/>
          <w:sz w:val="22"/>
          <w:szCs w:val="22"/>
        </w:rPr>
        <w:t>skim,</w:t>
      </w:r>
    </w:p>
    <w:p w:rsidR="00BB4135" w:rsidRPr="00BB4135" w:rsidRDefault="00BB4135" w:rsidP="0021785D">
      <w:pPr>
        <w:pStyle w:val="NormalnyWeb"/>
        <w:numPr>
          <w:ilvl w:val="0"/>
          <w:numId w:val="28"/>
        </w:numPr>
        <w:spacing w:beforeAutospacing="0" w:afterAutospacing="0" w:line="360" w:lineRule="auto"/>
        <w:jc w:val="both"/>
        <w:rPr>
          <w:rFonts w:asciiTheme="minorHAnsi" w:hAnsiTheme="minorHAnsi" w:cstheme="minorHAnsi"/>
          <w:sz w:val="22"/>
          <w:szCs w:val="22"/>
        </w:rPr>
      </w:pPr>
      <w:r w:rsidRPr="00BB4135">
        <w:rPr>
          <w:rStyle w:val="Pogrubienie"/>
          <w:rFonts w:asciiTheme="minorHAnsi" w:eastAsiaTheme="majorEastAsia" w:hAnsiTheme="minorHAnsi" w:cstheme="minorHAnsi"/>
          <w:b w:val="0"/>
          <w:sz w:val="22"/>
          <w:szCs w:val="22"/>
        </w:rPr>
        <w:t>od południa</w:t>
      </w:r>
      <w:r w:rsidRPr="00BB4135">
        <w:rPr>
          <w:rFonts w:asciiTheme="minorHAnsi" w:hAnsiTheme="minorHAnsi" w:cstheme="minorHAnsi"/>
          <w:sz w:val="22"/>
          <w:szCs w:val="22"/>
        </w:rPr>
        <w:t xml:space="preserve"> – z gminą Kozy, należącą do powiatu bielskiego,</w:t>
      </w:r>
    </w:p>
    <w:p w:rsidR="00BB4135" w:rsidRPr="00BB4135" w:rsidRDefault="00BB4135" w:rsidP="0021785D">
      <w:pPr>
        <w:pStyle w:val="NormalnyWeb"/>
        <w:numPr>
          <w:ilvl w:val="0"/>
          <w:numId w:val="28"/>
        </w:numPr>
        <w:spacing w:beforeAutospacing="0" w:afterAutospacing="0" w:line="360" w:lineRule="auto"/>
        <w:jc w:val="both"/>
        <w:rPr>
          <w:rFonts w:asciiTheme="minorHAnsi" w:hAnsiTheme="minorHAnsi" w:cstheme="minorHAnsi"/>
          <w:sz w:val="22"/>
          <w:szCs w:val="22"/>
        </w:rPr>
      </w:pPr>
      <w:r w:rsidRPr="00BB4135">
        <w:rPr>
          <w:rStyle w:val="Pogrubienie"/>
          <w:rFonts w:asciiTheme="minorHAnsi" w:eastAsiaTheme="majorEastAsia" w:hAnsiTheme="minorHAnsi" w:cstheme="minorHAnsi"/>
          <w:b w:val="0"/>
          <w:sz w:val="22"/>
          <w:szCs w:val="22"/>
        </w:rPr>
        <w:t>od południowego zachodu</w:t>
      </w:r>
      <w:r w:rsidRPr="00BB4135">
        <w:rPr>
          <w:rFonts w:asciiTheme="minorHAnsi" w:hAnsiTheme="minorHAnsi" w:cstheme="minorHAnsi"/>
          <w:sz w:val="22"/>
          <w:szCs w:val="22"/>
        </w:rPr>
        <w:t xml:space="preserve"> – z miastem Bielsko-Biała,</w:t>
      </w:r>
    </w:p>
    <w:p w:rsidR="00BB4135" w:rsidRDefault="00BB4135" w:rsidP="0021785D">
      <w:pPr>
        <w:pStyle w:val="NormalnyWeb"/>
        <w:numPr>
          <w:ilvl w:val="0"/>
          <w:numId w:val="28"/>
        </w:numPr>
        <w:spacing w:beforeAutospacing="0" w:afterAutospacing="0" w:line="360" w:lineRule="auto"/>
        <w:jc w:val="both"/>
        <w:rPr>
          <w:rFonts w:asciiTheme="minorHAnsi" w:hAnsiTheme="minorHAnsi" w:cstheme="minorHAnsi"/>
          <w:sz w:val="22"/>
          <w:szCs w:val="22"/>
        </w:rPr>
      </w:pPr>
      <w:r w:rsidRPr="00BB4135">
        <w:rPr>
          <w:rStyle w:val="Pogrubienie"/>
          <w:rFonts w:asciiTheme="minorHAnsi" w:eastAsiaTheme="majorEastAsia" w:hAnsiTheme="minorHAnsi" w:cstheme="minorHAnsi"/>
          <w:b w:val="0"/>
          <w:sz w:val="22"/>
          <w:szCs w:val="22"/>
        </w:rPr>
        <w:t>od zachodu</w:t>
      </w:r>
      <w:r w:rsidRPr="00BB4135">
        <w:rPr>
          <w:rFonts w:asciiTheme="minorHAnsi" w:hAnsiTheme="minorHAnsi" w:cstheme="minorHAnsi"/>
          <w:sz w:val="22"/>
          <w:szCs w:val="22"/>
        </w:rPr>
        <w:t xml:space="preserve"> – z gminą Bestwina, należącą do powiatu bielskiego.</w:t>
      </w:r>
    </w:p>
    <w:p w:rsidR="00BB4135" w:rsidRPr="003B129F" w:rsidRDefault="00BB4135" w:rsidP="00EB2BFE">
      <w:pPr>
        <w:pStyle w:val="NormalnyWeb"/>
        <w:spacing w:beforeAutospacing="0" w:afterAutospacing="0"/>
        <w:jc w:val="both"/>
        <w:rPr>
          <w:rStyle w:val="Pogrubienie"/>
          <w:rFonts w:asciiTheme="minorHAnsi" w:eastAsiaTheme="majorEastAsia" w:hAnsiTheme="minorHAnsi" w:cstheme="minorHAnsi"/>
          <w:b w:val="0"/>
          <w:i/>
          <w:color w:val="0070C0"/>
          <w:sz w:val="18"/>
          <w:szCs w:val="18"/>
        </w:rPr>
      </w:pPr>
      <w:r w:rsidRPr="003B129F">
        <w:rPr>
          <w:rStyle w:val="Pogrubienie"/>
          <w:rFonts w:asciiTheme="minorHAnsi" w:eastAsiaTheme="majorEastAsia" w:hAnsiTheme="minorHAnsi" w:cstheme="minorHAnsi"/>
          <w:b w:val="0"/>
          <w:i/>
          <w:color w:val="0070C0"/>
          <w:sz w:val="18"/>
          <w:szCs w:val="18"/>
        </w:rPr>
        <w:t>Grafika 1 – Gmina Wilamowice</w:t>
      </w:r>
    </w:p>
    <w:p w:rsidR="005B5366" w:rsidRDefault="00EB2BFE" w:rsidP="00BB4135">
      <w:pPr>
        <w:pStyle w:val="NormalnyWeb"/>
        <w:spacing w:beforeAutospacing="0" w:afterAutospacing="0" w:line="360" w:lineRule="auto"/>
        <w:jc w:val="both"/>
        <w:rPr>
          <w:rStyle w:val="Pogrubienie"/>
          <w:rFonts w:asciiTheme="minorHAnsi" w:eastAsiaTheme="majorEastAsia" w:hAnsiTheme="minorHAnsi" w:cstheme="minorHAnsi"/>
          <w:b w:val="0"/>
          <w:sz w:val="22"/>
          <w:szCs w:val="22"/>
        </w:rPr>
      </w:pPr>
      <w:r w:rsidRPr="00EB2BFE">
        <w:rPr>
          <w:rStyle w:val="Pogrubienie"/>
          <w:rFonts w:asciiTheme="minorHAnsi" w:eastAsiaTheme="majorEastAsia" w:hAnsiTheme="minorHAnsi" w:cstheme="minorHAnsi"/>
          <w:b w:val="0"/>
          <w:noProof/>
          <w:sz w:val="22"/>
          <w:szCs w:val="22"/>
        </w:rPr>
        <w:drawing>
          <wp:inline distT="0" distB="0" distL="0" distR="0">
            <wp:extent cx="4176000" cy="3712358"/>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4176000" cy="3712358"/>
                    </a:xfrm>
                    <a:prstGeom prst="rect">
                      <a:avLst/>
                    </a:prstGeom>
                  </pic:spPr>
                </pic:pic>
              </a:graphicData>
            </a:graphic>
          </wp:inline>
        </w:drawing>
      </w:r>
    </w:p>
    <w:p w:rsidR="00BB4135" w:rsidRPr="003B129F" w:rsidRDefault="00BB4135" w:rsidP="00BB4135">
      <w:pPr>
        <w:pStyle w:val="NormalnyWeb"/>
        <w:spacing w:beforeAutospacing="0" w:afterAutospacing="0" w:line="360" w:lineRule="auto"/>
        <w:jc w:val="both"/>
        <w:rPr>
          <w:rFonts w:asciiTheme="minorHAnsi" w:hAnsiTheme="minorHAnsi" w:cstheme="minorHAnsi"/>
          <w:color w:val="0070C0"/>
          <w:sz w:val="18"/>
          <w:szCs w:val="18"/>
        </w:rPr>
      </w:pPr>
      <w:r w:rsidRPr="003B129F">
        <w:rPr>
          <w:rStyle w:val="Uwydatnienie"/>
          <w:rFonts w:asciiTheme="minorHAnsi" w:eastAsiaTheme="majorEastAsia" w:hAnsiTheme="minorHAnsi" w:cstheme="minorHAnsi"/>
          <w:color w:val="0070C0"/>
          <w:sz w:val="18"/>
          <w:szCs w:val="18"/>
        </w:rPr>
        <w:t>źródło:</w:t>
      </w:r>
      <w:r w:rsidR="00FF640A">
        <w:rPr>
          <w:rStyle w:val="Uwydatnienie"/>
          <w:rFonts w:asciiTheme="minorHAnsi" w:eastAsiaTheme="majorEastAsia" w:hAnsiTheme="minorHAnsi" w:cstheme="minorHAnsi"/>
          <w:color w:val="0070C0"/>
          <w:sz w:val="18"/>
          <w:szCs w:val="18"/>
        </w:rPr>
        <w:t xml:space="preserve"> </w:t>
      </w:r>
      <w:r w:rsidR="00EB2BFE">
        <w:rPr>
          <w:rStyle w:val="Uwydatnienie"/>
          <w:rFonts w:asciiTheme="minorHAnsi" w:eastAsiaTheme="majorEastAsia" w:hAnsiTheme="minorHAnsi" w:cstheme="minorHAnsi"/>
          <w:color w:val="0070C0"/>
          <w:sz w:val="18"/>
          <w:szCs w:val="18"/>
        </w:rPr>
        <w:t>opracowanie własne</w:t>
      </w:r>
    </w:p>
    <w:p w:rsidR="00BB4135" w:rsidRPr="00BB4135" w:rsidRDefault="00BB4135" w:rsidP="00EB2BFE">
      <w:pPr>
        <w:pStyle w:val="NormalnyWeb"/>
        <w:spacing w:beforeAutospacing="0" w:after="120" w:afterAutospacing="0" w:line="360" w:lineRule="auto"/>
        <w:jc w:val="both"/>
        <w:rPr>
          <w:rFonts w:asciiTheme="minorHAnsi" w:hAnsiTheme="minorHAnsi" w:cstheme="minorHAnsi"/>
          <w:sz w:val="22"/>
          <w:szCs w:val="22"/>
        </w:rPr>
      </w:pPr>
      <w:r w:rsidRPr="00BB4135">
        <w:rPr>
          <w:rFonts w:asciiTheme="minorHAnsi" w:hAnsiTheme="minorHAnsi" w:cstheme="minorHAnsi"/>
          <w:sz w:val="22"/>
          <w:szCs w:val="22"/>
        </w:rPr>
        <w:lastRenderedPageBreak/>
        <w:t xml:space="preserve">Położenie Gminy Wilamowice należy uznać za korzystne z punktu widzenia jej </w:t>
      </w:r>
      <w:r w:rsidR="00EB2BFE">
        <w:rPr>
          <w:rFonts w:asciiTheme="minorHAnsi" w:hAnsiTheme="minorHAnsi" w:cstheme="minorHAnsi"/>
          <w:sz w:val="22"/>
          <w:szCs w:val="22"/>
        </w:rPr>
        <w:t>funkcji osadniczych i </w:t>
      </w:r>
      <w:r w:rsidRPr="00BB4135">
        <w:rPr>
          <w:rFonts w:asciiTheme="minorHAnsi" w:hAnsiTheme="minorHAnsi" w:cstheme="minorHAnsi"/>
          <w:sz w:val="22"/>
          <w:szCs w:val="22"/>
        </w:rPr>
        <w:t>gospodarczych. Jednostka znajduje s</w:t>
      </w:r>
      <w:r w:rsidR="00F03FAE">
        <w:rPr>
          <w:rFonts w:asciiTheme="minorHAnsi" w:hAnsiTheme="minorHAnsi" w:cstheme="minorHAnsi"/>
          <w:sz w:val="22"/>
          <w:szCs w:val="22"/>
        </w:rPr>
        <w:t xml:space="preserve">ię w sąsiedztwie Bielska-Białej, </w:t>
      </w:r>
      <w:r w:rsidR="00EB2BFE">
        <w:rPr>
          <w:rFonts w:asciiTheme="minorHAnsi" w:hAnsiTheme="minorHAnsi" w:cstheme="minorHAnsi"/>
          <w:sz w:val="22"/>
          <w:szCs w:val="22"/>
        </w:rPr>
        <w:t>ważnego ośrodka miejskiego i </w:t>
      </w:r>
      <w:r w:rsidRPr="00BB4135">
        <w:rPr>
          <w:rFonts w:asciiTheme="minorHAnsi" w:hAnsiTheme="minorHAnsi" w:cstheme="minorHAnsi"/>
          <w:sz w:val="22"/>
          <w:szCs w:val="22"/>
        </w:rPr>
        <w:t>gospodarczego południowej</w:t>
      </w:r>
      <w:r w:rsidR="00F03FAE">
        <w:rPr>
          <w:rFonts w:asciiTheme="minorHAnsi" w:hAnsiTheme="minorHAnsi" w:cstheme="minorHAnsi"/>
          <w:sz w:val="22"/>
          <w:szCs w:val="22"/>
        </w:rPr>
        <w:t xml:space="preserve"> części województwa śląskiego, </w:t>
      </w:r>
      <w:r w:rsidRPr="00BB4135">
        <w:rPr>
          <w:rFonts w:asciiTheme="minorHAnsi" w:hAnsiTheme="minorHAnsi" w:cstheme="minorHAnsi"/>
          <w:sz w:val="22"/>
          <w:szCs w:val="22"/>
        </w:rPr>
        <w:t>a jednocześnie pozostaje w bezpośre</w:t>
      </w:r>
      <w:r w:rsidRPr="00BB4135">
        <w:rPr>
          <w:rFonts w:asciiTheme="minorHAnsi" w:hAnsiTheme="minorHAnsi" w:cstheme="minorHAnsi"/>
          <w:sz w:val="22"/>
          <w:szCs w:val="22"/>
        </w:rPr>
        <w:t>d</w:t>
      </w:r>
      <w:r w:rsidRPr="00BB4135">
        <w:rPr>
          <w:rFonts w:asciiTheme="minorHAnsi" w:hAnsiTheme="minorHAnsi" w:cstheme="minorHAnsi"/>
          <w:sz w:val="22"/>
          <w:szCs w:val="22"/>
        </w:rPr>
        <w:t>nim sąsiedztwie województwa małopolskiego. Położenie na styku dwóch województw sprzyja powi</w:t>
      </w:r>
      <w:r w:rsidRPr="00BB4135">
        <w:rPr>
          <w:rFonts w:asciiTheme="minorHAnsi" w:hAnsiTheme="minorHAnsi" w:cstheme="minorHAnsi"/>
          <w:sz w:val="22"/>
          <w:szCs w:val="22"/>
        </w:rPr>
        <w:t>ą</w:t>
      </w:r>
      <w:r w:rsidRPr="00BB4135">
        <w:rPr>
          <w:rFonts w:asciiTheme="minorHAnsi" w:hAnsiTheme="minorHAnsi" w:cstheme="minorHAnsi"/>
          <w:sz w:val="22"/>
          <w:szCs w:val="22"/>
        </w:rPr>
        <w:t>zaniom funkcjonalnym, społecznym i gospodarczym oraz zwiększa możliwości korzystania przez mieszkańców z infrastruktury i usług dostępnych w większych ośrodkach miejskich.</w:t>
      </w:r>
    </w:p>
    <w:p w:rsidR="00BB4135" w:rsidRDefault="00BB4135" w:rsidP="00BB4135">
      <w:pPr>
        <w:pStyle w:val="NormalnyWeb"/>
        <w:spacing w:beforeAutospacing="0" w:afterAutospacing="0" w:line="360" w:lineRule="auto"/>
        <w:jc w:val="both"/>
        <w:rPr>
          <w:rStyle w:val="Pogrubienie"/>
          <w:rFonts w:asciiTheme="minorHAnsi" w:eastAsiaTheme="majorEastAsia" w:hAnsiTheme="minorHAnsi" w:cstheme="minorHAnsi"/>
          <w:b w:val="0"/>
          <w:sz w:val="22"/>
          <w:szCs w:val="22"/>
        </w:rPr>
      </w:pPr>
      <w:r w:rsidRPr="00BB4135">
        <w:rPr>
          <w:rFonts w:asciiTheme="minorHAnsi" w:hAnsiTheme="minorHAnsi" w:cstheme="minorHAnsi"/>
          <w:sz w:val="22"/>
          <w:szCs w:val="22"/>
        </w:rPr>
        <w:t xml:space="preserve">Istotnym elementem krajobrazu gminy jest </w:t>
      </w:r>
      <w:r w:rsidRPr="00BB4135">
        <w:rPr>
          <w:rStyle w:val="Pogrubienie"/>
          <w:rFonts w:asciiTheme="minorHAnsi" w:eastAsiaTheme="majorEastAsia" w:hAnsiTheme="minorHAnsi" w:cstheme="minorHAnsi"/>
          <w:b w:val="0"/>
          <w:sz w:val="22"/>
          <w:szCs w:val="22"/>
        </w:rPr>
        <w:t>rzeka Soła</w:t>
      </w:r>
      <w:r w:rsidRPr="00BB4135">
        <w:rPr>
          <w:rFonts w:asciiTheme="minorHAnsi" w:hAnsiTheme="minorHAnsi" w:cstheme="minorHAnsi"/>
          <w:sz w:val="22"/>
          <w:szCs w:val="22"/>
        </w:rPr>
        <w:t>, która stanowi jej wschodnią granicę. Wzdłuż rzeki występują rozlewiska, tereny zielone oraz kamieniste plaże, tworzące wartościowy przyrodniczo i krajobrazowo obszar. W północno-zachodniej części gminy, w rejonie przysiółka Dziadowizna, gran</w:t>
      </w:r>
      <w:r w:rsidRPr="00BB4135">
        <w:rPr>
          <w:rFonts w:asciiTheme="minorHAnsi" w:hAnsiTheme="minorHAnsi" w:cstheme="minorHAnsi"/>
          <w:sz w:val="22"/>
          <w:szCs w:val="22"/>
        </w:rPr>
        <w:t>i</w:t>
      </w:r>
      <w:r w:rsidRPr="00BB4135">
        <w:rPr>
          <w:rFonts w:asciiTheme="minorHAnsi" w:hAnsiTheme="minorHAnsi" w:cstheme="minorHAnsi"/>
          <w:sz w:val="22"/>
          <w:szCs w:val="22"/>
        </w:rPr>
        <w:t>ca gminy sięga doliny Wisły. Naturalne ukształtowanie terenu powoduje zróżnicowanie wysokości</w:t>
      </w:r>
      <w:r w:rsidRPr="00BB4135">
        <w:rPr>
          <w:rFonts w:asciiTheme="minorHAnsi" w:hAnsiTheme="minorHAnsi" w:cstheme="minorHAnsi"/>
          <w:sz w:val="22"/>
          <w:szCs w:val="22"/>
        </w:rPr>
        <w:t>o</w:t>
      </w:r>
      <w:r w:rsidRPr="00BB4135">
        <w:rPr>
          <w:rFonts w:asciiTheme="minorHAnsi" w:hAnsiTheme="minorHAnsi" w:cstheme="minorHAnsi"/>
          <w:sz w:val="22"/>
          <w:szCs w:val="22"/>
        </w:rPr>
        <w:t xml:space="preserve">we – najwyższy punkt gminy położony jest na wysokości około </w:t>
      </w:r>
      <w:r w:rsidRPr="00BB4135">
        <w:rPr>
          <w:rStyle w:val="Pogrubienie"/>
          <w:rFonts w:asciiTheme="minorHAnsi" w:eastAsiaTheme="majorEastAsia" w:hAnsiTheme="minorHAnsi" w:cstheme="minorHAnsi"/>
          <w:b w:val="0"/>
          <w:sz w:val="22"/>
          <w:szCs w:val="22"/>
        </w:rPr>
        <w:t>355 m n.p.m.</w:t>
      </w:r>
      <w:r w:rsidRPr="00BB4135">
        <w:rPr>
          <w:rFonts w:asciiTheme="minorHAnsi" w:hAnsiTheme="minorHAnsi" w:cstheme="minorHAnsi"/>
          <w:sz w:val="22"/>
          <w:szCs w:val="22"/>
        </w:rPr>
        <w:t>, natomiast najniżej poł</w:t>
      </w:r>
      <w:r w:rsidRPr="00BB4135">
        <w:rPr>
          <w:rFonts w:asciiTheme="minorHAnsi" w:hAnsiTheme="minorHAnsi" w:cstheme="minorHAnsi"/>
          <w:sz w:val="22"/>
          <w:szCs w:val="22"/>
        </w:rPr>
        <w:t>o</w:t>
      </w:r>
      <w:r w:rsidRPr="00BB4135">
        <w:rPr>
          <w:rFonts w:asciiTheme="minorHAnsi" w:hAnsiTheme="minorHAnsi" w:cstheme="minorHAnsi"/>
          <w:sz w:val="22"/>
          <w:szCs w:val="22"/>
        </w:rPr>
        <w:t xml:space="preserve">żone tereny znajdują się w dolinie Wisły, na wysokości około </w:t>
      </w:r>
      <w:r w:rsidRPr="00BB4135">
        <w:rPr>
          <w:rStyle w:val="Pogrubienie"/>
          <w:rFonts w:asciiTheme="minorHAnsi" w:eastAsiaTheme="majorEastAsia" w:hAnsiTheme="minorHAnsi" w:cstheme="minorHAnsi"/>
          <w:b w:val="0"/>
          <w:sz w:val="22"/>
          <w:szCs w:val="22"/>
        </w:rPr>
        <w:t>237 m n.p.m.</w:t>
      </w:r>
    </w:p>
    <w:p w:rsidR="00547CCB" w:rsidRPr="003B129F" w:rsidRDefault="00547CCB" w:rsidP="00BB4135">
      <w:pPr>
        <w:pStyle w:val="NormalnyWeb"/>
        <w:spacing w:beforeAutospacing="0" w:afterAutospacing="0" w:line="360" w:lineRule="auto"/>
        <w:jc w:val="both"/>
        <w:rPr>
          <w:rFonts w:asciiTheme="minorHAnsi" w:eastAsiaTheme="majorEastAsia" w:hAnsiTheme="minorHAnsi" w:cstheme="minorHAnsi"/>
          <w:bCs/>
          <w:i/>
          <w:color w:val="0070C0"/>
          <w:sz w:val="18"/>
          <w:szCs w:val="18"/>
        </w:rPr>
      </w:pPr>
      <w:r w:rsidRPr="003B129F">
        <w:rPr>
          <w:rStyle w:val="Pogrubienie"/>
          <w:rFonts w:asciiTheme="minorHAnsi" w:eastAsiaTheme="majorEastAsia" w:hAnsiTheme="minorHAnsi" w:cstheme="minorHAnsi"/>
          <w:b w:val="0"/>
          <w:i/>
          <w:color w:val="0070C0"/>
          <w:sz w:val="18"/>
          <w:szCs w:val="18"/>
        </w:rPr>
        <w:t>Grafika 2 – Gmina Wilamowice</w:t>
      </w:r>
      <w:r w:rsidR="008473DA" w:rsidRPr="003B129F">
        <w:rPr>
          <w:rStyle w:val="Pogrubienie"/>
          <w:rFonts w:asciiTheme="minorHAnsi" w:eastAsiaTheme="majorEastAsia" w:hAnsiTheme="minorHAnsi" w:cstheme="minorHAnsi"/>
          <w:b w:val="0"/>
          <w:i/>
          <w:color w:val="0070C0"/>
          <w:sz w:val="18"/>
          <w:szCs w:val="18"/>
        </w:rPr>
        <w:t xml:space="preserve"> z lotu ptaka</w:t>
      </w:r>
    </w:p>
    <w:p w:rsidR="00BB4135" w:rsidRPr="00BB4135" w:rsidRDefault="00BB4135" w:rsidP="00BB4135">
      <w:pPr>
        <w:pStyle w:val="NormalnyWeb"/>
        <w:spacing w:beforeAutospacing="0" w:afterAutospacing="0" w:line="360" w:lineRule="auto"/>
        <w:jc w:val="both"/>
        <w:rPr>
          <w:rFonts w:asciiTheme="minorHAnsi" w:hAnsiTheme="minorHAnsi" w:cstheme="minorHAnsi"/>
          <w:sz w:val="22"/>
          <w:szCs w:val="22"/>
        </w:rPr>
      </w:pPr>
      <w:r w:rsidRPr="00BB4135">
        <w:rPr>
          <w:rFonts w:asciiTheme="minorHAnsi" w:hAnsiTheme="minorHAnsi" w:cstheme="minorHAnsi"/>
          <w:noProof/>
          <w:sz w:val="22"/>
          <w:szCs w:val="22"/>
        </w:rPr>
        <w:drawing>
          <wp:inline distT="0" distB="0" distL="0" distR="0">
            <wp:extent cx="5909310" cy="2081471"/>
            <wp:effectExtent l="19050" t="0" r="0" b="0"/>
            <wp:docPr id="85" name="Obraz 8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Image"/>
                    <pic:cNvPicPr>
                      <a:picLocks noChangeAspect="1" noChangeArrowheads="1"/>
                    </pic:cNvPicPr>
                  </pic:nvPicPr>
                  <pic:blipFill>
                    <a:blip r:embed="rId11"/>
                    <a:srcRect/>
                    <a:stretch>
                      <a:fillRect/>
                    </a:stretch>
                  </pic:blipFill>
                  <pic:spPr bwMode="auto">
                    <a:xfrm>
                      <a:off x="0" y="0"/>
                      <a:ext cx="5920757" cy="2085503"/>
                    </a:xfrm>
                    <a:prstGeom prst="rect">
                      <a:avLst/>
                    </a:prstGeom>
                    <a:noFill/>
                    <a:ln w="9525">
                      <a:noFill/>
                      <a:miter lim="800000"/>
                      <a:headEnd/>
                      <a:tailEnd/>
                    </a:ln>
                  </pic:spPr>
                </pic:pic>
              </a:graphicData>
            </a:graphic>
          </wp:inline>
        </w:drawing>
      </w:r>
    </w:p>
    <w:p w:rsidR="00BB4135" w:rsidRPr="003B129F" w:rsidRDefault="008473DA" w:rsidP="00BB4135">
      <w:pPr>
        <w:pStyle w:val="NormalnyWeb"/>
        <w:spacing w:beforeAutospacing="0" w:afterAutospacing="0" w:line="360" w:lineRule="auto"/>
        <w:jc w:val="both"/>
        <w:rPr>
          <w:rFonts w:asciiTheme="minorHAnsi" w:hAnsiTheme="minorHAnsi" w:cstheme="minorHAnsi"/>
          <w:color w:val="0070C0"/>
          <w:sz w:val="18"/>
          <w:szCs w:val="18"/>
        </w:rPr>
      </w:pPr>
      <w:r w:rsidRPr="003B129F">
        <w:rPr>
          <w:rFonts w:asciiTheme="minorHAnsi" w:hAnsiTheme="minorHAnsi" w:cstheme="minorHAnsi"/>
          <w:color w:val="0070C0"/>
          <w:sz w:val="18"/>
          <w:szCs w:val="18"/>
        </w:rPr>
        <w:t>źródło: https://bbfan.pl/artykul/wilamowice-200-lat-n857902?utm_source=chatgpt.com</w:t>
      </w:r>
    </w:p>
    <w:p w:rsidR="008473DA" w:rsidRPr="003B129F" w:rsidRDefault="008473DA" w:rsidP="008473DA">
      <w:pPr>
        <w:pStyle w:val="NormalnyWeb"/>
        <w:spacing w:beforeAutospacing="0" w:afterAutospacing="0" w:line="360" w:lineRule="auto"/>
        <w:jc w:val="both"/>
        <w:rPr>
          <w:rFonts w:asciiTheme="minorHAnsi" w:eastAsiaTheme="majorEastAsia" w:hAnsiTheme="minorHAnsi" w:cstheme="minorHAnsi"/>
          <w:bCs/>
          <w:i/>
          <w:color w:val="0070C0"/>
          <w:sz w:val="18"/>
          <w:szCs w:val="18"/>
        </w:rPr>
      </w:pPr>
      <w:r w:rsidRPr="003B129F">
        <w:rPr>
          <w:rStyle w:val="Pogrubienie"/>
          <w:rFonts w:asciiTheme="minorHAnsi" w:eastAsiaTheme="majorEastAsia" w:hAnsiTheme="minorHAnsi" w:cstheme="minorHAnsi"/>
          <w:b w:val="0"/>
          <w:i/>
          <w:color w:val="0070C0"/>
          <w:sz w:val="18"/>
          <w:szCs w:val="18"/>
        </w:rPr>
        <w:t>Grafika 3 – Gmina Wilamowice z lotu ptaka</w:t>
      </w:r>
    </w:p>
    <w:p w:rsidR="00BB4135" w:rsidRPr="00BB4135" w:rsidRDefault="00BB4135" w:rsidP="00BB4135">
      <w:pPr>
        <w:pStyle w:val="NormalnyWeb"/>
        <w:spacing w:beforeAutospacing="0" w:afterAutospacing="0" w:line="360" w:lineRule="auto"/>
        <w:jc w:val="both"/>
        <w:rPr>
          <w:rFonts w:asciiTheme="minorHAnsi" w:hAnsiTheme="minorHAnsi" w:cstheme="minorHAnsi"/>
          <w:sz w:val="22"/>
          <w:szCs w:val="22"/>
        </w:rPr>
      </w:pPr>
      <w:r w:rsidRPr="00BB4135">
        <w:rPr>
          <w:rFonts w:asciiTheme="minorHAnsi" w:hAnsiTheme="minorHAnsi" w:cstheme="minorHAnsi"/>
          <w:noProof/>
          <w:sz w:val="22"/>
          <w:szCs w:val="22"/>
        </w:rPr>
        <w:drawing>
          <wp:inline distT="0" distB="0" distL="0" distR="0">
            <wp:extent cx="5907199" cy="2451100"/>
            <wp:effectExtent l="19050" t="0" r="0" b="0"/>
            <wp:docPr id="89" name="Obraz 8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Image"/>
                    <pic:cNvPicPr>
                      <a:picLocks noChangeAspect="1" noChangeArrowheads="1"/>
                    </pic:cNvPicPr>
                  </pic:nvPicPr>
                  <pic:blipFill>
                    <a:blip r:embed="rId12"/>
                    <a:srcRect/>
                    <a:stretch>
                      <a:fillRect/>
                    </a:stretch>
                  </pic:blipFill>
                  <pic:spPr bwMode="auto">
                    <a:xfrm>
                      <a:off x="0" y="0"/>
                      <a:ext cx="5929591" cy="2460391"/>
                    </a:xfrm>
                    <a:prstGeom prst="rect">
                      <a:avLst/>
                    </a:prstGeom>
                    <a:noFill/>
                    <a:ln w="9525">
                      <a:noFill/>
                      <a:miter lim="800000"/>
                      <a:headEnd/>
                      <a:tailEnd/>
                    </a:ln>
                  </pic:spPr>
                </pic:pic>
              </a:graphicData>
            </a:graphic>
          </wp:inline>
        </w:drawing>
      </w:r>
    </w:p>
    <w:p w:rsidR="008473DA" w:rsidRPr="003B129F" w:rsidRDefault="008473DA" w:rsidP="00BB4135">
      <w:pPr>
        <w:pStyle w:val="NormalnyWeb"/>
        <w:spacing w:beforeAutospacing="0" w:afterAutospacing="0" w:line="360" w:lineRule="auto"/>
        <w:jc w:val="both"/>
        <w:rPr>
          <w:rFonts w:asciiTheme="minorHAnsi" w:hAnsiTheme="minorHAnsi" w:cstheme="minorHAnsi"/>
          <w:color w:val="0070C0"/>
          <w:sz w:val="18"/>
          <w:szCs w:val="18"/>
        </w:rPr>
      </w:pPr>
      <w:r w:rsidRPr="003B129F">
        <w:rPr>
          <w:rStyle w:val="Uwydatnienie"/>
          <w:rFonts w:asciiTheme="minorHAnsi" w:eastAsiaTheme="majorEastAsia" w:hAnsiTheme="minorHAnsi" w:cstheme="minorHAnsi"/>
          <w:color w:val="0070C0"/>
          <w:sz w:val="18"/>
          <w:szCs w:val="18"/>
        </w:rPr>
        <w:t xml:space="preserve">źródło: </w:t>
      </w:r>
      <w:hyperlink r:id="rId13" w:history="1">
        <w:r w:rsidRPr="003B129F">
          <w:rPr>
            <w:rStyle w:val="Hipercze"/>
            <w:rFonts w:asciiTheme="minorHAnsi" w:hAnsiTheme="minorHAnsi" w:cstheme="minorHAnsi"/>
            <w:color w:val="0070C0"/>
            <w:sz w:val="18"/>
            <w:szCs w:val="18"/>
          </w:rPr>
          <w:t>https://bielsko.biala.pl/aktualnosci/</w:t>
        </w:r>
      </w:hyperlink>
    </w:p>
    <w:p w:rsidR="00BB4135" w:rsidRDefault="00BB4135" w:rsidP="001D0D6A">
      <w:pPr>
        <w:pStyle w:val="NormalnyWeb"/>
        <w:spacing w:before="120" w:beforeAutospacing="0" w:afterAutospacing="0" w:line="360" w:lineRule="auto"/>
        <w:jc w:val="both"/>
        <w:rPr>
          <w:rFonts w:asciiTheme="minorHAnsi" w:hAnsiTheme="minorHAnsi" w:cstheme="minorHAnsi"/>
          <w:sz w:val="22"/>
          <w:szCs w:val="22"/>
        </w:rPr>
      </w:pPr>
      <w:r w:rsidRPr="00BB4135">
        <w:rPr>
          <w:rFonts w:asciiTheme="minorHAnsi" w:hAnsiTheme="minorHAnsi" w:cstheme="minorHAnsi"/>
          <w:sz w:val="22"/>
          <w:szCs w:val="22"/>
        </w:rPr>
        <w:lastRenderedPageBreak/>
        <w:t xml:space="preserve">Gmina posiada charakter </w:t>
      </w:r>
      <w:r w:rsidRPr="00BB4135">
        <w:rPr>
          <w:rStyle w:val="Pogrubienie"/>
          <w:rFonts w:asciiTheme="minorHAnsi" w:eastAsiaTheme="majorEastAsia" w:hAnsiTheme="minorHAnsi" w:cstheme="minorHAnsi"/>
          <w:b w:val="0"/>
          <w:sz w:val="22"/>
          <w:szCs w:val="22"/>
        </w:rPr>
        <w:t>rolniczo-przemysłowy</w:t>
      </w:r>
      <w:r w:rsidRPr="00BB4135">
        <w:rPr>
          <w:rFonts w:asciiTheme="minorHAnsi" w:hAnsiTheme="minorHAnsi" w:cstheme="minorHAnsi"/>
          <w:sz w:val="22"/>
          <w:szCs w:val="22"/>
        </w:rPr>
        <w:t>, z istotnym udziałem gospodarstw indywidualnych. Szczególne znaczenie ma działalność ogrodnicza, w tym gospodarstwa zajmujące się produkcją roślin ozdobnych, drzew i krzewów. Jednocześnie rozwija się lokalna przedsiębiorczość i działalność usł</w:t>
      </w:r>
      <w:r w:rsidRPr="00BB4135">
        <w:rPr>
          <w:rFonts w:asciiTheme="minorHAnsi" w:hAnsiTheme="minorHAnsi" w:cstheme="minorHAnsi"/>
          <w:sz w:val="22"/>
          <w:szCs w:val="22"/>
        </w:rPr>
        <w:t>u</w:t>
      </w:r>
      <w:r w:rsidRPr="00BB4135">
        <w:rPr>
          <w:rFonts w:asciiTheme="minorHAnsi" w:hAnsiTheme="minorHAnsi" w:cstheme="minorHAnsi"/>
          <w:sz w:val="22"/>
          <w:szCs w:val="22"/>
        </w:rPr>
        <w:t>gowa.</w:t>
      </w:r>
      <w:r w:rsidR="00FF640A">
        <w:rPr>
          <w:rFonts w:asciiTheme="minorHAnsi" w:hAnsiTheme="minorHAnsi" w:cstheme="minorHAnsi"/>
          <w:sz w:val="22"/>
          <w:szCs w:val="22"/>
        </w:rPr>
        <w:t xml:space="preserve"> </w:t>
      </w:r>
      <w:r w:rsidRPr="00BB4135">
        <w:rPr>
          <w:rFonts w:asciiTheme="minorHAnsi" w:hAnsiTheme="minorHAnsi" w:cstheme="minorHAnsi"/>
          <w:sz w:val="22"/>
          <w:szCs w:val="22"/>
        </w:rPr>
        <w:t xml:space="preserve">Szczególnym atutem Gminy Wilamowice jest </w:t>
      </w:r>
      <w:r w:rsidRPr="00BB4135">
        <w:rPr>
          <w:rStyle w:val="Pogrubienie"/>
          <w:rFonts w:asciiTheme="minorHAnsi" w:eastAsiaTheme="majorEastAsia" w:hAnsiTheme="minorHAnsi" w:cstheme="minorHAnsi"/>
          <w:b w:val="0"/>
          <w:sz w:val="22"/>
          <w:szCs w:val="22"/>
        </w:rPr>
        <w:t>unikalne dziedzictwo kulturowe i etnograficzne</w:t>
      </w:r>
      <w:r w:rsidRPr="00BB4135">
        <w:rPr>
          <w:rFonts w:asciiTheme="minorHAnsi" w:hAnsiTheme="minorHAnsi" w:cstheme="minorHAnsi"/>
          <w:sz w:val="22"/>
          <w:szCs w:val="22"/>
        </w:rPr>
        <w:t>, związane z lokalną społecznością Wilamowian. Wilamowska kultura, tradycyjne stroje, obrzędy, m</w:t>
      </w:r>
      <w:r w:rsidRPr="00BB4135">
        <w:rPr>
          <w:rFonts w:asciiTheme="minorHAnsi" w:hAnsiTheme="minorHAnsi" w:cstheme="minorHAnsi"/>
          <w:sz w:val="22"/>
          <w:szCs w:val="22"/>
        </w:rPr>
        <w:t>u</w:t>
      </w:r>
      <w:r w:rsidRPr="00BB4135">
        <w:rPr>
          <w:rFonts w:asciiTheme="minorHAnsi" w:hAnsiTheme="minorHAnsi" w:cstheme="minorHAnsi"/>
          <w:sz w:val="22"/>
          <w:szCs w:val="22"/>
        </w:rPr>
        <w:t>zyka oraz język wilamowski stanowią jeden z najbardziej charakterystycznych elementów tożsamości lokalnej. Dziedzictwo to jest współcześnie kultywowane m.in. przez lokalne zespoły regionalne i st</w:t>
      </w:r>
      <w:r w:rsidRPr="00BB4135">
        <w:rPr>
          <w:rFonts w:asciiTheme="minorHAnsi" w:hAnsiTheme="minorHAnsi" w:cstheme="minorHAnsi"/>
          <w:sz w:val="22"/>
          <w:szCs w:val="22"/>
        </w:rPr>
        <w:t>a</w:t>
      </w:r>
      <w:r w:rsidRPr="00BB4135">
        <w:rPr>
          <w:rFonts w:asciiTheme="minorHAnsi" w:hAnsiTheme="minorHAnsi" w:cstheme="minorHAnsi"/>
          <w:sz w:val="22"/>
          <w:szCs w:val="22"/>
        </w:rPr>
        <w:t>nowi istotny potencjał rozwoju oferty kulturalnej, edukacyjnej i turystycznej gminy.</w:t>
      </w:r>
      <w:r w:rsidR="00FF640A">
        <w:rPr>
          <w:rFonts w:asciiTheme="minorHAnsi" w:hAnsiTheme="minorHAnsi" w:cstheme="minorHAnsi"/>
          <w:sz w:val="22"/>
          <w:szCs w:val="22"/>
        </w:rPr>
        <w:t xml:space="preserve"> </w:t>
      </w:r>
      <w:r w:rsidRPr="00BB4135">
        <w:rPr>
          <w:rFonts w:asciiTheme="minorHAnsi" w:hAnsiTheme="minorHAnsi" w:cstheme="minorHAnsi"/>
          <w:sz w:val="22"/>
          <w:szCs w:val="22"/>
        </w:rPr>
        <w:t xml:space="preserve">Na terenie gminy znajdują się również cenne obiekty dziedzictwa kulturowego. Szczególne znaczenie posiada </w:t>
      </w:r>
      <w:r w:rsidRPr="00BB4135">
        <w:rPr>
          <w:rStyle w:val="Pogrubienie"/>
          <w:rFonts w:asciiTheme="minorHAnsi" w:eastAsiaTheme="majorEastAsia" w:hAnsiTheme="minorHAnsi" w:cstheme="minorHAnsi"/>
          <w:b w:val="0"/>
          <w:sz w:val="22"/>
          <w:szCs w:val="22"/>
        </w:rPr>
        <w:t>drewni</w:t>
      </w:r>
      <w:r w:rsidRPr="00BB4135">
        <w:rPr>
          <w:rStyle w:val="Pogrubienie"/>
          <w:rFonts w:asciiTheme="minorHAnsi" w:eastAsiaTheme="majorEastAsia" w:hAnsiTheme="minorHAnsi" w:cstheme="minorHAnsi"/>
          <w:b w:val="0"/>
          <w:sz w:val="22"/>
          <w:szCs w:val="22"/>
        </w:rPr>
        <w:t>a</w:t>
      </w:r>
      <w:r w:rsidRPr="00BB4135">
        <w:rPr>
          <w:rStyle w:val="Pogrubienie"/>
          <w:rFonts w:asciiTheme="minorHAnsi" w:eastAsiaTheme="majorEastAsia" w:hAnsiTheme="minorHAnsi" w:cstheme="minorHAnsi"/>
          <w:b w:val="0"/>
          <w:sz w:val="22"/>
          <w:szCs w:val="22"/>
        </w:rPr>
        <w:t>ny kościół Podwyższenia Krzyża Świętego w Starej Wsi</w:t>
      </w:r>
      <w:r w:rsidRPr="00BB4135">
        <w:rPr>
          <w:rFonts w:asciiTheme="minorHAnsi" w:hAnsiTheme="minorHAnsi" w:cstheme="minorHAnsi"/>
          <w:sz w:val="22"/>
          <w:szCs w:val="22"/>
        </w:rPr>
        <w:t>, którego historia sięga XV wieku. Obiekt st</w:t>
      </w:r>
      <w:r w:rsidRPr="00BB4135">
        <w:rPr>
          <w:rFonts w:asciiTheme="minorHAnsi" w:hAnsiTheme="minorHAnsi" w:cstheme="minorHAnsi"/>
          <w:sz w:val="22"/>
          <w:szCs w:val="22"/>
        </w:rPr>
        <w:t>a</w:t>
      </w:r>
      <w:r w:rsidRPr="00BB4135">
        <w:rPr>
          <w:rFonts w:asciiTheme="minorHAnsi" w:hAnsiTheme="minorHAnsi" w:cstheme="minorHAnsi"/>
          <w:sz w:val="22"/>
          <w:szCs w:val="22"/>
        </w:rPr>
        <w:t xml:space="preserve">nowi jeden z cenniejszych przykładów drewnianej architektury sakralnej w regionie. </w:t>
      </w:r>
    </w:p>
    <w:p w:rsidR="00BB4135" w:rsidRPr="00BB4135" w:rsidRDefault="00BB4135" w:rsidP="001D0D6A">
      <w:pPr>
        <w:pStyle w:val="NormalnyWeb"/>
        <w:spacing w:before="120" w:beforeAutospacing="0" w:afterAutospacing="0" w:line="360" w:lineRule="auto"/>
        <w:jc w:val="both"/>
        <w:rPr>
          <w:rFonts w:asciiTheme="minorHAnsi" w:hAnsiTheme="minorHAnsi" w:cstheme="minorHAnsi"/>
          <w:sz w:val="22"/>
          <w:szCs w:val="22"/>
        </w:rPr>
      </w:pPr>
      <w:r w:rsidRPr="00BB4135">
        <w:rPr>
          <w:rFonts w:asciiTheme="minorHAnsi" w:hAnsiTheme="minorHAnsi" w:cstheme="minorHAnsi"/>
          <w:sz w:val="22"/>
          <w:szCs w:val="22"/>
        </w:rPr>
        <w:t xml:space="preserve">Pod względem komunikacyjnym Gmina Wilamowice korzysta przede wszystkim z </w:t>
      </w:r>
      <w:r w:rsidRPr="00BB4135">
        <w:rPr>
          <w:rStyle w:val="Pogrubienie"/>
          <w:rFonts w:asciiTheme="minorHAnsi" w:eastAsiaTheme="majorEastAsia" w:hAnsiTheme="minorHAnsi" w:cstheme="minorHAnsi"/>
          <w:b w:val="0"/>
          <w:sz w:val="22"/>
          <w:szCs w:val="22"/>
        </w:rPr>
        <w:t>sieci dróg powiat</w:t>
      </w:r>
      <w:r w:rsidRPr="00BB4135">
        <w:rPr>
          <w:rStyle w:val="Pogrubienie"/>
          <w:rFonts w:asciiTheme="minorHAnsi" w:eastAsiaTheme="majorEastAsia" w:hAnsiTheme="minorHAnsi" w:cstheme="minorHAnsi"/>
          <w:b w:val="0"/>
          <w:sz w:val="22"/>
          <w:szCs w:val="22"/>
        </w:rPr>
        <w:t>o</w:t>
      </w:r>
      <w:r w:rsidRPr="00BB4135">
        <w:rPr>
          <w:rStyle w:val="Pogrubienie"/>
          <w:rFonts w:asciiTheme="minorHAnsi" w:eastAsiaTheme="majorEastAsia" w:hAnsiTheme="minorHAnsi" w:cstheme="minorHAnsi"/>
          <w:b w:val="0"/>
          <w:sz w:val="22"/>
          <w:szCs w:val="22"/>
        </w:rPr>
        <w:t>wych i wojewódzkich</w:t>
      </w:r>
      <w:r w:rsidRPr="00BB4135">
        <w:rPr>
          <w:rFonts w:asciiTheme="minorHAnsi" w:hAnsiTheme="minorHAnsi" w:cstheme="minorHAnsi"/>
          <w:sz w:val="22"/>
          <w:szCs w:val="22"/>
        </w:rPr>
        <w:t>, zapewniających połączenia z Bielskiem-Białą, Kętami, Brzeszczami, Bestwiną, Kozami oraz pozostałymi miejscowościami powiatu bielskiego i sąsiedniego powiatu oświęcimskiego. Szczególne znaczenie dla dostępności komunikacyjnej gminy ma bliskość Bielska-Białej, stanowiącego ważny ośrodek usługowy, edukacyjny, administracyjny i gospodarczy subregionu południowego w</w:t>
      </w:r>
      <w:r w:rsidRPr="00BB4135">
        <w:rPr>
          <w:rFonts w:asciiTheme="minorHAnsi" w:hAnsiTheme="minorHAnsi" w:cstheme="minorHAnsi"/>
          <w:sz w:val="22"/>
          <w:szCs w:val="22"/>
        </w:rPr>
        <w:t>o</w:t>
      </w:r>
      <w:r w:rsidRPr="00BB4135">
        <w:rPr>
          <w:rFonts w:asciiTheme="minorHAnsi" w:hAnsiTheme="minorHAnsi" w:cstheme="minorHAnsi"/>
          <w:sz w:val="22"/>
          <w:szCs w:val="22"/>
        </w:rPr>
        <w:t>jewództwa śląskiego.</w:t>
      </w:r>
      <w:r w:rsidR="00FF640A">
        <w:rPr>
          <w:rFonts w:asciiTheme="minorHAnsi" w:hAnsiTheme="minorHAnsi" w:cstheme="minorHAnsi"/>
          <w:sz w:val="22"/>
          <w:szCs w:val="22"/>
        </w:rPr>
        <w:t xml:space="preserve"> </w:t>
      </w:r>
      <w:r w:rsidRPr="00BB4135">
        <w:rPr>
          <w:rFonts w:asciiTheme="minorHAnsi" w:hAnsiTheme="minorHAnsi" w:cstheme="minorHAnsi"/>
          <w:sz w:val="22"/>
          <w:szCs w:val="22"/>
        </w:rPr>
        <w:t>Gmina funkcjonuje również w ramach szerszych struktur współpracy terytoria</w:t>
      </w:r>
      <w:r w:rsidRPr="00BB4135">
        <w:rPr>
          <w:rFonts w:asciiTheme="minorHAnsi" w:hAnsiTheme="minorHAnsi" w:cstheme="minorHAnsi"/>
          <w:sz w:val="22"/>
          <w:szCs w:val="22"/>
        </w:rPr>
        <w:t>l</w:t>
      </w:r>
      <w:r w:rsidRPr="00BB4135">
        <w:rPr>
          <w:rFonts w:asciiTheme="minorHAnsi" w:hAnsiTheme="minorHAnsi" w:cstheme="minorHAnsi"/>
          <w:sz w:val="22"/>
          <w:szCs w:val="22"/>
        </w:rPr>
        <w:t xml:space="preserve">nej. Jest członkiem m.in. </w:t>
      </w:r>
      <w:r w:rsidRPr="00BB4135">
        <w:rPr>
          <w:rStyle w:val="Pogrubienie"/>
          <w:rFonts w:asciiTheme="minorHAnsi" w:eastAsiaTheme="majorEastAsia" w:hAnsiTheme="minorHAnsi" w:cstheme="minorHAnsi"/>
          <w:b w:val="0"/>
          <w:sz w:val="22"/>
          <w:szCs w:val="22"/>
        </w:rPr>
        <w:t>Lokalnej Grupy Działania „Ziemia Bielska”, Lokalnej Grupy Rybackiej „Bielska Kraina”, Stowarzyszenia „Region Beskidy”, Śląskiego Związku Gmin i Powiatów oraz Stowarzyszenia Gmin i Powiatów Subregionu Południowego Województwa Śląskiego – Aglomeracja Beskidzka</w:t>
      </w:r>
      <w:r w:rsidRPr="00BB4135">
        <w:rPr>
          <w:rFonts w:asciiTheme="minorHAnsi" w:hAnsiTheme="minorHAnsi" w:cstheme="minorHAnsi"/>
          <w:sz w:val="22"/>
          <w:szCs w:val="22"/>
        </w:rPr>
        <w:t>. Udział w tych strukturach umożliwia współpracę między samorządami oraz podejmowanie wspólnych dzi</w:t>
      </w:r>
      <w:r w:rsidRPr="00BB4135">
        <w:rPr>
          <w:rFonts w:asciiTheme="minorHAnsi" w:hAnsiTheme="minorHAnsi" w:cstheme="minorHAnsi"/>
          <w:sz w:val="22"/>
          <w:szCs w:val="22"/>
        </w:rPr>
        <w:t>a</w:t>
      </w:r>
      <w:r w:rsidRPr="00BB4135">
        <w:rPr>
          <w:rFonts w:asciiTheme="minorHAnsi" w:hAnsiTheme="minorHAnsi" w:cstheme="minorHAnsi"/>
          <w:sz w:val="22"/>
          <w:szCs w:val="22"/>
        </w:rPr>
        <w:t xml:space="preserve">łań rozwojowych, społecznych, gospodarczych i infrastrukturalnych. </w:t>
      </w:r>
    </w:p>
    <w:p w:rsidR="003B129F" w:rsidRDefault="00BB4135" w:rsidP="001D0D6A">
      <w:pPr>
        <w:pStyle w:val="NormalnyWeb"/>
        <w:spacing w:before="120" w:beforeAutospacing="0" w:afterAutospacing="0" w:line="360" w:lineRule="auto"/>
        <w:jc w:val="both"/>
        <w:rPr>
          <w:rFonts w:asciiTheme="minorHAnsi" w:hAnsiTheme="minorHAnsi" w:cstheme="minorHAnsi"/>
          <w:sz w:val="22"/>
          <w:szCs w:val="22"/>
        </w:rPr>
      </w:pPr>
      <w:r w:rsidRPr="00BB4135">
        <w:rPr>
          <w:rFonts w:asciiTheme="minorHAnsi" w:hAnsiTheme="minorHAnsi" w:cstheme="minorHAnsi"/>
          <w:sz w:val="22"/>
          <w:szCs w:val="22"/>
        </w:rPr>
        <w:t xml:space="preserve">W ostatnich latach istotnym kierunkiem rozwoju gminy staje się </w:t>
      </w:r>
      <w:r w:rsidRPr="00BB4135">
        <w:rPr>
          <w:rStyle w:val="Pogrubienie"/>
          <w:rFonts w:asciiTheme="minorHAnsi" w:eastAsiaTheme="majorEastAsia" w:hAnsiTheme="minorHAnsi" w:cstheme="minorHAnsi"/>
          <w:b w:val="0"/>
          <w:sz w:val="22"/>
          <w:szCs w:val="22"/>
        </w:rPr>
        <w:t>wzmacnianie jej atrakcyjności osi</w:t>
      </w:r>
      <w:r w:rsidRPr="00BB4135">
        <w:rPr>
          <w:rStyle w:val="Pogrubienie"/>
          <w:rFonts w:asciiTheme="minorHAnsi" w:eastAsiaTheme="majorEastAsia" w:hAnsiTheme="minorHAnsi" w:cstheme="minorHAnsi"/>
          <w:b w:val="0"/>
          <w:sz w:val="22"/>
          <w:szCs w:val="22"/>
        </w:rPr>
        <w:t>e</w:t>
      </w:r>
      <w:r w:rsidRPr="00BB4135">
        <w:rPr>
          <w:rStyle w:val="Pogrubienie"/>
          <w:rFonts w:asciiTheme="minorHAnsi" w:eastAsiaTheme="majorEastAsia" w:hAnsiTheme="minorHAnsi" w:cstheme="minorHAnsi"/>
          <w:b w:val="0"/>
          <w:sz w:val="22"/>
          <w:szCs w:val="22"/>
        </w:rPr>
        <w:t>dleńczej i gospodarczej</w:t>
      </w:r>
      <w:r w:rsidRPr="00BB4135">
        <w:rPr>
          <w:rFonts w:asciiTheme="minorHAnsi" w:hAnsiTheme="minorHAnsi" w:cstheme="minorHAnsi"/>
          <w:sz w:val="22"/>
          <w:szCs w:val="22"/>
        </w:rPr>
        <w:t xml:space="preserve">. Przyjęta w styczniu 2026 r. Strategia Rozwoju Gminy Wilamowice na lata 2025–2040 wskazuje m.in. na potrzebę rozwoju funkcji mieszkaniowych, podnoszenia jakości życia mieszkańców, wzmacniania kapitału społecznego, rozwoju przedsiębiorczości i lokalnej gospodarki, wykorzystania potencjału turystycznego oraz ochrony dziedzictwa kulturowego i środowiska. </w:t>
      </w:r>
    </w:p>
    <w:p w:rsidR="00BB4135" w:rsidRDefault="003B129F" w:rsidP="001D0D6A">
      <w:pPr>
        <w:pStyle w:val="NormalnyWeb"/>
        <w:spacing w:before="120" w:beforeAutospacing="0" w:afterAutospacing="0" w:line="360" w:lineRule="auto"/>
        <w:jc w:val="both"/>
        <w:rPr>
          <w:rStyle w:val="citation-353"/>
          <w:rFonts w:asciiTheme="minorHAnsi" w:eastAsiaTheme="majorEastAsia" w:hAnsiTheme="minorHAnsi" w:cstheme="minorHAnsi"/>
          <w:sz w:val="22"/>
          <w:szCs w:val="22"/>
        </w:rPr>
      </w:pPr>
      <w:r>
        <w:rPr>
          <w:rFonts w:asciiTheme="minorHAnsi" w:hAnsiTheme="minorHAnsi" w:cstheme="minorHAnsi"/>
          <w:sz w:val="22"/>
          <w:szCs w:val="22"/>
        </w:rPr>
        <w:t xml:space="preserve">Gmina Wilamowice posiada </w:t>
      </w:r>
      <w:r w:rsidR="00BB4135" w:rsidRPr="00BB4135">
        <w:rPr>
          <w:rStyle w:val="Pogrubienie"/>
          <w:rFonts w:asciiTheme="minorHAnsi" w:eastAsiaTheme="majorEastAsia" w:hAnsiTheme="minorHAnsi" w:cstheme="minorHAnsi"/>
          <w:b w:val="0"/>
          <w:sz w:val="22"/>
          <w:szCs w:val="22"/>
        </w:rPr>
        <w:t>zróżnicowany i komplementarny potencjał rozwojowy</w:t>
      </w:r>
      <w:r w:rsidR="00B864F2">
        <w:rPr>
          <w:rFonts w:asciiTheme="minorHAnsi" w:hAnsiTheme="minorHAnsi" w:cstheme="minorHAnsi"/>
          <w:sz w:val="22"/>
          <w:szCs w:val="22"/>
        </w:rPr>
        <w:t xml:space="preserve">, </w:t>
      </w:r>
      <w:r w:rsidR="00BB4135" w:rsidRPr="00BB4135">
        <w:rPr>
          <w:rFonts w:asciiTheme="minorHAnsi" w:hAnsiTheme="minorHAnsi" w:cstheme="minorHAnsi"/>
          <w:sz w:val="22"/>
          <w:szCs w:val="22"/>
        </w:rPr>
        <w:t>tworzą</w:t>
      </w:r>
      <w:r w:rsidR="00B864F2">
        <w:rPr>
          <w:rFonts w:asciiTheme="minorHAnsi" w:hAnsiTheme="minorHAnsi" w:cstheme="minorHAnsi"/>
          <w:sz w:val="22"/>
          <w:szCs w:val="22"/>
        </w:rPr>
        <w:t>c</w:t>
      </w:r>
      <w:r w:rsidR="00BB4135" w:rsidRPr="00BB4135">
        <w:rPr>
          <w:rFonts w:asciiTheme="minorHAnsi" w:hAnsiTheme="minorHAnsi" w:cstheme="minorHAnsi"/>
          <w:sz w:val="22"/>
          <w:szCs w:val="22"/>
        </w:rPr>
        <w:t xml:space="preserve"> podst</w:t>
      </w:r>
      <w:r w:rsidR="00BB4135" w:rsidRPr="00BB4135">
        <w:rPr>
          <w:rFonts w:asciiTheme="minorHAnsi" w:hAnsiTheme="minorHAnsi" w:cstheme="minorHAnsi"/>
          <w:sz w:val="22"/>
          <w:szCs w:val="22"/>
        </w:rPr>
        <w:t>a</w:t>
      </w:r>
      <w:r w:rsidR="00BB4135" w:rsidRPr="00BB4135">
        <w:rPr>
          <w:rFonts w:asciiTheme="minorHAnsi" w:hAnsiTheme="minorHAnsi" w:cstheme="minorHAnsi"/>
          <w:sz w:val="22"/>
          <w:szCs w:val="22"/>
        </w:rPr>
        <w:t>wy do dalszego rozwoju funkcji społecznych, gospodarczych, turystycznych i osiedleńczych</w:t>
      </w:r>
      <w:r w:rsidR="00B864F2">
        <w:rPr>
          <w:rFonts w:asciiTheme="minorHAnsi" w:hAnsiTheme="minorHAnsi" w:cstheme="minorHAnsi"/>
          <w:sz w:val="22"/>
          <w:szCs w:val="22"/>
        </w:rPr>
        <w:t xml:space="preserve"> gminy.</w:t>
      </w:r>
    </w:p>
    <w:p w:rsidR="00D61B66" w:rsidRPr="00A22DC9" w:rsidRDefault="00A22DC9" w:rsidP="004964CA">
      <w:pPr>
        <w:pStyle w:val="Nagwek21"/>
        <w:keepNext w:val="0"/>
        <w:rPr>
          <w:color w:val="0070C0"/>
        </w:rPr>
      </w:pPr>
      <w:r w:rsidRPr="00A22DC9">
        <w:rPr>
          <w:color w:val="0070C0"/>
        </w:rPr>
        <w:t xml:space="preserve">2.2. Demografia </w:t>
      </w:r>
      <w:r w:rsidR="00CF6E24">
        <w:rPr>
          <w:color w:val="0070C0"/>
        </w:rPr>
        <w:t>Gminy Wilamowice</w:t>
      </w:r>
    </w:p>
    <w:p w:rsidR="00A00F80" w:rsidRPr="008D6E48" w:rsidRDefault="00A00F80" w:rsidP="001D0D6A">
      <w:pPr>
        <w:pStyle w:val="NormalnyWeb"/>
        <w:spacing w:beforeAutospacing="0" w:after="120" w:afterAutospacing="0" w:line="360" w:lineRule="auto"/>
        <w:jc w:val="both"/>
        <w:rPr>
          <w:rFonts w:asciiTheme="minorHAnsi" w:hAnsiTheme="minorHAnsi" w:cstheme="minorHAnsi"/>
          <w:sz w:val="22"/>
          <w:szCs w:val="22"/>
        </w:rPr>
      </w:pPr>
      <w:bookmarkStart w:id="11" w:name="_Toc213655520"/>
      <w:bookmarkStart w:id="12" w:name="_Toc232395322"/>
      <w:r w:rsidRPr="008D6E48">
        <w:rPr>
          <w:rFonts w:asciiTheme="minorHAnsi" w:hAnsiTheme="minorHAnsi" w:cstheme="minorHAnsi"/>
          <w:sz w:val="22"/>
          <w:szCs w:val="22"/>
        </w:rPr>
        <w:t xml:space="preserve">Gmina Wilamowice w latach 2015–2025 charakteryzowała się </w:t>
      </w:r>
      <w:r w:rsidRPr="008D6E48">
        <w:rPr>
          <w:rStyle w:val="Pogrubienie"/>
          <w:rFonts w:asciiTheme="minorHAnsi" w:eastAsiaTheme="majorEastAsia" w:hAnsiTheme="minorHAnsi" w:cstheme="minorHAnsi"/>
          <w:b w:val="0"/>
          <w:sz w:val="22"/>
          <w:szCs w:val="22"/>
        </w:rPr>
        <w:t>systematycznym wzrostem liczby mieszkańców</w:t>
      </w:r>
      <w:r w:rsidRPr="008D6E48">
        <w:rPr>
          <w:rFonts w:asciiTheme="minorHAnsi" w:hAnsiTheme="minorHAnsi" w:cstheme="minorHAnsi"/>
          <w:sz w:val="22"/>
          <w:szCs w:val="22"/>
        </w:rPr>
        <w:t>. W 2015 roku gminę zamieszkiwało 16 951 osób, natomiast w 2025 roku liczba mies</w:t>
      </w:r>
      <w:r w:rsidRPr="008D6E48">
        <w:rPr>
          <w:rFonts w:asciiTheme="minorHAnsi" w:hAnsiTheme="minorHAnsi" w:cstheme="minorHAnsi"/>
          <w:sz w:val="22"/>
          <w:szCs w:val="22"/>
        </w:rPr>
        <w:t>z</w:t>
      </w:r>
      <w:r w:rsidRPr="008D6E48">
        <w:rPr>
          <w:rFonts w:asciiTheme="minorHAnsi" w:hAnsiTheme="minorHAnsi" w:cstheme="minorHAnsi"/>
          <w:sz w:val="22"/>
          <w:szCs w:val="22"/>
        </w:rPr>
        <w:t xml:space="preserve">kańców wzrosła do 18 328 osób. Oznacza to przyrost o 1 377 osób, tj. o </w:t>
      </w:r>
      <w:r w:rsidRPr="008D6E48">
        <w:rPr>
          <w:rStyle w:val="Pogrubienie"/>
          <w:rFonts w:asciiTheme="minorHAnsi" w:eastAsiaTheme="majorEastAsia" w:hAnsiTheme="minorHAnsi" w:cstheme="minorHAnsi"/>
          <w:b w:val="0"/>
          <w:sz w:val="22"/>
          <w:szCs w:val="22"/>
        </w:rPr>
        <w:t>8,1%</w:t>
      </w:r>
      <w:r w:rsidRPr="008D6E48">
        <w:rPr>
          <w:rFonts w:asciiTheme="minorHAnsi" w:hAnsiTheme="minorHAnsi" w:cstheme="minorHAnsi"/>
          <w:sz w:val="22"/>
          <w:szCs w:val="22"/>
        </w:rPr>
        <w:t xml:space="preserve"> w stosunku do początku </w:t>
      </w:r>
      <w:r w:rsidRPr="008D6E48">
        <w:rPr>
          <w:rFonts w:asciiTheme="minorHAnsi" w:hAnsiTheme="minorHAnsi" w:cstheme="minorHAnsi"/>
          <w:sz w:val="22"/>
          <w:szCs w:val="22"/>
        </w:rPr>
        <w:lastRenderedPageBreak/>
        <w:t>analizowanego okresu.W całym analizowanym okresie obserwowano coroczny wzrost liczby mies</w:t>
      </w:r>
      <w:r w:rsidRPr="008D6E48">
        <w:rPr>
          <w:rFonts w:asciiTheme="minorHAnsi" w:hAnsiTheme="minorHAnsi" w:cstheme="minorHAnsi"/>
          <w:sz w:val="22"/>
          <w:szCs w:val="22"/>
        </w:rPr>
        <w:t>z</w:t>
      </w:r>
      <w:r w:rsidRPr="008D6E48">
        <w:rPr>
          <w:rFonts w:asciiTheme="minorHAnsi" w:hAnsiTheme="minorHAnsi" w:cstheme="minorHAnsi"/>
          <w:sz w:val="22"/>
          <w:szCs w:val="22"/>
        </w:rPr>
        <w:t xml:space="preserve">kańców. W latach 2015–2020 liczba ludności zwiększyła się z 16 </w:t>
      </w:r>
      <w:r w:rsidR="00EB2BFE">
        <w:rPr>
          <w:rFonts w:asciiTheme="minorHAnsi" w:hAnsiTheme="minorHAnsi" w:cstheme="minorHAnsi"/>
          <w:sz w:val="22"/>
          <w:szCs w:val="22"/>
        </w:rPr>
        <w:t>951 do 17 858 osób, natomiast w </w:t>
      </w:r>
      <w:r w:rsidRPr="008D6E48">
        <w:rPr>
          <w:rFonts w:asciiTheme="minorHAnsi" w:hAnsiTheme="minorHAnsi" w:cstheme="minorHAnsi"/>
          <w:sz w:val="22"/>
          <w:szCs w:val="22"/>
        </w:rPr>
        <w:t>kolejnych pięciu latach wzrosła o kolejne 470 osób, osiągając w 2025 roku poziom 18 328 mies</w:t>
      </w:r>
      <w:r w:rsidRPr="008D6E48">
        <w:rPr>
          <w:rFonts w:asciiTheme="minorHAnsi" w:hAnsiTheme="minorHAnsi" w:cstheme="minorHAnsi"/>
          <w:sz w:val="22"/>
          <w:szCs w:val="22"/>
        </w:rPr>
        <w:t>z</w:t>
      </w:r>
      <w:r w:rsidRPr="008D6E48">
        <w:rPr>
          <w:rFonts w:asciiTheme="minorHAnsi" w:hAnsiTheme="minorHAnsi" w:cstheme="minorHAnsi"/>
          <w:sz w:val="22"/>
          <w:szCs w:val="22"/>
        </w:rPr>
        <w:t xml:space="preserve">kańców. Jednocześnie należy zauważyć, że </w:t>
      </w:r>
      <w:r w:rsidRPr="008D6E48">
        <w:rPr>
          <w:rStyle w:val="Pogrubienie"/>
          <w:rFonts w:asciiTheme="minorHAnsi" w:eastAsiaTheme="majorEastAsia" w:hAnsiTheme="minorHAnsi" w:cstheme="minorHAnsi"/>
          <w:b w:val="0"/>
          <w:sz w:val="22"/>
          <w:szCs w:val="22"/>
        </w:rPr>
        <w:t>dynamika wzrostu liczby ludności stopniowo się zmnie</w:t>
      </w:r>
      <w:r w:rsidRPr="008D6E48">
        <w:rPr>
          <w:rStyle w:val="Pogrubienie"/>
          <w:rFonts w:asciiTheme="minorHAnsi" w:eastAsiaTheme="majorEastAsia" w:hAnsiTheme="minorHAnsi" w:cstheme="minorHAnsi"/>
          <w:b w:val="0"/>
          <w:sz w:val="22"/>
          <w:szCs w:val="22"/>
        </w:rPr>
        <w:t>j</w:t>
      </w:r>
      <w:r w:rsidRPr="008D6E48">
        <w:rPr>
          <w:rStyle w:val="Pogrubienie"/>
          <w:rFonts w:asciiTheme="minorHAnsi" w:eastAsiaTheme="majorEastAsia" w:hAnsiTheme="minorHAnsi" w:cstheme="minorHAnsi"/>
          <w:b w:val="0"/>
          <w:sz w:val="22"/>
          <w:szCs w:val="22"/>
        </w:rPr>
        <w:t>sza</w:t>
      </w:r>
      <w:r w:rsidRPr="008D6E48">
        <w:rPr>
          <w:rFonts w:asciiTheme="minorHAnsi" w:hAnsiTheme="minorHAnsi" w:cstheme="minorHAnsi"/>
          <w:sz w:val="22"/>
          <w:szCs w:val="22"/>
        </w:rPr>
        <w:t>. O ile w początkowych latach przyrosty były wyraźniejsze, o tyle w latach 2024–2025 liczba mies</w:t>
      </w:r>
      <w:r w:rsidRPr="008D6E48">
        <w:rPr>
          <w:rFonts w:asciiTheme="minorHAnsi" w:hAnsiTheme="minorHAnsi" w:cstheme="minorHAnsi"/>
          <w:sz w:val="22"/>
          <w:szCs w:val="22"/>
        </w:rPr>
        <w:t>z</w:t>
      </w:r>
      <w:r w:rsidRPr="008D6E48">
        <w:rPr>
          <w:rFonts w:asciiTheme="minorHAnsi" w:hAnsiTheme="minorHAnsi" w:cstheme="minorHAnsi"/>
          <w:sz w:val="22"/>
          <w:szCs w:val="22"/>
        </w:rPr>
        <w:t>kańców zwiększyła się jedynie o 36 osób.</w:t>
      </w:r>
      <w:r w:rsidR="00FF640A">
        <w:rPr>
          <w:rFonts w:asciiTheme="minorHAnsi" w:hAnsiTheme="minorHAnsi" w:cstheme="minorHAnsi"/>
          <w:sz w:val="22"/>
          <w:szCs w:val="22"/>
        </w:rPr>
        <w:t xml:space="preserve"> </w:t>
      </w:r>
      <w:r w:rsidRPr="008D6E48">
        <w:rPr>
          <w:rFonts w:asciiTheme="minorHAnsi" w:hAnsiTheme="minorHAnsi" w:cstheme="minorHAnsi"/>
          <w:sz w:val="22"/>
          <w:szCs w:val="22"/>
        </w:rPr>
        <w:t xml:space="preserve">Analiza struktury ludności według płci wskazuje na </w:t>
      </w:r>
      <w:r w:rsidRPr="008D6E48">
        <w:rPr>
          <w:rStyle w:val="Pogrubienie"/>
          <w:rFonts w:asciiTheme="minorHAnsi" w:eastAsiaTheme="majorEastAsia" w:hAnsiTheme="minorHAnsi" w:cstheme="minorHAnsi"/>
          <w:b w:val="0"/>
          <w:sz w:val="22"/>
          <w:szCs w:val="22"/>
        </w:rPr>
        <w:t>niewie</w:t>
      </w:r>
      <w:r w:rsidRPr="008D6E48">
        <w:rPr>
          <w:rStyle w:val="Pogrubienie"/>
          <w:rFonts w:asciiTheme="minorHAnsi" w:eastAsiaTheme="majorEastAsia" w:hAnsiTheme="minorHAnsi" w:cstheme="minorHAnsi"/>
          <w:b w:val="0"/>
          <w:sz w:val="22"/>
          <w:szCs w:val="22"/>
        </w:rPr>
        <w:t>l</w:t>
      </w:r>
      <w:r w:rsidRPr="008D6E48">
        <w:rPr>
          <w:rStyle w:val="Pogrubienie"/>
          <w:rFonts w:asciiTheme="minorHAnsi" w:eastAsiaTheme="majorEastAsia" w:hAnsiTheme="minorHAnsi" w:cstheme="minorHAnsi"/>
          <w:b w:val="0"/>
          <w:sz w:val="22"/>
          <w:szCs w:val="22"/>
        </w:rPr>
        <w:t>ką przewagę kobiet</w:t>
      </w:r>
      <w:r w:rsidRPr="008D6E48">
        <w:rPr>
          <w:rFonts w:asciiTheme="minorHAnsi" w:hAnsiTheme="minorHAnsi" w:cstheme="minorHAnsi"/>
          <w:sz w:val="22"/>
          <w:szCs w:val="22"/>
        </w:rPr>
        <w:t>. W 2025 roku kobiety stanowiły 50,6% mieszkańców gminy (9 280 osób), nat</w:t>
      </w:r>
      <w:r w:rsidRPr="008D6E48">
        <w:rPr>
          <w:rFonts w:asciiTheme="minorHAnsi" w:hAnsiTheme="minorHAnsi" w:cstheme="minorHAnsi"/>
          <w:sz w:val="22"/>
          <w:szCs w:val="22"/>
        </w:rPr>
        <w:t>o</w:t>
      </w:r>
      <w:r w:rsidRPr="008D6E48">
        <w:rPr>
          <w:rFonts w:asciiTheme="minorHAnsi" w:hAnsiTheme="minorHAnsi" w:cstheme="minorHAnsi"/>
          <w:sz w:val="22"/>
          <w:szCs w:val="22"/>
        </w:rPr>
        <w:t>miast mężczyźni 49,4% (9 048 osób). Struktura ta pozostaje względnie stabilna w całym analizow</w:t>
      </w:r>
      <w:r w:rsidRPr="008D6E48">
        <w:rPr>
          <w:rFonts w:asciiTheme="minorHAnsi" w:hAnsiTheme="minorHAnsi" w:cstheme="minorHAnsi"/>
          <w:sz w:val="22"/>
          <w:szCs w:val="22"/>
        </w:rPr>
        <w:t>a</w:t>
      </w:r>
      <w:r w:rsidRPr="008D6E48">
        <w:rPr>
          <w:rFonts w:asciiTheme="minorHAnsi" w:hAnsiTheme="minorHAnsi" w:cstheme="minorHAnsi"/>
          <w:sz w:val="22"/>
          <w:szCs w:val="22"/>
        </w:rPr>
        <w:t>nym okresie, a różnica pomiędzy liczbą kobiet i mężczyzn nie jest znacząca.</w:t>
      </w:r>
    </w:p>
    <w:p w:rsidR="00A00F80" w:rsidRPr="008D6E48" w:rsidRDefault="008D6E48" w:rsidP="001D0D6A">
      <w:pPr>
        <w:pStyle w:val="NormalnyWeb"/>
        <w:spacing w:beforeAutospacing="0" w:after="120" w:afterAutospacing="0" w:line="360" w:lineRule="auto"/>
        <w:jc w:val="both"/>
        <w:rPr>
          <w:rFonts w:asciiTheme="minorHAnsi" w:hAnsiTheme="minorHAnsi" w:cstheme="minorHAnsi"/>
          <w:sz w:val="22"/>
          <w:szCs w:val="22"/>
        </w:rPr>
      </w:pPr>
      <w:r w:rsidRPr="008D6E48">
        <w:rPr>
          <w:rFonts w:asciiTheme="minorHAnsi" w:hAnsiTheme="minorHAnsi" w:cstheme="minorHAnsi"/>
          <w:sz w:val="22"/>
          <w:szCs w:val="22"/>
        </w:rPr>
        <w:t xml:space="preserve">Gmina Wilamowice wyróżnia się na tle wielu jednostek samorządowych </w:t>
      </w:r>
      <w:r w:rsidRPr="008D6E48">
        <w:rPr>
          <w:rStyle w:val="Pogrubienie"/>
          <w:rFonts w:asciiTheme="minorHAnsi" w:eastAsiaTheme="majorEastAsia" w:hAnsiTheme="minorHAnsi" w:cstheme="minorHAnsi"/>
          <w:b w:val="0"/>
          <w:sz w:val="22"/>
          <w:szCs w:val="22"/>
        </w:rPr>
        <w:t>dodatnią dynamiką liczby mieszkańców</w:t>
      </w:r>
      <w:r w:rsidRPr="008D6E48">
        <w:rPr>
          <w:rFonts w:asciiTheme="minorHAnsi" w:hAnsiTheme="minorHAnsi" w:cstheme="minorHAnsi"/>
          <w:sz w:val="22"/>
          <w:szCs w:val="22"/>
        </w:rPr>
        <w:t xml:space="preserve">. </w:t>
      </w:r>
      <w:r w:rsidR="00A00F80" w:rsidRPr="008D6E48">
        <w:rPr>
          <w:rFonts w:asciiTheme="minorHAnsi" w:hAnsiTheme="minorHAnsi" w:cstheme="minorHAnsi"/>
          <w:sz w:val="22"/>
          <w:szCs w:val="22"/>
        </w:rPr>
        <w:t xml:space="preserve">Obserwowany wzrost liczby mieszkańców stanowi </w:t>
      </w:r>
      <w:r w:rsidR="00A00F80" w:rsidRPr="008D6E48">
        <w:rPr>
          <w:rStyle w:val="Pogrubienie"/>
          <w:rFonts w:asciiTheme="minorHAnsi" w:eastAsiaTheme="majorEastAsia" w:hAnsiTheme="minorHAnsi" w:cstheme="minorHAnsi"/>
          <w:b w:val="0"/>
          <w:sz w:val="22"/>
          <w:szCs w:val="22"/>
        </w:rPr>
        <w:t>korzystny czynnik z punktu widzenia potencjału rozwojowego Gminy Wilamowice</w:t>
      </w:r>
      <w:r w:rsidR="00A00F80" w:rsidRPr="008D6E48">
        <w:rPr>
          <w:rFonts w:asciiTheme="minorHAnsi" w:hAnsiTheme="minorHAnsi" w:cstheme="minorHAnsi"/>
          <w:sz w:val="22"/>
          <w:szCs w:val="22"/>
        </w:rPr>
        <w:t>, zwiększając lokalny zasób kapitału ludzkiego oraz zap</w:t>
      </w:r>
      <w:r w:rsidR="00A00F80" w:rsidRPr="008D6E48">
        <w:rPr>
          <w:rFonts w:asciiTheme="minorHAnsi" w:hAnsiTheme="minorHAnsi" w:cstheme="minorHAnsi"/>
          <w:sz w:val="22"/>
          <w:szCs w:val="22"/>
        </w:rPr>
        <w:t>o</w:t>
      </w:r>
      <w:r w:rsidR="00A00F80" w:rsidRPr="008D6E48">
        <w:rPr>
          <w:rFonts w:asciiTheme="minorHAnsi" w:hAnsiTheme="minorHAnsi" w:cstheme="minorHAnsi"/>
          <w:sz w:val="22"/>
          <w:szCs w:val="22"/>
        </w:rPr>
        <w:t>trzebowanie na usługi publiczne.</w:t>
      </w:r>
      <w:r w:rsidR="00FF640A">
        <w:rPr>
          <w:rFonts w:asciiTheme="minorHAnsi" w:hAnsiTheme="minorHAnsi" w:cstheme="minorHAnsi"/>
          <w:sz w:val="22"/>
          <w:szCs w:val="22"/>
        </w:rPr>
        <w:t xml:space="preserve"> </w:t>
      </w:r>
      <w:r w:rsidR="00A00F80" w:rsidRPr="008D6E48">
        <w:rPr>
          <w:rFonts w:asciiTheme="minorHAnsi" w:hAnsiTheme="minorHAnsi" w:cstheme="minorHAnsi"/>
          <w:sz w:val="22"/>
          <w:szCs w:val="22"/>
        </w:rPr>
        <w:t>Jednocześnie utrzymujący się wzrost populacji wymaga dostosow</w:t>
      </w:r>
      <w:r w:rsidR="00A00F80" w:rsidRPr="008D6E48">
        <w:rPr>
          <w:rFonts w:asciiTheme="minorHAnsi" w:hAnsiTheme="minorHAnsi" w:cstheme="minorHAnsi"/>
          <w:sz w:val="22"/>
          <w:szCs w:val="22"/>
        </w:rPr>
        <w:t>y</w:t>
      </w:r>
      <w:r w:rsidR="00A00F80" w:rsidRPr="008D6E48">
        <w:rPr>
          <w:rFonts w:asciiTheme="minorHAnsi" w:hAnsiTheme="minorHAnsi" w:cstheme="minorHAnsi"/>
          <w:sz w:val="22"/>
          <w:szCs w:val="22"/>
        </w:rPr>
        <w:t>wania infrastruktury społecznej, edukacyjnej, mieszkaniowej, transportowej i rekreacyjnej do rosn</w:t>
      </w:r>
      <w:r w:rsidR="00A00F80" w:rsidRPr="008D6E48">
        <w:rPr>
          <w:rFonts w:asciiTheme="minorHAnsi" w:hAnsiTheme="minorHAnsi" w:cstheme="minorHAnsi"/>
          <w:sz w:val="22"/>
          <w:szCs w:val="22"/>
        </w:rPr>
        <w:t>ą</w:t>
      </w:r>
      <w:r w:rsidR="00A00F80" w:rsidRPr="008D6E48">
        <w:rPr>
          <w:rFonts w:asciiTheme="minorHAnsi" w:hAnsiTheme="minorHAnsi" w:cstheme="minorHAnsi"/>
          <w:sz w:val="22"/>
          <w:szCs w:val="22"/>
        </w:rPr>
        <w:t>cej liczby mieszkańców.</w:t>
      </w:r>
      <w:r w:rsidR="00FF640A">
        <w:rPr>
          <w:rFonts w:asciiTheme="minorHAnsi" w:hAnsiTheme="minorHAnsi" w:cstheme="minorHAnsi"/>
          <w:sz w:val="22"/>
          <w:szCs w:val="22"/>
        </w:rPr>
        <w:t xml:space="preserve"> </w:t>
      </w:r>
      <w:r w:rsidR="00A00F80" w:rsidRPr="008D6E48">
        <w:rPr>
          <w:rFonts w:asciiTheme="minorHAnsi" w:hAnsiTheme="minorHAnsi" w:cstheme="minorHAnsi"/>
          <w:sz w:val="22"/>
          <w:szCs w:val="22"/>
        </w:rPr>
        <w:t xml:space="preserve">Na sytuację demograficzną gminy wpływa również jej </w:t>
      </w:r>
      <w:r w:rsidR="00A00F80" w:rsidRPr="008D6E48">
        <w:rPr>
          <w:rStyle w:val="Pogrubienie"/>
          <w:rFonts w:asciiTheme="minorHAnsi" w:eastAsiaTheme="majorEastAsia" w:hAnsiTheme="minorHAnsi" w:cstheme="minorHAnsi"/>
          <w:b w:val="0"/>
          <w:sz w:val="22"/>
          <w:szCs w:val="22"/>
        </w:rPr>
        <w:t>atrakcyjność osiedle</w:t>
      </w:r>
      <w:r w:rsidR="00A00F80" w:rsidRPr="008D6E48">
        <w:rPr>
          <w:rStyle w:val="Pogrubienie"/>
          <w:rFonts w:asciiTheme="minorHAnsi" w:eastAsiaTheme="majorEastAsia" w:hAnsiTheme="minorHAnsi" w:cstheme="minorHAnsi"/>
          <w:b w:val="0"/>
          <w:sz w:val="22"/>
          <w:szCs w:val="22"/>
        </w:rPr>
        <w:t>ń</w:t>
      </w:r>
      <w:r w:rsidR="00A00F80" w:rsidRPr="008D6E48">
        <w:rPr>
          <w:rStyle w:val="Pogrubienie"/>
          <w:rFonts w:asciiTheme="minorHAnsi" w:eastAsiaTheme="majorEastAsia" w:hAnsiTheme="minorHAnsi" w:cstheme="minorHAnsi"/>
          <w:b w:val="0"/>
          <w:sz w:val="22"/>
          <w:szCs w:val="22"/>
        </w:rPr>
        <w:t>cza oraz bliskość Bielska-Białej</w:t>
      </w:r>
      <w:r w:rsidR="00A00F80" w:rsidRPr="008D6E48">
        <w:rPr>
          <w:rFonts w:asciiTheme="minorHAnsi" w:hAnsiTheme="minorHAnsi" w:cstheme="minorHAnsi"/>
          <w:sz w:val="22"/>
          <w:szCs w:val="22"/>
        </w:rPr>
        <w:t>. Korzystne położenie komunikacyjne i dostępność terenów mieszk</w:t>
      </w:r>
      <w:r w:rsidR="00A00F80" w:rsidRPr="008D6E48">
        <w:rPr>
          <w:rFonts w:asciiTheme="minorHAnsi" w:hAnsiTheme="minorHAnsi" w:cstheme="minorHAnsi"/>
          <w:sz w:val="22"/>
          <w:szCs w:val="22"/>
        </w:rPr>
        <w:t>a</w:t>
      </w:r>
      <w:r w:rsidR="00A00F80" w:rsidRPr="008D6E48">
        <w:rPr>
          <w:rFonts w:asciiTheme="minorHAnsi" w:hAnsiTheme="minorHAnsi" w:cstheme="minorHAnsi"/>
          <w:sz w:val="22"/>
          <w:szCs w:val="22"/>
        </w:rPr>
        <w:t>niowych sprzyjają procesom suburbanizacyjnym, w wyniku których część osób przenosi się z wię</w:t>
      </w:r>
      <w:r w:rsidR="00A00F80" w:rsidRPr="008D6E48">
        <w:rPr>
          <w:rFonts w:asciiTheme="minorHAnsi" w:hAnsiTheme="minorHAnsi" w:cstheme="minorHAnsi"/>
          <w:sz w:val="22"/>
          <w:szCs w:val="22"/>
        </w:rPr>
        <w:t>k</w:t>
      </w:r>
      <w:r w:rsidR="00A00F80" w:rsidRPr="008D6E48">
        <w:rPr>
          <w:rFonts w:asciiTheme="minorHAnsi" w:hAnsiTheme="minorHAnsi" w:cstheme="minorHAnsi"/>
          <w:sz w:val="22"/>
          <w:szCs w:val="22"/>
        </w:rPr>
        <w:t>szych ośrodków miejskich na tereny podmiejskie i wiejskie. Zjawisko to może stanowić istotny pote</w:t>
      </w:r>
      <w:r w:rsidR="00A00F80" w:rsidRPr="008D6E48">
        <w:rPr>
          <w:rFonts w:asciiTheme="minorHAnsi" w:hAnsiTheme="minorHAnsi" w:cstheme="minorHAnsi"/>
          <w:sz w:val="22"/>
          <w:szCs w:val="22"/>
        </w:rPr>
        <w:t>n</w:t>
      </w:r>
      <w:r w:rsidR="00A00F80" w:rsidRPr="008D6E48">
        <w:rPr>
          <w:rFonts w:asciiTheme="minorHAnsi" w:hAnsiTheme="minorHAnsi" w:cstheme="minorHAnsi"/>
          <w:sz w:val="22"/>
          <w:szCs w:val="22"/>
        </w:rPr>
        <w:t>cjał rozwojowy Gminy Wilamowice, ale jednocześnie wiąże się z koniecznością zapewnienia odp</w:t>
      </w:r>
      <w:r w:rsidR="00A00F80" w:rsidRPr="008D6E48">
        <w:rPr>
          <w:rFonts w:asciiTheme="minorHAnsi" w:hAnsiTheme="minorHAnsi" w:cstheme="minorHAnsi"/>
          <w:sz w:val="22"/>
          <w:szCs w:val="22"/>
        </w:rPr>
        <w:t>o</w:t>
      </w:r>
      <w:r w:rsidR="00A00F80" w:rsidRPr="008D6E48">
        <w:rPr>
          <w:rFonts w:asciiTheme="minorHAnsi" w:hAnsiTheme="minorHAnsi" w:cstheme="minorHAnsi"/>
          <w:sz w:val="22"/>
          <w:szCs w:val="22"/>
        </w:rPr>
        <w:t>wiedniej dostępności usług publicznych oraz integracji społecznej nowych mieszkańców.</w:t>
      </w:r>
    </w:p>
    <w:p w:rsidR="00A00F80" w:rsidRPr="008D6E48" w:rsidRDefault="00A00F80" w:rsidP="001D0D6A">
      <w:pPr>
        <w:pStyle w:val="NormalnyWeb"/>
        <w:spacing w:beforeAutospacing="0" w:after="120" w:afterAutospacing="0" w:line="360" w:lineRule="auto"/>
        <w:jc w:val="both"/>
        <w:rPr>
          <w:rFonts w:asciiTheme="minorHAnsi" w:hAnsiTheme="minorHAnsi" w:cstheme="minorHAnsi"/>
          <w:sz w:val="22"/>
          <w:szCs w:val="22"/>
        </w:rPr>
      </w:pPr>
      <w:r w:rsidRPr="008D6E48">
        <w:rPr>
          <w:rFonts w:asciiTheme="minorHAnsi" w:hAnsiTheme="minorHAnsi" w:cstheme="minorHAnsi"/>
          <w:sz w:val="22"/>
          <w:szCs w:val="22"/>
        </w:rPr>
        <w:t xml:space="preserve">Pomimo korzystnego trendu w zakresie </w:t>
      </w:r>
      <w:r w:rsidRPr="008D6E48">
        <w:rPr>
          <w:rStyle w:val="Pogrubienie"/>
          <w:rFonts w:asciiTheme="minorHAnsi" w:eastAsiaTheme="majorEastAsia" w:hAnsiTheme="minorHAnsi" w:cstheme="minorHAnsi"/>
          <w:b w:val="0"/>
          <w:sz w:val="22"/>
          <w:szCs w:val="22"/>
        </w:rPr>
        <w:t>ogólnej liczby ludności</w:t>
      </w:r>
      <w:r w:rsidRPr="008D6E48">
        <w:rPr>
          <w:rFonts w:asciiTheme="minorHAnsi" w:hAnsiTheme="minorHAnsi" w:cstheme="minorHAnsi"/>
          <w:sz w:val="22"/>
          <w:szCs w:val="22"/>
        </w:rPr>
        <w:t>, istotnym wyzwaniem pozostaje zmieniająca się struktura wieku mieszkańców. Podobnie jak w innych gminach, w przyszłości należy spodziewać się zwiększonego zapotrzebowania na usługi kierowane do osób starszych, w tym usługi opiekuńcze, zdrowotne, aktywizacyjne i integracyjne. Z perspektywy planowania rozwoju usług sp</w:t>
      </w:r>
      <w:r w:rsidRPr="008D6E48">
        <w:rPr>
          <w:rFonts w:asciiTheme="minorHAnsi" w:hAnsiTheme="minorHAnsi" w:cstheme="minorHAnsi"/>
          <w:sz w:val="22"/>
          <w:szCs w:val="22"/>
        </w:rPr>
        <w:t>o</w:t>
      </w:r>
      <w:r w:rsidRPr="008D6E48">
        <w:rPr>
          <w:rFonts w:asciiTheme="minorHAnsi" w:hAnsiTheme="minorHAnsi" w:cstheme="minorHAnsi"/>
          <w:sz w:val="22"/>
          <w:szCs w:val="22"/>
        </w:rPr>
        <w:t>łecznych szczególnie istotne jest zatem monitorowanie nie tylko liczby mieszkańców, ale również zmian w</w:t>
      </w:r>
      <w:r w:rsidR="00CF5D54">
        <w:rPr>
          <w:rFonts w:asciiTheme="minorHAnsi" w:hAnsiTheme="minorHAnsi" w:cstheme="minorHAnsi"/>
          <w:sz w:val="22"/>
          <w:szCs w:val="22"/>
        </w:rPr>
        <w:t> </w:t>
      </w:r>
      <w:r w:rsidRPr="008D6E48">
        <w:rPr>
          <w:rFonts w:asciiTheme="minorHAnsi" w:hAnsiTheme="minorHAnsi" w:cstheme="minorHAnsi"/>
          <w:sz w:val="22"/>
          <w:szCs w:val="22"/>
        </w:rPr>
        <w:t>strukturze wieku, przyrostu naturalnego oraz salda migracji.</w:t>
      </w:r>
      <w:r w:rsidR="00FF640A">
        <w:rPr>
          <w:rFonts w:asciiTheme="minorHAnsi" w:hAnsiTheme="minorHAnsi" w:cstheme="minorHAnsi"/>
          <w:sz w:val="22"/>
          <w:szCs w:val="22"/>
        </w:rPr>
        <w:t xml:space="preserve"> </w:t>
      </w:r>
      <w:r w:rsidR="00D4724E">
        <w:rPr>
          <w:rFonts w:asciiTheme="minorHAnsi" w:hAnsiTheme="minorHAnsi" w:cstheme="minorHAnsi"/>
          <w:sz w:val="22"/>
          <w:szCs w:val="22"/>
        </w:rPr>
        <w:t>Szczegółowe dane w tym zakr</w:t>
      </w:r>
      <w:r w:rsidR="00D4724E">
        <w:rPr>
          <w:rFonts w:asciiTheme="minorHAnsi" w:hAnsiTheme="minorHAnsi" w:cstheme="minorHAnsi"/>
          <w:sz w:val="22"/>
          <w:szCs w:val="22"/>
        </w:rPr>
        <w:t>e</w:t>
      </w:r>
      <w:r w:rsidR="00D4724E">
        <w:rPr>
          <w:rFonts w:asciiTheme="minorHAnsi" w:hAnsiTheme="minorHAnsi" w:cstheme="minorHAnsi"/>
          <w:sz w:val="22"/>
          <w:szCs w:val="22"/>
        </w:rPr>
        <w:t>sie przedstawia poniższy wykres.</w:t>
      </w:r>
    </w:p>
    <w:p w:rsidR="001D0D6A" w:rsidRDefault="001D0D6A" w:rsidP="008D6E48">
      <w:pPr>
        <w:pStyle w:val="NormalnyWeb"/>
        <w:spacing w:beforeAutospacing="0" w:afterAutospacing="0" w:line="360" w:lineRule="auto"/>
        <w:jc w:val="both"/>
        <w:rPr>
          <w:rFonts w:asciiTheme="minorHAnsi" w:hAnsiTheme="minorHAnsi" w:cstheme="minorHAnsi"/>
          <w:i/>
          <w:color w:val="0070C0"/>
          <w:sz w:val="18"/>
          <w:szCs w:val="18"/>
        </w:rPr>
      </w:pPr>
      <w:r>
        <w:rPr>
          <w:rFonts w:asciiTheme="minorHAnsi" w:hAnsiTheme="minorHAnsi" w:cstheme="minorHAnsi"/>
          <w:i/>
          <w:color w:val="0070C0"/>
          <w:sz w:val="18"/>
          <w:szCs w:val="18"/>
        </w:rPr>
        <w:br w:type="page"/>
      </w:r>
    </w:p>
    <w:p w:rsidR="00670A41" w:rsidRPr="008D6E48" w:rsidRDefault="00CE25AC" w:rsidP="008D6E48">
      <w:pPr>
        <w:pStyle w:val="NormalnyWeb"/>
        <w:spacing w:beforeAutospacing="0" w:afterAutospacing="0" w:line="360" w:lineRule="auto"/>
        <w:jc w:val="both"/>
        <w:rPr>
          <w:rFonts w:asciiTheme="minorHAnsi" w:hAnsiTheme="minorHAnsi" w:cstheme="minorHAnsi"/>
          <w:i/>
          <w:color w:val="0070C0"/>
          <w:sz w:val="18"/>
          <w:szCs w:val="18"/>
        </w:rPr>
      </w:pPr>
      <w:r w:rsidRPr="008D6E48">
        <w:rPr>
          <w:rFonts w:asciiTheme="minorHAnsi" w:hAnsiTheme="minorHAnsi" w:cstheme="minorHAnsi"/>
          <w:i/>
          <w:color w:val="0070C0"/>
          <w:sz w:val="18"/>
          <w:szCs w:val="18"/>
        </w:rPr>
        <w:lastRenderedPageBreak/>
        <w:t xml:space="preserve">Wykres </w:t>
      </w:r>
      <w:r w:rsidR="0005707F" w:rsidRPr="008D6E48">
        <w:rPr>
          <w:rFonts w:asciiTheme="minorHAnsi" w:hAnsiTheme="minorHAnsi" w:cstheme="minorHAnsi"/>
          <w:i/>
          <w:color w:val="0070C0"/>
          <w:sz w:val="18"/>
          <w:szCs w:val="18"/>
        </w:rPr>
        <w:fldChar w:fldCharType="begin"/>
      </w:r>
      <w:r w:rsidRPr="008D6E48">
        <w:rPr>
          <w:rFonts w:asciiTheme="minorHAnsi" w:hAnsiTheme="minorHAnsi" w:cstheme="minorHAnsi"/>
          <w:i/>
          <w:color w:val="0070C0"/>
          <w:sz w:val="18"/>
          <w:szCs w:val="18"/>
        </w:rPr>
        <w:instrText xml:space="preserve"> SEQ Wykres \* ARABIC </w:instrText>
      </w:r>
      <w:r w:rsidR="0005707F" w:rsidRPr="008D6E48">
        <w:rPr>
          <w:rFonts w:asciiTheme="minorHAnsi" w:hAnsiTheme="minorHAnsi" w:cstheme="minorHAnsi"/>
          <w:i/>
          <w:color w:val="0070C0"/>
          <w:sz w:val="18"/>
          <w:szCs w:val="18"/>
        </w:rPr>
        <w:fldChar w:fldCharType="separate"/>
      </w:r>
      <w:r w:rsidR="00A117B6" w:rsidRPr="008D6E48">
        <w:rPr>
          <w:rFonts w:asciiTheme="minorHAnsi" w:hAnsiTheme="minorHAnsi" w:cstheme="minorHAnsi"/>
          <w:i/>
          <w:noProof/>
          <w:color w:val="0070C0"/>
          <w:sz w:val="18"/>
          <w:szCs w:val="18"/>
        </w:rPr>
        <w:t>1</w:t>
      </w:r>
      <w:r w:rsidR="0005707F" w:rsidRPr="008D6E48">
        <w:rPr>
          <w:rFonts w:asciiTheme="minorHAnsi" w:hAnsiTheme="minorHAnsi" w:cstheme="minorHAnsi"/>
          <w:i/>
          <w:color w:val="0070C0"/>
          <w:sz w:val="18"/>
          <w:szCs w:val="18"/>
        </w:rPr>
        <w:fldChar w:fldCharType="end"/>
      </w:r>
      <w:r w:rsidR="00A00F80" w:rsidRPr="008D6E48">
        <w:rPr>
          <w:rFonts w:asciiTheme="minorHAnsi" w:hAnsiTheme="minorHAnsi" w:cstheme="minorHAnsi"/>
          <w:i/>
          <w:color w:val="0070C0"/>
          <w:sz w:val="18"/>
          <w:szCs w:val="18"/>
        </w:rPr>
        <w:t>- Liczba ludności Gminy Wilamowice w latach 2015</w:t>
      </w:r>
      <w:r w:rsidRPr="008D6E48">
        <w:rPr>
          <w:rFonts w:asciiTheme="minorHAnsi" w:hAnsiTheme="minorHAnsi" w:cstheme="minorHAnsi"/>
          <w:i/>
          <w:color w:val="0070C0"/>
          <w:sz w:val="18"/>
          <w:szCs w:val="18"/>
        </w:rPr>
        <w:t>-202</w:t>
      </w:r>
      <w:bookmarkEnd w:id="11"/>
      <w:bookmarkEnd w:id="12"/>
      <w:r w:rsidR="00A00F80" w:rsidRPr="008D6E48">
        <w:rPr>
          <w:rFonts w:asciiTheme="minorHAnsi" w:hAnsiTheme="minorHAnsi" w:cstheme="minorHAnsi"/>
          <w:i/>
          <w:color w:val="0070C0"/>
          <w:sz w:val="18"/>
          <w:szCs w:val="18"/>
        </w:rPr>
        <w:t>5</w:t>
      </w:r>
    </w:p>
    <w:p w:rsidR="00D61B66" w:rsidRDefault="00890CF8" w:rsidP="008D6E48">
      <w:pPr>
        <w:pStyle w:val="nad"/>
        <w:spacing w:before="0"/>
        <w:rPr>
          <w:color w:val="0070C0"/>
        </w:rPr>
      </w:pPr>
      <w:r w:rsidRPr="00890CF8">
        <w:rPr>
          <w:noProof/>
          <w:color w:val="0070C0"/>
        </w:rPr>
        <w:drawing>
          <wp:inline distT="0" distB="0" distL="0" distR="0">
            <wp:extent cx="5756031" cy="2402840"/>
            <wp:effectExtent l="0" t="0" r="0" b="0"/>
            <wp:docPr id="39"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61B66" w:rsidRDefault="00CE25AC" w:rsidP="004964CA">
      <w:pPr>
        <w:pStyle w:val="pod"/>
        <w:spacing w:line="360" w:lineRule="auto"/>
        <w:jc w:val="both"/>
        <w:rPr>
          <w:rFonts w:asciiTheme="minorHAnsi" w:hAnsiTheme="minorHAnsi"/>
          <w:i w:val="0"/>
          <w:color w:val="0070C0"/>
          <w:szCs w:val="18"/>
        </w:rPr>
      </w:pPr>
      <w:r>
        <w:rPr>
          <w:color w:val="0070C0"/>
        </w:rPr>
        <w:t>źródło: Główny Urząd Statystyczny</w:t>
      </w:r>
    </w:p>
    <w:p w:rsidR="00D61B66" w:rsidRDefault="0068760A" w:rsidP="0068760A">
      <w:pPr>
        <w:pStyle w:val="NormalnyWeb"/>
        <w:spacing w:beforeAutospacing="0" w:afterAutospacing="0" w:line="360" w:lineRule="auto"/>
        <w:jc w:val="both"/>
        <w:rPr>
          <w:rFonts w:asciiTheme="minorHAnsi" w:hAnsiTheme="minorHAnsi" w:cstheme="minorHAnsi"/>
          <w:sz w:val="22"/>
          <w:szCs w:val="22"/>
        </w:rPr>
      </w:pPr>
      <w:r w:rsidRPr="0068760A">
        <w:rPr>
          <w:rFonts w:asciiTheme="minorHAnsi" w:hAnsiTheme="minorHAnsi" w:cstheme="minorHAnsi"/>
          <w:sz w:val="22"/>
          <w:szCs w:val="22"/>
        </w:rPr>
        <w:t>Prognoza liczby ludności Gminy Wilamowice na lata 2030–2060 wskazuje na początkową stabilizację, a następnie stopniowy spadek liczby mieszkańców. W 2030 roku przewiduje się, że gmina będzie liczyła 18 465 mieszkańców. Do 2035 roku liczba ludności nieznacznie wzrośnie do 18 480 osób, po czym rozpocznie się tendencja spadkowa. W 2040 roku prognozowana liczba mieszkańców wyniesie 18 392 osoby, w 2045 roku – 18 253 osoby, a w 2050 roku – 18 102 osoby. W dalszej perspektywie przewiduje się pogłębienie spadku – do 17 839 mieszkańców w 2055 roku oraz 17 480 osób w 2060 roku.</w:t>
      </w:r>
      <w:r w:rsidR="00FF640A">
        <w:rPr>
          <w:rFonts w:asciiTheme="minorHAnsi" w:hAnsiTheme="minorHAnsi" w:cstheme="minorHAnsi"/>
          <w:sz w:val="22"/>
          <w:szCs w:val="22"/>
        </w:rPr>
        <w:t xml:space="preserve"> </w:t>
      </w:r>
      <w:r w:rsidRPr="0068760A">
        <w:rPr>
          <w:rFonts w:asciiTheme="minorHAnsi" w:hAnsiTheme="minorHAnsi" w:cstheme="minorHAnsi"/>
          <w:sz w:val="22"/>
          <w:szCs w:val="22"/>
        </w:rPr>
        <w:t>Oznacza to, że w latach 2030–2060 liczba mieszkańców Gminy Wilamowice może zmniejszyć się o około 985 osób, czyli o 5,3%. Jednocześnie prognozowany spadek ma charakter stopniowy, a liczba mieszkańców przez znaczną część okresu pozostawać będzie na poziomie przekraczającym 18 tys. osób.</w:t>
      </w:r>
      <w:r w:rsidR="00FF640A">
        <w:rPr>
          <w:rFonts w:asciiTheme="minorHAnsi" w:hAnsiTheme="minorHAnsi" w:cstheme="minorHAnsi"/>
          <w:sz w:val="22"/>
          <w:szCs w:val="22"/>
        </w:rPr>
        <w:t xml:space="preserve"> </w:t>
      </w:r>
      <w:r w:rsidRPr="0068760A">
        <w:rPr>
          <w:rFonts w:asciiTheme="minorHAnsi" w:hAnsiTheme="minorHAnsi" w:cstheme="minorHAnsi"/>
          <w:sz w:val="22"/>
          <w:szCs w:val="22"/>
        </w:rPr>
        <w:t xml:space="preserve">W całym okresie prognozowany jest również </w:t>
      </w:r>
      <w:r w:rsidRPr="0068760A">
        <w:rPr>
          <w:rStyle w:val="Pogrubienie"/>
          <w:rFonts w:asciiTheme="minorHAnsi" w:eastAsiaTheme="majorEastAsia" w:hAnsiTheme="minorHAnsi" w:cstheme="minorHAnsi"/>
          <w:b w:val="0"/>
          <w:sz w:val="22"/>
          <w:szCs w:val="22"/>
        </w:rPr>
        <w:t>utrzymujący się nieznaczny udział kobiet przewy</w:t>
      </w:r>
      <w:r w:rsidRPr="0068760A">
        <w:rPr>
          <w:rStyle w:val="Pogrubienie"/>
          <w:rFonts w:asciiTheme="minorHAnsi" w:eastAsiaTheme="majorEastAsia" w:hAnsiTheme="minorHAnsi" w:cstheme="minorHAnsi"/>
          <w:b w:val="0"/>
          <w:sz w:val="22"/>
          <w:szCs w:val="22"/>
        </w:rPr>
        <w:t>ż</w:t>
      </w:r>
      <w:r w:rsidRPr="0068760A">
        <w:rPr>
          <w:rStyle w:val="Pogrubienie"/>
          <w:rFonts w:asciiTheme="minorHAnsi" w:eastAsiaTheme="majorEastAsia" w:hAnsiTheme="minorHAnsi" w:cstheme="minorHAnsi"/>
          <w:b w:val="0"/>
          <w:sz w:val="22"/>
          <w:szCs w:val="22"/>
        </w:rPr>
        <w:t>szający udział mężczyzn</w:t>
      </w:r>
      <w:r w:rsidRPr="0068760A">
        <w:rPr>
          <w:rFonts w:asciiTheme="minorHAnsi" w:hAnsiTheme="minorHAnsi" w:cstheme="minorHAnsi"/>
          <w:sz w:val="22"/>
          <w:szCs w:val="22"/>
        </w:rPr>
        <w:t>. W 2030 roku kobiety będą stanowiły 51,4% mieszkańców gminy, natomiast w 2060 roku ich udział wzrośnie do około 51,7%. Liczba kobiet zmniejszy się z 9 488 do 9 045, nat</w:t>
      </w:r>
      <w:r w:rsidRPr="0068760A">
        <w:rPr>
          <w:rFonts w:asciiTheme="minorHAnsi" w:hAnsiTheme="minorHAnsi" w:cstheme="minorHAnsi"/>
          <w:sz w:val="22"/>
          <w:szCs w:val="22"/>
        </w:rPr>
        <w:t>o</w:t>
      </w:r>
      <w:r w:rsidRPr="0068760A">
        <w:rPr>
          <w:rFonts w:asciiTheme="minorHAnsi" w:hAnsiTheme="minorHAnsi" w:cstheme="minorHAnsi"/>
          <w:sz w:val="22"/>
          <w:szCs w:val="22"/>
        </w:rPr>
        <w:t>miast liczba mężczyzn z 8 977 do 8 435.Prognozowane zmiany wskazują na konieczność uwzględni</w:t>
      </w:r>
      <w:r w:rsidRPr="0068760A">
        <w:rPr>
          <w:rFonts w:asciiTheme="minorHAnsi" w:hAnsiTheme="minorHAnsi" w:cstheme="minorHAnsi"/>
          <w:sz w:val="22"/>
          <w:szCs w:val="22"/>
        </w:rPr>
        <w:t>e</w:t>
      </w:r>
      <w:r w:rsidRPr="0068760A">
        <w:rPr>
          <w:rFonts w:asciiTheme="minorHAnsi" w:hAnsiTheme="minorHAnsi" w:cstheme="minorHAnsi"/>
          <w:sz w:val="22"/>
          <w:szCs w:val="22"/>
        </w:rPr>
        <w:t xml:space="preserve">nia w planowaniu rozwoju Gminy Wilamowice </w:t>
      </w:r>
      <w:r w:rsidRPr="0068760A">
        <w:rPr>
          <w:rStyle w:val="Pogrubienie"/>
          <w:rFonts w:asciiTheme="minorHAnsi" w:eastAsiaTheme="majorEastAsia" w:hAnsiTheme="minorHAnsi" w:cstheme="minorHAnsi"/>
          <w:b w:val="0"/>
          <w:sz w:val="22"/>
          <w:szCs w:val="22"/>
        </w:rPr>
        <w:t>długookresowych procesów demograficznych</w:t>
      </w:r>
      <w:r w:rsidRPr="0068760A">
        <w:rPr>
          <w:rFonts w:asciiTheme="minorHAnsi" w:hAnsiTheme="minorHAnsi" w:cstheme="minorHAnsi"/>
          <w:sz w:val="22"/>
          <w:szCs w:val="22"/>
        </w:rPr>
        <w:t>, w</w:t>
      </w:r>
      <w:r w:rsidR="001D0D6A">
        <w:rPr>
          <w:rFonts w:asciiTheme="minorHAnsi" w:hAnsiTheme="minorHAnsi" w:cstheme="minorHAnsi"/>
          <w:sz w:val="22"/>
          <w:szCs w:val="22"/>
        </w:rPr>
        <w:t> </w:t>
      </w:r>
      <w:r w:rsidRPr="0068760A">
        <w:rPr>
          <w:rFonts w:asciiTheme="minorHAnsi" w:hAnsiTheme="minorHAnsi" w:cstheme="minorHAnsi"/>
          <w:sz w:val="22"/>
          <w:szCs w:val="22"/>
        </w:rPr>
        <w:t>szczególności stopniowego zmniejszania się liczby mieszkańców oraz zmian w strukturze wieku ludności. Z punktu widzenia polityki społecznej szczególnego znaczenia nabiera rozwój usług odp</w:t>
      </w:r>
      <w:r w:rsidRPr="0068760A">
        <w:rPr>
          <w:rFonts w:asciiTheme="minorHAnsi" w:hAnsiTheme="minorHAnsi" w:cstheme="minorHAnsi"/>
          <w:sz w:val="22"/>
          <w:szCs w:val="22"/>
        </w:rPr>
        <w:t>o</w:t>
      </w:r>
      <w:r w:rsidRPr="0068760A">
        <w:rPr>
          <w:rFonts w:asciiTheme="minorHAnsi" w:hAnsiTheme="minorHAnsi" w:cstheme="minorHAnsi"/>
          <w:sz w:val="22"/>
          <w:szCs w:val="22"/>
        </w:rPr>
        <w:t>wiadających na potrzeby starzejącej się populacji, przy jednoczesnym utrzymywaniu atrakcyjnych warunków życia dla rodzin z dziećmi i</w:t>
      </w:r>
      <w:r w:rsidR="00CF5D54">
        <w:rPr>
          <w:rFonts w:asciiTheme="minorHAnsi" w:hAnsiTheme="minorHAnsi" w:cstheme="minorHAnsi"/>
          <w:sz w:val="22"/>
          <w:szCs w:val="22"/>
        </w:rPr>
        <w:t> </w:t>
      </w:r>
      <w:r w:rsidRPr="0068760A">
        <w:rPr>
          <w:rFonts w:asciiTheme="minorHAnsi" w:hAnsiTheme="minorHAnsi" w:cstheme="minorHAnsi"/>
          <w:sz w:val="22"/>
          <w:szCs w:val="22"/>
        </w:rPr>
        <w:t>osób młodych.</w:t>
      </w:r>
      <w:r w:rsidR="00CE25AC">
        <w:rPr>
          <w:rFonts w:asciiTheme="minorHAnsi" w:hAnsiTheme="minorHAnsi" w:cstheme="minorHAnsi"/>
          <w:sz w:val="22"/>
          <w:szCs w:val="22"/>
        </w:rPr>
        <w:t xml:space="preserve"> Szczegółowe dane w tym zakresie przedstawia poniższy wykres.</w:t>
      </w:r>
    </w:p>
    <w:p w:rsidR="00D61B66" w:rsidRDefault="00CE25AC" w:rsidP="0068760A">
      <w:pPr>
        <w:pStyle w:val="nad"/>
        <w:spacing w:before="0"/>
        <w:rPr>
          <w:color w:val="0070C0"/>
        </w:rPr>
      </w:pPr>
      <w:bookmarkStart w:id="13" w:name="_Toc213655521"/>
      <w:bookmarkStart w:id="14" w:name="_Toc232395323"/>
      <w:r w:rsidRPr="00143578">
        <w:rPr>
          <w:color w:val="0070C0"/>
        </w:rPr>
        <w:lastRenderedPageBreak/>
        <w:t xml:space="preserve">Wykres </w:t>
      </w:r>
      <w:r w:rsidR="0005707F" w:rsidRPr="00143578">
        <w:rPr>
          <w:color w:val="0070C0"/>
        </w:rPr>
        <w:fldChar w:fldCharType="begin"/>
      </w:r>
      <w:r w:rsidRPr="00143578">
        <w:rPr>
          <w:color w:val="0070C0"/>
        </w:rPr>
        <w:instrText xml:space="preserve"> SEQ Wykres \* ARABIC </w:instrText>
      </w:r>
      <w:r w:rsidR="0005707F" w:rsidRPr="00143578">
        <w:rPr>
          <w:color w:val="0070C0"/>
        </w:rPr>
        <w:fldChar w:fldCharType="separate"/>
      </w:r>
      <w:r w:rsidR="00A117B6" w:rsidRPr="00143578">
        <w:rPr>
          <w:noProof/>
          <w:color w:val="0070C0"/>
        </w:rPr>
        <w:t>2</w:t>
      </w:r>
      <w:r w:rsidR="0005707F" w:rsidRPr="00143578">
        <w:rPr>
          <w:color w:val="0070C0"/>
        </w:rPr>
        <w:fldChar w:fldCharType="end"/>
      </w:r>
      <w:r w:rsidR="00A22DC9" w:rsidRPr="00143578">
        <w:rPr>
          <w:color w:val="0070C0"/>
        </w:rPr>
        <w:t>-</w:t>
      </w:r>
      <w:r w:rsidRPr="00143578">
        <w:rPr>
          <w:color w:val="0070C0"/>
        </w:rPr>
        <w:t xml:space="preserve"> Prognozowana liczba ludności </w:t>
      </w:r>
      <w:r w:rsidR="0068760A">
        <w:rPr>
          <w:color w:val="0070C0"/>
        </w:rPr>
        <w:t xml:space="preserve">Gminy Wilamowice </w:t>
      </w:r>
      <w:r w:rsidRPr="00143578">
        <w:rPr>
          <w:color w:val="0070C0"/>
        </w:rPr>
        <w:t>w latach 2030,2035,2040,2045,2050,2055,2060</w:t>
      </w:r>
      <w:bookmarkEnd w:id="13"/>
      <w:bookmarkEnd w:id="14"/>
    </w:p>
    <w:p w:rsidR="00B14FE4" w:rsidRPr="00143578" w:rsidRDefault="00B14FE4" w:rsidP="0068760A">
      <w:pPr>
        <w:pStyle w:val="nad"/>
        <w:spacing w:before="0"/>
        <w:rPr>
          <w:color w:val="0070C0"/>
        </w:rPr>
      </w:pPr>
      <w:r w:rsidRPr="00B14FE4">
        <w:rPr>
          <w:noProof/>
          <w:color w:val="0070C0"/>
          <w:bdr w:val="single" w:sz="4" w:space="0" w:color="auto"/>
        </w:rPr>
        <w:drawing>
          <wp:inline distT="0" distB="0" distL="0" distR="0">
            <wp:extent cx="5744308" cy="2743200"/>
            <wp:effectExtent l="0" t="0" r="0" b="0"/>
            <wp:docPr id="40"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61B66" w:rsidRDefault="00CE25AC" w:rsidP="0068760A">
      <w:pPr>
        <w:pStyle w:val="pod"/>
        <w:tabs>
          <w:tab w:val="left" w:pos="7588"/>
        </w:tabs>
        <w:rPr>
          <w:color w:val="0070C0"/>
        </w:rPr>
      </w:pPr>
      <w:r>
        <w:rPr>
          <w:color w:val="0070C0"/>
        </w:rPr>
        <w:t>źródło: Główny Urząd Statystyczny</w:t>
      </w:r>
      <w:r w:rsidR="0068760A">
        <w:rPr>
          <w:color w:val="0070C0"/>
        </w:rPr>
        <w:tab/>
      </w:r>
    </w:p>
    <w:p w:rsidR="002C0254" w:rsidRPr="002C0254" w:rsidRDefault="002C0254" w:rsidP="001D0D6A">
      <w:pPr>
        <w:pStyle w:val="NormalnyWeb"/>
        <w:spacing w:beforeAutospacing="0" w:after="120" w:afterAutospacing="0" w:line="360" w:lineRule="auto"/>
        <w:jc w:val="both"/>
        <w:rPr>
          <w:rFonts w:asciiTheme="minorHAnsi" w:hAnsiTheme="minorHAnsi" w:cstheme="minorHAnsi"/>
          <w:sz w:val="22"/>
          <w:szCs w:val="22"/>
        </w:rPr>
      </w:pPr>
      <w:r w:rsidRPr="002C0254">
        <w:rPr>
          <w:rFonts w:asciiTheme="minorHAnsi" w:hAnsiTheme="minorHAnsi" w:cstheme="minorHAnsi"/>
          <w:sz w:val="22"/>
          <w:szCs w:val="22"/>
        </w:rPr>
        <w:t>Piramida wieku mi</w:t>
      </w:r>
      <w:r>
        <w:rPr>
          <w:rFonts w:asciiTheme="minorHAnsi" w:hAnsiTheme="minorHAnsi" w:cstheme="minorHAnsi"/>
          <w:sz w:val="22"/>
          <w:szCs w:val="22"/>
        </w:rPr>
        <w:t xml:space="preserve">eszkańców Gminy Wilamowice </w:t>
      </w:r>
      <w:r w:rsidRPr="002C0254">
        <w:rPr>
          <w:rFonts w:asciiTheme="minorHAnsi" w:hAnsiTheme="minorHAnsi" w:cstheme="minorHAnsi"/>
          <w:sz w:val="22"/>
          <w:szCs w:val="22"/>
        </w:rPr>
        <w:t xml:space="preserve">wskazuje na </w:t>
      </w:r>
      <w:r w:rsidRPr="002C0254">
        <w:rPr>
          <w:rStyle w:val="Pogrubienie"/>
          <w:rFonts w:asciiTheme="minorHAnsi" w:eastAsiaTheme="majorEastAsia" w:hAnsiTheme="minorHAnsi" w:cstheme="minorHAnsi"/>
          <w:b w:val="0"/>
          <w:sz w:val="22"/>
          <w:szCs w:val="22"/>
        </w:rPr>
        <w:t>wyraźne zróżnicowanie liczebności poszczególnych grup wiekowych</w:t>
      </w:r>
      <w:r w:rsidRPr="002C0254">
        <w:rPr>
          <w:rFonts w:asciiTheme="minorHAnsi" w:hAnsiTheme="minorHAnsi" w:cstheme="minorHAnsi"/>
          <w:sz w:val="22"/>
          <w:szCs w:val="22"/>
        </w:rPr>
        <w:t xml:space="preserve">. Najliczniejsze są osoby w wieku </w:t>
      </w:r>
      <w:r w:rsidRPr="002C0254">
        <w:rPr>
          <w:rStyle w:val="Pogrubienie"/>
          <w:rFonts w:asciiTheme="minorHAnsi" w:eastAsiaTheme="majorEastAsia" w:hAnsiTheme="minorHAnsi" w:cstheme="minorHAnsi"/>
          <w:b w:val="0"/>
          <w:sz w:val="22"/>
          <w:szCs w:val="22"/>
        </w:rPr>
        <w:t>35–49 lat</w:t>
      </w:r>
      <w:r w:rsidRPr="002C0254">
        <w:rPr>
          <w:rFonts w:asciiTheme="minorHAnsi" w:hAnsiTheme="minorHAnsi" w:cstheme="minorHAnsi"/>
          <w:sz w:val="22"/>
          <w:szCs w:val="22"/>
        </w:rPr>
        <w:t>, natomiast najmniej lic</w:t>
      </w:r>
      <w:r w:rsidRPr="002C0254">
        <w:rPr>
          <w:rFonts w:asciiTheme="minorHAnsi" w:hAnsiTheme="minorHAnsi" w:cstheme="minorHAnsi"/>
          <w:sz w:val="22"/>
          <w:szCs w:val="22"/>
        </w:rPr>
        <w:t>z</w:t>
      </w:r>
      <w:r w:rsidRPr="002C0254">
        <w:rPr>
          <w:rFonts w:asciiTheme="minorHAnsi" w:hAnsiTheme="minorHAnsi" w:cstheme="minorHAnsi"/>
          <w:sz w:val="22"/>
          <w:szCs w:val="22"/>
        </w:rPr>
        <w:t>ne pozostają najstarsze grupy wieku oraz część najmłodszych roczników.</w:t>
      </w:r>
      <w:r w:rsidR="00FF640A">
        <w:rPr>
          <w:rFonts w:asciiTheme="minorHAnsi" w:hAnsiTheme="minorHAnsi" w:cstheme="minorHAnsi"/>
          <w:sz w:val="22"/>
          <w:szCs w:val="22"/>
        </w:rPr>
        <w:t xml:space="preserve"> </w:t>
      </w:r>
      <w:r w:rsidRPr="002C0254">
        <w:rPr>
          <w:rFonts w:asciiTheme="minorHAnsi" w:hAnsiTheme="minorHAnsi" w:cstheme="minorHAnsi"/>
          <w:sz w:val="22"/>
          <w:szCs w:val="22"/>
        </w:rPr>
        <w:t>Najliczniejszą grupę stan</w:t>
      </w:r>
      <w:r w:rsidRPr="002C0254">
        <w:rPr>
          <w:rFonts w:asciiTheme="minorHAnsi" w:hAnsiTheme="minorHAnsi" w:cstheme="minorHAnsi"/>
          <w:sz w:val="22"/>
          <w:szCs w:val="22"/>
        </w:rPr>
        <w:t>o</w:t>
      </w:r>
      <w:r w:rsidRPr="002C0254">
        <w:rPr>
          <w:rFonts w:asciiTheme="minorHAnsi" w:hAnsiTheme="minorHAnsi" w:cstheme="minorHAnsi"/>
          <w:sz w:val="22"/>
          <w:szCs w:val="22"/>
        </w:rPr>
        <w:t xml:space="preserve">wią mieszkańcy w wieku </w:t>
      </w:r>
      <w:r w:rsidRPr="002C0254">
        <w:rPr>
          <w:rStyle w:val="Pogrubienie"/>
          <w:rFonts w:asciiTheme="minorHAnsi" w:eastAsiaTheme="majorEastAsia" w:hAnsiTheme="minorHAnsi" w:cstheme="minorHAnsi"/>
          <w:b w:val="0"/>
          <w:sz w:val="22"/>
          <w:szCs w:val="22"/>
        </w:rPr>
        <w:t>35–39 lat</w:t>
      </w:r>
      <w:r w:rsidRPr="002C0254">
        <w:rPr>
          <w:rFonts w:asciiTheme="minorHAnsi" w:hAnsiTheme="minorHAnsi" w:cstheme="minorHAnsi"/>
          <w:sz w:val="22"/>
          <w:szCs w:val="22"/>
        </w:rPr>
        <w:t xml:space="preserve"> – około 1,4 tys. osób łącznie. Liczne są również grupy </w:t>
      </w:r>
      <w:r w:rsidRPr="002C0254">
        <w:rPr>
          <w:rStyle w:val="Pogrubienie"/>
          <w:rFonts w:asciiTheme="minorHAnsi" w:eastAsiaTheme="majorEastAsia" w:hAnsiTheme="minorHAnsi" w:cstheme="minorHAnsi"/>
          <w:b w:val="0"/>
          <w:sz w:val="22"/>
          <w:szCs w:val="22"/>
        </w:rPr>
        <w:t>40–44 lata i</w:t>
      </w:r>
      <w:r w:rsidR="001D0D6A">
        <w:rPr>
          <w:rStyle w:val="Pogrubienie"/>
          <w:rFonts w:asciiTheme="minorHAnsi" w:eastAsiaTheme="majorEastAsia" w:hAnsiTheme="minorHAnsi" w:cstheme="minorHAnsi"/>
          <w:b w:val="0"/>
          <w:sz w:val="22"/>
          <w:szCs w:val="22"/>
        </w:rPr>
        <w:t> </w:t>
      </w:r>
      <w:r w:rsidRPr="002C0254">
        <w:rPr>
          <w:rStyle w:val="Pogrubienie"/>
          <w:rFonts w:asciiTheme="minorHAnsi" w:eastAsiaTheme="majorEastAsia" w:hAnsiTheme="minorHAnsi" w:cstheme="minorHAnsi"/>
          <w:b w:val="0"/>
          <w:sz w:val="22"/>
          <w:szCs w:val="22"/>
        </w:rPr>
        <w:t>45–49 lat</w:t>
      </w:r>
      <w:r w:rsidRPr="002C0254">
        <w:rPr>
          <w:rFonts w:asciiTheme="minorHAnsi" w:hAnsiTheme="minorHAnsi" w:cstheme="minorHAnsi"/>
          <w:sz w:val="22"/>
          <w:szCs w:val="22"/>
        </w:rPr>
        <w:t xml:space="preserve">, co wskazuje na dużą koncentrację ludności w wieku aktywności zawodowej i rodzinnej. Znaczący udział mają także mieszkańcy w wieku </w:t>
      </w:r>
      <w:r w:rsidRPr="002C0254">
        <w:rPr>
          <w:rStyle w:val="Pogrubienie"/>
          <w:rFonts w:asciiTheme="minorHAnsi" w:eastAsiaTheme="majorEastAsia" w:hAnsiTheme="minorHAnsi" w:cstheme="minorHAnsi"/>
          <w:b w:val="0"/>
          <w:sz w:val="22"/>
          <w:szCs w:val="22"/>
        </w:rPr>
        <w:t>50–59 lat</w:t>
      </w:r>
      <w:r w:rsidRPr="002C0254">
        <w:rPr>
          <w:rFonts w:asciiTheme="minorHAnsi" w:hAnsiTheme="minorHAnsi" w:cstheme="minorHAnsi"/>
          <w:sz w:val="22"/>
          <w:szCs w:val="22"/>
        </w:rPr>
        <w:t>.</w:t>
      </w:r>
      <w:r w:rsidR="00FF640A">
        <w:rPr>
          <w:rFonts w:asciiTheme="minorHAnsi" w:hAnsiTheme="minorHAnsi" w:cstheme="minorHAnsi"/>
          <w:sz w:val="22"/>
          <w:szCs w:val="22"/>
        </w:rPr>
        <w:t xml:space="preserve"> </w:t>
      </w:r>
      <w:r w:rsidRPr="002C0254">
        <w:rPr>
          <w:rFonts w:asciiTheme="minorHAnsi" w:hAnsiTheme="minorHAnsi" w:cstheme="minorHAnsi"/>
          <w:sz w:val="22"/>
          <w:szCs w:val="22"/>
        </w:rPr>
        <w:t xml:space="preserve">Wśród dzieci i młodzieży widoczna jest mniejsza liczebność najmłodszej grupy </w:t>
      </w:r>
      <w:r w:rsidRPr="002C0254">
        <w:rPr>
          <w:rStyle w:val="Pogrubienie"/>
          <w:rFonts w:asciiTheme="minorHAnsi" w:eastAsiaTheme="majorEastAsia" w:hAnsiTheme="minorHAnsi" w:cstheme="minorHAnsi"/>
          <w:b w:val="0"/>
          <w:sz w:val="22"/>
          <w:szCs w:val="22"/>
        </w:rPr>
        <w:t>0–4 lata</w:t>
      </w:r>
      <w:r w:rsidRPr="002C0254">
        <w:rPr>
          <w:rFonts w:asciiTheme="minorHAnsi" w:hAnsiTheme="minorHAnsi" w:cstheme="minorHAnsi"/>
          <w:sz w:val="22"/>
          <w:szCs w:val="22"/>
        </w:rPr>
        <w:t xml:space="preserve"> w stosunku do liczniejszych roczników 5–9 oraz 10–14 lat. Może to wskazywać na </w:t>
      </w:r>
      <w:r w:rsidRPr="002C0254">
        <w:rPr>
          <w:rStyle w:val="Pogrubienie"/>
          <w:rFonts w:asciiTheme="minorHAnsi" w:eastAsiaTheme="majorEastAsia" w:hAnsiTheme="minorHAnsi" w:cstheme="minorHAnsi"/>
          <w:b w:val="0"/>
          <w:sz w:val="22"/>
          <w:szCs w:val="22"/>
        </w:rPr>
        <w:t>spadek liczby urodzeń w ostatnich latach</w:t>
      </w:r>
      <w:r w:rsidRPr="002C0254">
        <w:rPr>
          <w:rFonts w:asciiTheme="minorHAnsi" w:hAnsiTheme="minorHAnsi" w:cstheme="minorHAnsi"/>
          <w:sz w:val="22"/>
          <w:szCs w:val="22"/>
        </w:rPr>
        <w:t>. Jeżeli tendencja ta będzie się utrzymywać, w przyszłości może przełożyć się na zmniejszenie liczby dzieci i młodzieży oraz liczby osób wchodzących na rynek pracy.</w:t>
      </w:r>
      <w:r w:rsidR="00FF640A">
        <w:rPr>
          <w:rFonts w:asciiTheme="minorHAnsi" w:hAnsiTheme="minorHAnsi" w:cstheme="minorHAnsi"/>
          <w:sz w:val="22"/>
          <w:szCs w:val="22"/>
        </w:rPr>
        <w:t xml:space="preserve"> </w:t>
      </w:r>
      <w:r w:rsidRPr="002C0254">
        <w:rPr>
          <w:rFonts w:asciiTheme="minorHAnsi" w:hAnsiTheme="minorHAnsi" w:cstheme="minorHAnsi"/>
          <w:sz w:val="22"/>
          <w:szCs w:val="22"/>
        </w:rPr>
        <w:t xml:space="preserve">Istotny jest również udział osób w wieku </w:t>
      </w:r>
      <w:r w:rsidRPr="002C0254">
        <w:rPr>
          <w:rStyle w:val="Pogrubienie"/>
          <w:rFonts w:asciiTheme="minorHAnsi" w:eastAsiaTheme="majorEastAsia" w:hAnsiTheme="minorHAnsi" w:cstheme="minorHAnsi"/>
          <w:b w:val="0"/>
          <w:sz w:val="22"/>
          <w:szCs w:val="22"/>
        </w:rPr>
        <w:t>60 lat i więcej</w:t>
      </w:r>
      <w:r w:rsidRPr="002C0254">
        <w:rPr>
          <w:rFonts w:asciiTheme="minorHAnsi" w:hAnsiTheme="minorHAnsi" w:cstheme="minorHAnsi"/>
          <w:sz w:val="22"/>
          <w:szCs w:val="22"/>
        </w:rPr>
        <w:t>. Grupy 60–64, 65–69 oraz 70–74 lata są stosunkowo liczne, co oznacza, że Gmina Wilamowice posiada już zn</w:t>
      </w:r>
      <w:r w:rsidRPr="002C0254">
        <w:rPr>
          <w:rFonts w:asciiTheme="minorHAnsi" w:hAnsiTheme="minorHAnsi" w:cstheme="minorHAnsi"/>
          <w:sz w:val="22"/>
          <w:szCs w:val="22"/>
        </w:rPr>
        <w:t>a</w:t>
      </w:r>
      <w:r w:rsidRPr="002C0254">
        <w:rPr>
          <w:rFonts w:asciiTheme="minorHAnsi" w:hAnsiTheme="minorHAnsi" w:cstheme="minorHAnsi"/>
          <w:sz w:val="22"/>
          <w:szCs w:val="22"/>
        </w:rPr>
        <w:t xml:space="preserve">czącą populację osób starszych. Szczególnie w grupach </w:t>
      </w:r>
      <w:r w:rsidRPr="002C0254">
        <w:rPr>
          <w:rStyle w:val="Pogrubienie"/>
          <w:rFonts w:asciiTheme="minorHAnsi" w:eastAsiaTheme="majorEastAsia" w:hAnsiTheme="minorHAnsi" w:cstheme="minorHAnsi"/>
          <w:b w:val="0"/>
          <w:sz w:val="22"/>
          <w:szCs w:val="22"/>
        </w:rPr>
        <w:t>70 lat i więcej</w:t>
      </w:r>
      <w:r w:rsidRPr="002C0254">
        <w:rPr>
          <w:rFonts w:asciiTheme="minorHAnsi" w:hAnsiTheme="minorHAnsi" w:cstheme="minorHAnsi"/>
          <w:sz w:val="22"/>
          <w:szCs w:val="22"/>
        </w:rPr>
        <w:t xml:space="preserve"> widoczna jest przewaga kobiet nad mężczyznami. Wraz ze wzrostem wieku różnica ta staje się coraz większa.</w:t>
      </w:r>
    </w:p>
    <w:p w:rsidR="002C0254" w:rsidRPr="002C0254" w:rsidRDefault="00A3575E" w:rsidP="001D0D6A">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rPr>
        <w:t>Struktura wieku wskazuje</w:t>
      </w:r>
      <w:r w:rsidR="002C0254" w:rsidRPr="002C0254">
        <w:rPr>
          <w:rFonts w:asciiTheme="minorHAnsi" w:hAnsiTheme="minorHAnsi" w:cstheme="minorHAnsi"/>
          <w:sz w:val="22"/>
          <w:szCs w:val="22"/>
        </w:rPr>
        <w:t xml:space="preserve">, że </w:t>
      </w:r>
      <w:r w:rsidR="002C0254" w:rsidRPr="002C0254">
        <w:rPr>
          <w:rStyle w:val="Pogrubienie"/>
          <w:rFonts w:asciiTheme="minorHAnsi" w:eastAsiaTheme="majorEastAsia" w:hAnsiTheme="minorHAnsi" w:cstheme="minorHAnsi"/>
          <w:b w:val="0"/>
          <w:sz w:val="22"/>
          <w:szCs w:val="22"/>
        </w:rPr>
        <w:t>Gmina Wilamowice znajduje się w procesie starzenia się ludności</w:t>
      </w:r>
      <w:r w:rsidR="002C0254" w:rsidRPr="002C0254">
        <w:rPr>
          <w:rFonts w:asciiTheme="minorHAnsi" w:hAnsiTheme="minorHAnsi" w:cstheme="minorHAnsi"/>
          <w:sz w:val="22"/>
          <w:szCs w:val="22"/>
        </w:rPr>
        <w:t>. Obecnie największą część populacji stanowią osoby w wieku średnim, jednak w kolejnych latach będą one stopniowo przechodziły do starszych grup wieku. Jednocześnie mniej liczne młodsze roczniki nie zapewnią pełnego zastąpienia tych generacji.</w:t>
      </w:r>
    </w:p>
    <w:p w:rsidR="00D61B66" w:rsidRDefault="002C0254" w:rsidP="001D0D6A">
      <w:pPr>
        <w:pStyle w:val="NormalnyWeb"/>
        <w:spacing w:beforeAutospacing="0" w:after="120" w:afterAutospacing="0" w:line="360" w:lineRule="auto"/>
        <w:jc w:val="both"/>
        <w:rPr>
          <w:rFonts w:asciiTheme="minorHAnsi" w:hAnsiTheme="minorHAnsi" w:cstheme="minorHAnsi"/>
          <w:sz w:val="22"/>
          <w:szCs w:val="22"/>
        </w:rPr>
      </w:pPr>
      <w:r w:rsidRPr="002C0254">
        <w:rPr>
          <w:rFonts w:asciiTheme="minorHAnsi" w:hAnsiTheme="minorHAnsi" w:cstheme="minorHAnsi"/>
          <w:sz w:val="22"/>
          <w:szCs w:val="22"/>
        </w:rPr>
        <w:t xml:space="preserve">Zjawisko to ma bezpośrednie znaczenie dla planowania polityki społecznej. W kolejnych latach należy przewidywać </w:t>
      </w:r>
      <w:r w:rsidRPr="002C0254">
        <w:rPr>
          <w:rStyle w:val="Pogrubienie"/>
          <w:rFonts w:asciiTheme="minorHAnsi" w:eastAsiaTheme="majorEastAsia" w:hAnsiTheme="minorHAnsi" w:cstheme="minorHAnsi"/>
          <w:b w:val="0"/>
          <w:sz w:val="22"/>
          <w:szCs w:val="22"/>
        </w:rPr>
        <w:t>wzrost zapotrzebowania na usługi dla seniorów, usługi opiekuńcze, pomoc osobom niesamodzielnym oraz wsparcie opiekunów rodzinnych</w:t>
      </w:r>
      <w:r w:rsidRPr="002C0254">
        <w:rPr>
          <w:rFonts w:asciiTheme="minorHAnsi" w:hAnsiTheme="minorHAnsi" w:cstheme="minorHAnsi"/>
          <w:sz w:val="22"/>
          <w:szCs w:val="22"/>
        </w:rPr>
        <w:t>. Jednocześnie konieczne będzie utrzymyw</w:t>
      </w:r>
      <w:r w:rsidRPr="002C0254">
        <w:rPr>
          <w:rFonts w:asciiTheme="minorHAnsi" w:hAnsiTheme="minorHAnsi" w:cstheme="minorHAnsi"/>
          <w:sz w:val="22"/>
          <w:szCs w:val="22"/>
        </w:rPr>
        <w:t>a</w:t>
      </w:r>
      <w:r w:rsidRPr="002C0254">
        <w:rPr>
          <w:rFonts w:asciiTheme="minorHAnsi" w:hAnsiTheme="minorHAnsi" w:cstheme="minorHAnsi"/>
          <w:sz w:val="22"/>
          <w:szCs w:val="22"/>
        </w:rPr>
        <w:t>nie usług dla rodzin, dzieci i młodzieży, aby ograniczać negatywne skutki starzenia się i zmniejszania populacji.</w:t>
      </w:r>
      <w:r w:rsidR="00FF640A">
        <w:rPr>
          <w:rFonts w:asciiTheme="minorHAnsi" w:hAnsiTheme="minorHAnsi" w:cstheme="minorHAnsi"/>
          <w:sz w:val="22"/>
          <w:szCs w:val="22"/>
        </w:rPr>
        <w:t xml:space="preserve"> </w:t>
      </w:r>
      <w:r w:rsidR="00CE25AC">
        <w:rPr>
          <w:rFonts w:asciiTheme="minorHAnsi" w:hAnsiTheme="minorHAnsi" w:cstheme="minorHAnsi"/>
          <w:sz w:val="22"/>
          <w:szCs w:val="22"/>
        </w:rPr>
        <w:t>Szczegółowe dane w tym zakresie przedstawia poniższy wykres.</w:t>
      </w:r>
    </w:p>
    <w:p w:rsidR="00D61B66" w:rsidRDefault="00CE25AC" w:rsidP="00EF1F53">
      <w:pPr>
        <w:pStyle w:val="nad"/>
        <w:spacing w:before="0"/>
        <w:rPr>
          <w:color w:val="0070C0"/>
        </w:rPr>
      </w:pPr>
      <w:bookmarkStart w:id="15" w:name="_Toc213655522"/>
      <w:bookmarkStart w:id="16" w:name="_Toc232395324"/>
      <w:r w:rsidRPr="00143578">
        <w:rPr>
          <w:color w:val="0070C0"/>
        </w:rPr>
        <w:lastRenderedPageBreak/>
        <w:t xml:space="preserve">Wykres </w:t>
      </w:r>
      <w:r w:rsidR="0005707F" w:rsidRPr="00143578">
        <w:rPr>
          <w:color w:val="0070C0"/>
        </w:rPr>
        <w:fldChar w:fldCharType="begin"/>
      </w:r>
      <w:r w:rsidRPr="00143578">
        <w:rPr>
          <w:color w:val="0070C0"/>
        </w:rPr>
        <w:instrText xml:space="preserve"> SEQ Wykres \* ARABIC </w:instrText>
      </w:r>
      <w:r w:rsidR="0005707F" w:rsidRPr="00143578">
        <w:rPr>
          <w:color w:val="0070C0"/>
        </w:rPr>
        <w:fldChar w:fldCharType="separate"/>
      </w:r>
      <w:r w:rsidR="00A117B6" w:rsidRPr="00143578">
        <w:rPr>
          <w:noProof/>
          <w:color w:val="0070C0"/>
        </w:rPr>
        <w:t>3</w:t>
      </w:r>
      <w:r w:rsidR="0005707F" w:rsidRPr="00143578">
        <w:rPr>
          <w:color w:val="0070C0"/>
        </w:rPr>
        <w:fldChar w:fldCharType="end"/>
      </w:r>
      <w:r w:rsidRPr="00143578">
        <w:rPr>
          <w:color w:val="0070C0"/>
        </w:rPr>
        <w:t xml:space="preserve">- Piramida wieku mieszkańców </w:t>
      </w:r>
      <w:r w:rsidR="00BE01BC">
        <w:rPr>
          <w:color w:val="0070C0"/>
        </w:rPr>
        <w:t xml:space="preserve">Gminy Wilamowice </w:t>
      </w:r>
      <w:r w:rsidRPr="00143578">
        <w:rPr>
          <w:color w:val="0070C0"/>
        </w:rPr>
        <w:t>w 2023 roku</w:t>
      </w:r>
      <w:bookmarkEnd w:id="15"/>
      <w:bookmarkEnd w:id="16"/>
    </w:p>
    <w:p w:rsidR="00BE01BC" w:rsidRDefault="001D0D6A" w:rsidP="00EF1F53">
      <w:pPr>
        <w:pStyle w:val="nad"/>
        <w:spacing w:before="0"/>
        <w:rPr>
          <w:color w:val="0070C0"/>
        </w:rPr>
      </w:pPr>
      <w:r>
        <w:rPr>
          <w:noProof/>
          <w:color w:val="0070C0"/>
        </w:rPr>
        <w:drawing>
          <wp:inline distT="0" distB="0" distL="0" distR="0">
            <wp:extent cx="5759450" cy="3954780"/>
            <wp:effectExtent l="0" t="0" r="0" b="0"/>
            <wp:docPr id="151135609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356095" name="Obraz 1511356095"/>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59450" cy="3954780"/>
                    </a:xfrm>
                    <a:prstGeom prst="rect">
                      <a:avLst/>
                    </a:prstGeom>
                  </pic:spPr>
                </pic:pic>
              </a:graphicData>
            </a:graphic>
          </wp:inline>
        </w:drawing>
      </w:r>
    </w:p>
    <w:p w:rsidR="00D61B66" w:rsidRDefault="00CE25AC" w:rsidP="004964CA">
      <w:pPr>
        <w:pStyle w:val="pod"/>
        <w:spacing w:line="360" w:lineRule="auto"/>
        <w:jc w:val="both"/>
        <w:rPr>
          <w:rFonts w:asciiTheme="minorHAnsi" w:hAnsiTheme="minorHAnsi"/>
          <w:i w:val="0"/>
          <w:color w:val="0070C0"/>
          <w:szCs w:val="18"/>
        </w:rPr>
      </w:pPr>
      <w:r>
        <w:rPr>
          <w:rFonts w:asciiTheme="minorHAnsi" w:hAnsiTheme="minorHAnsi"/>
          <w:i w:val="0"/>
          <w:color w:val="0070C0"/>
          <w:szCs w:val="18"/>
        </w:rPr>
        <w:t>źródło: Główny Urząd Statystyczny</w:t>
      </w:r>
    </w:p>
    <w:p w:rsidR="00D61B66" w:rsidRDefault="00EF1F53" w:rsidP="001D0D6A">
      <w:pPr>
        <w:pStyle w:val="NormalnyWeb"/>
        <w:spacing w:beforeAutospacing="0" w:after="120" w:afterAutospacing="0" w:line="360" w:lineRule="auto"/>
        <w:jc w:val="both"/>
        <w:rPr>
          <w:rFonts w:asciiTheme="minorHAnsi" w:hAnsiTheme="minorHAnsi" w:cstheme="minorHAnsi"/>
          <w:sz w:val="22"/>
          <w:szCs w:val="22"/>
        </w:rPr>
      </w:pPr>
      <w:r w:rsidRPr="00EF1F53">
        <w:rPr>
          <w:rFonts w:asciiTheme="minorHAnsi" w:hAnsiTheme="minorHAnsi" w:cstheme="minorHAnsi"/>
          <w:sz w:val="22"/>
          <w:szCs w:val="22"/>
        </w:rPr>
        <w:t xml:space="preserve">W latach 2015–2025 w Gminie Wilamowice obserwuje się </w:t>
      </w:r>
      <w:r w:rsidRPr="00EF1F53">
        <w:rPr>
          <w:rStyle w:val="Pogrubienie"/>
          <w:rFonts w:asciiTheme="minorHAnsi" w:eastAsiaTheme="majorEastAsia" w:hAnsiTheme="minorHAnsi" w:cstheme="minorHAnsi"/>
          <w:b w:val="0"/>
          <w:sz w:val="22"/>
          <w:szCs w:val="22"/>
        </w:rPr>
        <w:t>wyraźny spadkowy trend liczby zawier</w:t>
      </w:r>
      <w:r w:rsidRPr="00EF1F53">
        <w:rPr>
          <w:rStyle w:val="Pogrubienie"/>
          <w:rFonts w:asciiTheme="minorHAnsi" w:eastAsiaTheme="majorEastAsia" w:hAnsiTheme="minorHAnsi" w:cstheme="minorHAnsi"/>
          <w:b w:val="0"/>
          <w:sz w:val="22"/>
          <w:szCs w:val="22"/>
        </w:rPr>
        <w:t>a</w:t>
      </w:r>
      <w:r w:rsidRPr="00EF1F53">
        <w:rPr>
          <w:rStyle w:val="Pogrubienie"/>
          <w:rFonts w:asciiTheme="minorHAnsi" w:eastAsiaTheme="majorEastAsia" w:hAnsiTheme="minorHAnsi" w:cstheme="minorHAnsi"/>
          <w:b w:val="0"/>
          <w:sz w:val="22"/>
          <w:szCs w:val="22"/>
        </w:rPr>
        <w:t>nych małżeństw</w:t>
      </w:r>
      <w:r w:rsidRPr="00EF1F53">
        <w:rPr>
          <w:rFonts w:asciiTheme="minorHAnsi" w:hAnsiTheme="minorHAnsi" w:cstheme="minorHAnsi"/>
          <w:sz w:val="22"/>
          <w:szCs w:val="22"/>
        </w:rPr>
        <w:t>, pomimo okresowych wahań. W 2015 roku zawarto 79 małżeństw, natomiast w</w:t>
      </w:r>
      <w:r w:rsidR="001D0D6A">
        <w:rPr>
          <w:rFonts w:asciiTheme="minorHAnsi" w:hAnsiTheme="minorHAnsi" w:cstheme="minorHAnsi"/>
          <w:sz w:val="22"/>
          <w:szCs w:val="22"/>
        </w:rPr>
        <w:t> </w:t>
      </w:r>
      <w:r w:rsidRPr="00EF1F53">
        <w:rPr>
          <w:rFonts w:asciiTheme="minorHAnsi" w:hAnsiTheme="minorHAnsi" w:cstheme="minorHAnsi"/>
          <w:sz w:val="22"/>
          <w:szCs w:val="22"/>
        </w:rPr>
        <w:t xml:space="preserve">2025 roku już tylko 53. Oznacza to spadek o </w:t>
      </w:r>
      <w:r w:rsidRPr="00EF1F53">
        <w:rPr>
          <w:rStyle w:val="Pogrubienie"/>
          <w:rFonts w:asciiTheme="minorHAnsi" w:eastAsiaTheme="majorEastAsia" w:hAnsiTheme="minorHAnsi" w:cstheme="minorHAnsi"/>
          <w:b w:val="0"/>
          <w:sz w:val="22"/>
          <w:szCs w:val="22"/>
        </w:rPr>
        <w:t>26 małżeństw, czyli o około 33%</w:t>
      </w:r>
      <w:r w:rsidRPr="00EF1F53">
        <w:rPr>
          <w:rFonts w:asciiTheme="minorHAnsi" w:hAnsiTheme="minorHAnsi" w:cstheme="minorHAnsi"/>
          <w:sz w:val="22"/>
          <w:szCs w:val="22"/>
        </w:rPr>
        <w:t xml:space="preserve"> w stosunku do 2015 roku.</w:t>
      </w:r>
      <w:r w:rsidR="00A3575E">
        <w:rPr>
          <w:rFonts w:asciiTheme="minorHAnsi" w:hAnsiTheme="minorHAnsi" w:cstheme="minorHAnsi"/>
          <w:sz w:val="22"/>
          <w:szCs w:val="22"/>
        </w:rPr>
        <w:t xml:space="preserve"> </w:t>
      </w:r>
      <w:r w:rsidRPr="00EF1F53">
        <w:rPr>
          <w:rFonts w:asciiTheme="minorHAnsi" w:hAnsiTheme="minorHAnsi" w:cstheme="minorHAnsi"/>
          <w:sz w:val="22"/>
          <w:szCs w:val="22"/>
        </w:rPr>
        <w:t xml:space="preserve">Najwyższą liczbę zawartych małżeństw odnotowano w </w:t>
      </w:r>
      <w:r w:rsidRPr="00EF1F53">
        <w:rPr>
          <w:rStyle w:val="Pogrubienie"/>
          <w:rFonts w:asciiTheme="minorHAnsi" w:eastAsiaTheme="majorEastAsia" w:hAnsiTheme="minorHAnsi" w:cstheme="minorHAnsi"/>
          <w:b w:val="0"/>
          <w:sz w:val="22"/>
          <w:szCs w:val="22"/>
        </w:rPr>
        <w:t>2017 roku – 112</w:t>
      </w:r>
      <w:r w:rsidRPr="00EF1F53">
        <w:rPr>
          <w:rFonts w:asciiTheme="minorHAnsi" w:hAnsiTheme="minorHAnsi" w:cstheme="minorHAnsi"/>
          <w:sz w:val="22"/>
          <w:szCs w:val="22"/>
        </w:rPr>
        <w:t>, co było wyraźnym wzrostem w stosunku do lat 2015–2016. Od 2017 roku liczba małżeństw generalnie zmniejszała się: do 96 w 2018 roku, 80 w</w:t>
      </w:r>
      <w:r w:rsidR="00CF5D54">
        <w:rPr>
          <w:rFonts w:asciiTheme="minorHAnsi" w:hAnsiTheme="minorHAnsi" w:cstheme="minorHAnsi"/>
          <w:sz w:val="22"/>
          <w:szCs w:val="22"/>
        </w:rPr>
        <w:t> </w:t>
      </w:r>
      <w:r w:rsidRPr="00EF1F53">
        <w:rPr>
          <w:rFonts w:asciiTheme="minorHAnsi" w:hAnsiTheme="minorHAnsi" w:cstheme="minorHAnsi"/>
          <w:sz w:val="22"/>
          <w:szCs w:val="22"/>
        </w:rPr>
        <w:t>2019 roku i 64 w 2020 roku. W 2021 roku nastąpił niewielki wzrost do 75 małżeństw, jednak w kolejnych latach ponownie obserwowano spadek – do 71 w 2022 roku, 66 w</w:t>
      </w:r>
      <w:r w:rsidR="001D0D6A">
        <w:rPr>
          <w:rFonts w:asciiTheme="minorHAnsi" w:hAnsiTheme="minorHAnsi" w:cstheme="minorHAnsi"/>
          <w:sz w:val="22"/>
          <w:szCs w:val="22"/>
        </w:rPr>
        <w:t> </w:t>
      </w:r>
      <w:r w:rsidRPr="00EF1F53">
        <w:rPr>
          <w:rFonts w:asciiTheme="minorHAnsi" w:hAnsiTheme="minorHAnsi" w:cstheme="minorHAnsi"/>
          <w:sz w:val="22"/>
          <w:szCs w:val="22"/>
        </w:rPr>
        <w:t>2023 roku, 50 w 2024 roku i</w:t>
      </w:r>
      <w:r w:rsidR="00CF5D54">
        <w:rPr>
          <w:rFonts w:asciiTheme="minorHAnsi" w:hAnsiTheme="minorHAnsi" w:cstheme="minorHAnsi"/>
          <w:sz w:val="22"/>
          <w:szCs w:val="22"/>
        </w:rPr>
        <w:t> </w:t>
      </w:r>
      <w:r w:rsidRPr="00EF1F53">
        <w:rPr>
          <w:rFonts w:asciiTheme="minorHAnsi" w:hAnsiTheme="minorHAnsi" w:cstheme="minorHAnsi"/>
          <w:sz w:val="22"/>
          <w:szCs w:val="22"/>
        </w:rPr>
        <w:t>53 w 2025 roku.</w:t>
      </w:r>
      <w:r w:rsidR="00FF640A">
        <w:rPr>
          <w:rFonts w:asciiTheme="minorHAnsi" w:hAnsiTheme="minorHAnsi" w:cstheme="minorHAnsi"/>
          <w:sz w:val="22"/>
          <w:szCs w:val="22"/>
        </w:rPr>
        <w:t xml:space="preserve"> </w:t>
      </w:r>
      <w:r w:rsidRPr="00EF1F53">
        <w:rPr>
          <w:rFonts w:asciiTheme="minorHAnsi" w:hAnsiTheme="minorHAnsi" w:cstheme="minorHAnsi"/>
          <w:sz w:val="22"/>
          <w:szCs w:val="22"/>
        </w:rPr>
        <w:t xml:space="preserve">Podobny kierunek zmian widoczny jest w przypadku </w:t>
      </w:r>
      <w:r w:rsidRPr="00EF1F53">
        <w:rPr>
          <w:rStyle w:val="Pogrubienie"/>
          <w:rFonts w:asciiTheme="minorHAnsi" w:eastAsiaTheme="majorEastAsia" w:hAnsiTheme="minorHAnsi" w:cstheme="minorHAnsi"/>
          <w:b w:val="0"/>
          <w:sz w:val="22"/>
          <w:szCs w:val="22"/>
        </w:rPr>
        <w:t>liczby małżeństw przypadających na 1000 mieszkańców</w:t>
      </w:r>
      <w:r w:rsidRPr="00EF1F53">
        <w:rPr>
          <w:rFonts w:asciiTheme="minorHAnsi" w:hAnsiTheme="minorHAnsi" w:cstheme="minorHAnsi"/>
          <w:sz w:val="22"/>
          <w:szCs w:val="22"/>
        </w:rPr>
        <w:t>. W</w:t>
      </w:r>
      <w:r w:rsidR="00A3575E">
        <w:rPr>
          <w:rFonts w:asciiTheme="minorHAnsi" w:hAnsiTheme="minorHAnsi" w:cstheme="minorHAnsi"/>
          <w:sz w:val="22"/>
          <w:szCs w:val="22"/>
        </w:rPr>
        <w:t xml:space="preserve"> 2015 roku wskaźnik wynosił 4,6%</w:t>
      </w:r>
      <w:r w:rsidRPr="00EF1F53">
        <w:rPr>
          <w:rFonts w:asciiTheme="minorHAnsi" w:hAnsiTheme="minorHAnsi" w:cstheme="minorHAnsi"/>
          <w:sz w:val="22"/>
          <w:szCs w:val="22"/>
        </w:rPr>
        <w:t>, nat</w:t>
      </w:r>
      <w:r w:rsidRPr="00EF1F53">
        <w:rPr>
          <w:rFonts w:asciiTheme="minorHAnsi" w:hAnsiTheme="minorHAnsi" w:cstheme="minorHAnsi"/>
          <w:sz w:val="22"/>
          <w:szCs w:val="22"/>
        </w:rPr>
        <w:t>o</w:t>
      </w:r>
      <w:r w:rsidRPr="00EF1F53">
        <w:rPr>
          <w:rFonts w:asciiTheme="minorHAnsi" w:hAnsiTheme="minorHAnsi" w:cstheme="minorHAnsi"/>
          <w:sz w:val="22"/>
          <w:szCs w:val="22"/>
        </w:rPr>
        <w:t xml:space="preserve">miast </w:t>
      </w:r>
      <w:r w:rsidR="00A3575E">
        <w:rPr>
          <w:rFonts w:asciiTheme="minorHAnsi" w:hAnsiTheme="minorHAnsi" w:cstheme="minorHAnsi"/>
          <w:sz w:val="22"/>
          <w:szCs w:val="22"/>
        </w:rPr>
        <w:t>w 2025 roku obniżył się do 2,89%</w:t>
      </w:r>
      <w:r w:rsidRPr="00EF1F53">
        <w:rPr>
          <w:rFonts w:asciiTheme="minorHAnsi" w:hAnsiTheme="minorHAnsi" w:cstheme="minorHAnsi"/>
          <w:sz w:val="22"/>
          <w:szCs w:val="22"/>
        </w:rPr>
        <w:t xml:space="preserve">. Najwyższą wartość odnotowano w 2017 roku – </w:t>
      </w:r>
      <w:r w:rsidRPr="00EF1F53">
        <w:rPr>
          <w:rStyle w:val="Pogrubienie"/>
          <w:rFonts w:asciiTheme="minorHAnsi" w:eastAsiaTheme="majorEastAsia" w:hAnsiTheme="minorHAnsi" w:cstheme="minorHAnsi"/>
          <w:b w:val="0"/>
          <w:sz w:val="22"/>
          <w:szCs w:val="22"/>
        </w:rPr>
        <w:t>6,51</w:t>
      </w:r>
      <w:r w:rsidR="00A3575E">
        <w:rPr>
          <w:rStyle w:val="Pogrubienie"/>
          <w:rFonts w:asciiTheme="minorHAnsi" w:eastAsiaTheme="majorEastAsia" w:hAnsiTheme="minorHAnsi" w:cstheme="minorHAnsi"/>
          <w:b w:val="0"/>
          <w:sz w:val="22"/>
          <w:szCs w:val="22"/>
        </w:rPr>
        <w:t>%</w:t>
      </w:r>
      <w:r w:rsidRPr="00EF1F53">
        <w:rPr>
          <w:rFonts w:asciiTheme="minorHAnsi" w:hAnsiTheme="minorHAnsi" w:cstheme="minorHAnsi"/>
          <w:sz w:val="22"/>
          <w:szCs w:val="22"/>
        </w:rPr>
        <w:t>, a</w:t>
      </w:r>
      <w:r w:rsidR="00A3575E">
        <w:rPr>
          <w:rFonts w:asciiTheme="minorHAnsi" w:hAnsiTheme="minorHAnsi" w:cstheme="minorHAnsi"/>
          <w:sz w:val="22"/>
          <w:szCs w:val="22"/>
        </w:rPr>
        <w:t xml:space="preserve"> </w:t>
      </w:r>
      <w:r w:rsidRPr="00EF1F53">
        <w:rPr>
          <w:rFonts w:asciiTheme="minorHAnsi" w:hAnsiTheme="minorHAnsi" w:cstheme="minorHAnsi"/>
          <w:sz w:val="22"/>
          <w:szCs w:val="22"/>
        </w:rPr>
        <w:t xml:space="preserve">najniższą w 2024 roku – </w:t>
      </w:r>
      <w:r w:rsidRPr="00EF1F53">
        <w:rPr>
          <w:rStyle w:val="Pogrubienie"/>
          <w:rFonts w:asciiTheme="minorHAnsi" w:eastAsiaTheme="majorEastAsia" w:hAnsiTheme="minorHAnsi" w:cstheme="minorHAnsi"/>
          <w:b w:val="0"/>
          <w:sz w:val="22"/>
          <w:szCs w:val="22"/>
        </w:rPr>
        <w:t>2,74</w:t>
      </w:r>
      <w:r w:rsidR="00A3575E">
        <w:rPr>
          <w:rStyle w:val="Pogrubienie"/>
          <w:rFonts w:asciiTheme="minorHAnsi" w:eastAsiaTheme="majorEastAsia" w:hAnsiTheme="minorHAnsi" w:cstheme="minorHAnsi"/>
          <w:b w:val="0"/>
          <w:sz w:val="22"/>
          <w:szCs w:val="22"/>
        </w:rPr>
        <w:t>%</w:t>
      </w:r>
      <w:r w:rsidRPr="00EF1F53">
        <w:rPr>
          <w:rFonts w:asciiTheme="minorHAnsi" w:hAnsiTheme="minorHAnsi" w:cstheme="minorHAnsi"/>
          <w:sz w:val="22"/>
          <w:szCs w:val="22"/>
        </w:rPr>
        <w:t>.</w:t>
      </w:r>
      <w:r>
        <w:rPr>
          <w:rFonts w:asciiTheme="minorHAnsi" w:hAnsiTheme="minorHAnsi" w:cstheme="minorHAnsi"/>
          <w:sz w:val="22"/>
          <w:szCs w:val="22"/>
        </w:rPr>
        <w:t xml:space="preserve"> Analizowane dane wskazują </w:t>
      </w:r>
      <w:r w:rsidRPr="00EF1F53">
        <w:rPr>
          <w:rFonts w:asciiTheme="minorHAnsi" w:hAnsiTheme="minorHAnsi" w:cstheme="minorHAnsi"/>
          <w:sz w:val="22"/>
          <w:szCs w:val="22"/>
        </w:rPr>
        <w:t xml:space="preserve">na </w:t>
      </w:r>
      <w:r w:rsidRPr="00EF1F53">
        <w:rPr>
          <w:rStyle w:val="Pogrubienie"/>
          <w:rFonts w:asciiTheme="minorHAnsi" w:eastAsiaTheme="majorEastAsia" w:hAnsiTheme="minorHAnsi" w:cstheme="minorHAnsi"/>
          <w:b w:val="0"/>
          <w:sz w:val="22"/>
          <w:szCs w:val="22"/>
        </w:rPr>
        <w:t>zmniejszającą się skłonność mieszka</w:t>
      </w:r>
      <w:r w:rsidRPr="00EF1F53">
        <w:rPr>
          <w:rStyle w:val="Pogrubienie"/>
          <w:rFonts w:asciiTheme="minorHAnsi" w:eastAsiaTheme="majorEastAsia" w:hAnsiTheme="minorHAnsi" w:cstheme="minorHAnsi"/>
          <w:b w:val="0"/>
          <w:sz w:val="22"/>
          <w:szCs w:val="22"/>
        </w:rPr>
        <w:t>ń</w:t>
      </w:r>
      <w:r w:rsidRPr="00EF1F53">
        <w:rPr>
          <w:rStyle w:val="Pogrubienie"/>
          <w:rFonts w:asciiTheme="minorHAnsi" w:eastAsiaTheme="majorEastAsia" w:hAnsiTheme="minorHAnsi" w:cstheme="minorHAnsi"/>
          <w:b w:val="0"/>
          <w:sz w:val="22"/>
          <w:szCs w:val="22"/>
        </w:rPr>
        <w:t>ców do formalizowania związków małżeńskich</w:t>
      </w:r>
      <w:r w:rsidRPr="00EF1F53">
        <w:rPr>
          <w:rFonts w:asciiTheme="minorHAnsi" w:hAnsiTheme="minorHAnsi" w:cstheme="minorHAnsi"/>
          <w:sz w:val="22"/>
          <w:szCs w:val="22"/>
        </w:rPr>
        <w:t>. Spadek liczby małżeństw jest zjawiskiem istotnym z punktu widzenia sytuacji demograficznej, ponieważ może w dłuższej perspektywie wpływać na liczbę urodzeń i strukturę gospodarstw domowych. Należy jednak zaznaczyć, że sama liczba zawieranych małżeństw nie przesądza o poziomie dzietności, ponieważ coraz większa część dzieci rodzi się poza związkami małżeńskimi.</w:t>
      </w:r>
      <w:r w:rsidR="00CE25AC">
        <w:rPr>
          <w:rFonts w:asciiTheme="minorHAnsi" w:hAnsiTheme="minorHAnsi" w:cstheme="minorHAnsi"/>
          <w:sz w:val="22"/>
          <w:szCs w:val="22"/>
        </w:rPr>
        <w:t xml:space="preserve"> Szczegółowe dane w tym zakresie przedstawia poniższa tabela.</w:t>
      </w:r>
    </w:p>
    <w:p w:rsidR="001D0D6A" w:rsidRDefault="001D0D6A" w:rsidP="004964CA">
      <w:pPr>
        <w:pStyle w:val="nad"/>
        <w:keepNext w:val="0"/>
        <w:spacing w:before="0"/>
        <w:rPr>
          <w:color w:val="0070C0"/>
        </w:rPr>
      </w:pPr>
      <w:bookmarkStart w:id="17" w:name="_Toc213655504"/>
      <w:bookmarkStart w:id="18" w:name="_Toc232395313"/>
      <w:r>
        <w:rPr>
          <w:color w:val="0070C0"/>
        </w:rPr>
        <w:br w:type="page"/>
      </w:r>
    </w:p>
    <w:p w:rsidR="00D61B66" w:rsidRPr="00143578" w:rsidRDefault="00CE25AC" w:rsidP="004964CA">
      <w:pPr>
        <w:pStyle w:val="nad"/>
        <w:keepNext w:val="0"/>
        <w:spacing w:before="0"/>
        <w:rPr>
          <w:color w:val="0070C0"/>
        </w:rPr>
      </w:pPr>
      <w:r w:rsidRPr="00143578">
        <w:rPr>
          <w:color w:val="0070C0"/>
        </w:rPr>
        <w:lastRenderedPageBreak/>
        <w:t xml:space="preserve">Tabela </w:t>
      </w:r>
      <w:r w:rsidR="0005707F" w:rsidRPr="00143578">
        <w:rPr>
          <w:color w:val="0070C0"/>
        </w:rPr>
        <w:fldChar w:fldCharType="begin"/>
      </w:r>
      <w:r w:rsidRPr="00143578">
        <w:rPr>
          <w:color w:val="0070C0"/>
        </w:rPr>
        <w:instrText xml:space="preserve"> SEQ Tabela \* ARABIC </w:instrText>
      </w:r>
      <w:r w:rsidR="0005707F" w:rsidRPr="00143578">
        <w:rPr>
          <w:color w:val="0070C0"/>
        </w:rPr>
        <w:fldChar w:fldCharType="separate"/>
      </w:r>
      <w:r w:rsidR="00A117B6" w:rsidRPr="00143578">
        <w:rPr>
          <w:noProof/>
          <w:color w:val="0070C0"/>
        </w:rPr>
        <w:t>1</w:t>
      </w:r>
      <w:r w:rsidR="0005707F" w:rsidRPr="00143578">
        <w:rPr>
          <w:color w:val="0070C0"/>
        </w:rPr>
        <w:fldChar w:fldCharType="end"/>
      </w:r>
      <w:r w:rsidRPr="00143578">
        <w:rPr>
          <w:color w:val="0070C0"/>
        </w:rPr>
        <w:t>- Liczba zawartych małżeństw i małżeństw na 1000 ludności w latach 2014-2024</w:t>
      </w:r>
      <w:bookmarkEnd w:id="17"/>
      <w:bookmarkEnd w:id="18"/>
    </w:p>
    <w:tbl>
      <w:tblPr>
        <w:tblW w:w="5000" w:type="pct"/>
        <w:tblInd w:w="7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70" w:type="dxa"/>
          <w:right w:w="70" w:type="dxa"/>
        </w:tblCellMar>
        <w:tblLook w:val="04A0"/>
      </w:tblPr>
      <w:tblGrid>
        <w:gridCol w:w="2405"/>
        <w:gridCol w:w="877"/>
        <w:gridCol w:w="591"/>
        <w:gridCol w:w="593"/>
        <w:gridCol w:w="594"/>
        <w:gridCol w:w="593"/>
        <w:gridCol w:w="592"/>
        <w:gridCol w:w="593"/>
        <w:gridCol w:w="594"/>
        <w:gridCol w:w="593"/>
        <w:gridCol w:w="592"/>
        <w:gridCol w:w="593"/>
      </w:tblGrid>
      <w:tr w:rsidR="004831A2" w:rsidTr="001D0D6A">
        <w:trPr>
          <w:trHeight w:val="276"/>
        </w:trPr>
        <w:tc>
          <w:tcPr>
            <w:tcW w:w="2405" w:type="dxa"/>
            <w:shd w:val="clear" w:color="auto" w:fill="C1EDFC" w:themeFill="accent6" w:themeFillTint="33"/>
            <w:vAlign w:val="center"/>
          </w:tcPr>
          <w:p w:rsidR="004831A2" w:rsidRDefault="004831A2" w:rsidP="004964CA">
            <w:pPr>
              <w:rPr>
                <w:rFonts w:ascii="Calibri" w:hAnsi="Calibri" w:cs="Calibri"/>
                <w:sz w:val="18"/>
                <w:szCs w:val="18"/>
              </w:rPr>
            </w:pPr>
            <w:r>
              <w:rPr>
                <w:rFonts w:ascii="Calibri" w:hAnsi="Calibri" w:cs="Calibri"/>
                <w:sz w:val="18"/>
                <w:szCs w:val="18"/>
              </w:rPr>
              <w:t>Rok</w:t>
            </w:r>
          </w:p>
        </w:tc>
        <w:tc>
          <w:tcPr>
            <w:tcW w:w="877" w:type="dxa"/>
            <w:shd w:val="clear" w:color="auto" w:fill="C1EDFC" w:themeFill="accent6" w:themeFillTint="33"/>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2015</w:t>
            </w:r>
          </w:p>
        </w:tc>
        <w:tc>
          <w:tcPr>
            <w:tcW w:w="591" w:type="dxa"/>
            <w:shd w:val="clear" w:color="auto" w:fill="C1EDFC" w:themeFill="accent6" w:themeFillTint="33"/>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2016</w:t>
            </w:r>
          </w:p>
        </w:tc>
        <w:tc>
          <w:tcPr>
            <w:tcW w:w="593" w:type="dxa"/>
            <w:shd w:val="clear" w:color="auto" w:fill="C1EDFC" w:themeFill="accent6" w:themeFillTint="33"/>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2017</w:t>
            </w:r>
          </w:p>
        </w:tc>
        <w:tc>
          <w:tcPr>
            <w:tcW w:w="594" w:type="dxa"/>
            <w:shd w:val="clear" w:color="auto" w:fill="C1EDFC" w:themeFill="accent6" w:themeFillTint="33"/>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2018</w:t>
            </w:r>
          </w:p>
        </w:tc>
        <w:tc>
          <w:tcPr>
            <w:tcW w:w="593" w:type="dxa"/>
            <w:shd w:val="clear" w:color="auto" w:fill="C1EDFC" w:themeFill="accent6" w:themeFillTint="33"/>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2019</w:t>
            </w:r>
          </w:p>
        </w:tc>
        <w:tc>
          <w:tcPr>
            <w:tcW w:w="592" w:type="dxa"/>
            <w:shd w:val="clear" w:color="auto" w:fill="C1EDFC" w:themeFill="accent6" w:themeFillTint="33"/>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2020</w:t>
            </w:r>
          </w:p>
        </w:tc>
        <w:tc>
          <w:tcPr>
            <w:tcW w:w="593" w:type="dxa"/>
            <w:shd w:val="clear" w:color="auto" w:fill="C1EDFC" w:themeFill="accent6" w:themeFillTint="33"/>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2021</w:t>
            </w:r>
          </w:p>
        </w:tc>
        <w:tc>
          <w:tcPr>
            <w:tcW w:w="594" w:type="dxa"/>
            <w:shd w:val="clear" w:color="auto" w:fill="C1EDFC" w:themeFill="accent6" w:themeFillTint="33"/>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2022</w:t>
            </w:r>
          </w:p>
        </w:tc>
        <w:tc>
          <w:tcPr>
            <w:tcW w:w="593" w:type="dxa"/>
            <w:shd w:val="clear" w:color="auto" w:fill="C1EDFC" w:themeFill="accent6" w:themeFillTint="33"/>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2023</w:t>
            </w:r>
          </w:p>
        </w:tc>
        <w:tc>
          <w:tcPr>
            <w:tcW w:w="592" w:type="dxa"/>
            <w:shd w:val="clear" w:color="auto" w:fill="C1EDFC" w:themeFill="accent6" w:themeFillTint="33"/>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2024</w:t>
            </w:r>
          </w:p>
        </w:tc>
        <w:tc>
          <w:tcPr>
            <w:tcW w:w="593" w:type="dxa"/>
            <w:shd w:val="clear" w:color="auto" w:fill="C1EDFC" w:themeFill="accent6" w:themeFillTint="33"/>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2025</w:t>
            </w:r>
          </w:p>
        </w:tc>
      </w:tr>
      <w:tr w:rsidR="004831A2" w:rsidTr="001D0D6A">
        <w:trPr>
          <w:trHeight w:val="276"/>
        </w:trPr>
        <w:tc>
          <w:tcPr>
            <w:tcW w:w="2405" w:type="dxa"/>
            <w:vAlign w:val="center"/>
          </w:tcPr>
          <w:p w:rsidR="004831A2" w:rsidRDefault="004831A2" w:rsidP="004964CA">
            <w:pPr>
              <w:rPr>
                <w:rFonts w:ascii="Calibri" w:hAnsi="Calibri" w:cs="Calibri"/>
                <w:sz w:val="18"/>
                <w:szCs w:val="18"/>
              </w:rPr>
            </w:pPr>
            <w:r>
              <w:rPr>
                <w:rFonts w:ascii="Calibri" w:hAnsi="Calibri" w:cs="Calibri"/>
                <w:sz w:val="18"/>
                <w:szCs w:val="18"/>
              </w:rPr>
              <w:t>Liczba małżeństw</w:t>
            </w:r>
          </w:p>
        </w:tc>
        <w:tc>
          <w:tcPr>
            <w:tcW w:w="877"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79</w:t>
            </w:r>
          </w:p>
        </w:tc>
        <w:tc>
          <w:tcPr>
            <w:tcW w:w="591"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73</w:t>
            </w:r>
          </w:p>
        </w:tc>
        <w:tc>
          <w:tcPr>
            <w:tcW w:w="593"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112</w:t>
            </w:r>
          </w:p>
        </w:tc>
        <w:tc>
          <w:tcPr>
            <w:tcW w:w="594"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96</w:t>
            </w:r>
          </w:p>
        </w:tc>
        <w:tc>
          <w:tcPr>
            <w:tcW w:w="593"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80</w:t>
            </w:r>
          </w:p>
        </w:tc>
        <w:tc>
          <w:tcPr>
            <w:tcW w:w="592"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64</w:t>
            </w:r>
          </w:p>
        </w:tc>
        <w:tc>
          <w:tcPr>
            <w:tcW w:w="593"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75</w:t>
            </w:r>
          </w:p>
        </w:tc>
        <w:tc>
          <w:tcPr>
            <w:tcW w:w="594"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71</w:t>
            </w:r>
          </w:p>
        </w:tc>
        <w:tc>
          <w:tcPr>
            <w:tcW w:w="593"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66</w:t>
            </w:r>
          </w:p>
        </w:tc>
        <w:tc>
          <w:tcPr>
            <w:tcW w:w="592"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50</w:t>
            </w:r>
          </w:p>
        </w:tc>
        <w:tc>
          <w:tcPr>
            <w:tcW w:w="593"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53</w:t>
            </w:r>
          </w:p>
        </w:tc>
      </w:tr>
      <w:tr w:rsidR="004831A2" w:rsidTr="001D0D6A">
        <w:trPr>
          <w:trHeight w:val="276"/>
        </w:trPr>
        <w:tc>
          <w:tcPr>
            <w:tcW w:w="2405" w:type="dxa"/>
            <w:vAlign w:val="center"/>
          </w:tcPr>
          <w:p w:rsidR="004831A2" w:rsidRDefault="004831A2" w:rsidP="004964CA">
            <w:pPr>
              <w:rPr>
                <w:rFonts w:ascii="Calibri" w:hAnsi="Calibri" w:cs="Calibri"/>
                <w:sz w:val="18"/>
                <w:szCs w:val="18"/>
              </w:rPr>
            </w:pPr>
            <w:r>
              <w:rPr>
                <w:rFonts w:ascii="Calibri" w:hAnsi="Calibri" w:cs="Calibri"/>
                <w:sz w:val="18"/>
                <w:szCs w:val="18"/>
              </w:rPr>
              <w:t xml:space="preserve">Liczba małżeństw na 1000 ludności </w:t>
            </w:r>
          </w:p>
        </w:tc>
        <w:tc>
          <w:tcPr>
            <w:tcW w:w="877"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4,6</w:t>
            </w:r>
          </w:p>
        </w:tc>
        <w:tc>
          <w:tcPr>
            <w:tcW w:w="591"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4,29</w:t>
            </w:r>
          </w:p>
        </w:tc>
        <w:tc>
          <w:tcPr>
            <w:tcW w:w="593"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6,51</w:t>
            </w:r>
          </w:p>
        </w:tc>
        <w:tc>
          <w:tcPr>
            <w:tcW w:w="594"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5,52</w:t>
            </w:r>
          </w:p>
        </w:tc>
        <w:tc>
          <w:tcPr>
            <w:tcW w:w="593"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4,54</w:t>
            </w:r>
          </w:p>
        </w:tc>
        <w:tc>
          <w:tcPr>
            <w:tcW w:w="592"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3,59</w:t>
            </w:r>
          </w:p>
        </w:tc>
        <w:tc>
          <w:tcPr>
            <w:tcW w:w="593"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4,19</w:t>
            </w:r>
          </w:p>
        </w:tc>
        <w:tc>
          <w:tcPr>
            <w:tcW w:w="594"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3,93</w:t>
            </w:r>
          </w:p>
        </w:tc>
        <w:tc>
          <w:tcPr>
            <w:tcW w:w="593"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3,63</w:t>
            </w:r>
          </w:p>
        </w:tc>
        <w:tc>
          <w:tcPr>
            <w:tcW w:w="592"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2,74</w:t>
            </w:r>
          </w:p>
        </w:tc>
        <w:tc>
          <w:tcPr>
            <w:tcW w:w="593" w:type="dxa"/>
            <w:vAlign w:val="bottom"/>
          </w:tcPr>
          <w:p w:rsidR="004831A2" w:rsidRPr="004831A2" w:rsidRDefault="004831A2">
            <w:pPr>
              <w:jc w:val="right"/>
              <w:rPr>
                <w:rFonts w:ascii="Calibri" w:hAnsi="Calibri" w:cs="Calibri"/>
                <w:sz w:val="18"/>
                <w:szCs w:val="18"/>
              </w:rPr>
            </w:pPr>
            <w:r w:rsidRPr="004831A2">
              <w:rPr>
                <w:rFonts w:ascii="Calibri" w:hAnsi="Calibri" w:cs="Calibri"/>
                <w:sz w:val="18"/>
                <w:szCs w:val="18"/>
              </w:rPr>
              <w:t>2,89</w:t>
            </w:r>
          </w:p>
        </w:tc>
      </w:tr>
    </w:tbl>
    <w:p w:rsidR="00D61B66" w:rsidRPr="00143578" w:rsidRDefault="00CE25AC" w:rsidP="004964CA">
      <w:pPr>
        <w:pStyle w:val="pod"/>
        <w:rPr>
          <w:color w:val="0070C0"/>
        </w:rPr>
      </w:pPr>
      <w:r w:rsidRPr="00143578">
        <w:rPr>
          <w:color w:val="0070C0"/>
        </w:rPr>
        <w:t>źródło: Główny Urząd Statystyczny</w:t>
      </w:r>
    </w:p>
    <w:p w:rsidR="00D61B66" w:rsidRDefault="00A21CC2" w:rsidP="001D0D6A">
      <w:pPr>
        <w:spacing w:after="120" w:line="360" w:lineRule="auto"/>
        <w:jc w:val="both"/>
        <w:rPr>
          <w:rFonts w:asciiTheme="minorHAnsi" w:hAnsiTheme="minorHAnsi" w:cstheme="minorHAnsi"/>
          <w:sz w:val="22"/>
          <w:szCs w:val="22"/>
        </w:rPr>
      </w:pPr>
      <w:r>
        <w:rPr>
          <w:rFonts w:asciiTheme="minorHAnsi" w:hAnsiTheme="minorHAnsi" w:cstheme="minorHAnsi"/>
          <w:sz w:val="22"/>
          <w:szCs w:val="22"/>
        </w:rPr>
        <w:t>W analizowanym okresie (2015–2025</w:t>
      </w:r>
      <w:r w:rsidR="00CE25AC">
        <w:rPr>
          <w:rFonts w:asciiTheme="minorHAnsi" w:hAnsiTheme="minorHAnsi" w:cstheme="minorHAnsi"/>
          <w:sz w:val="22"/>
          <w:szCs w:val="22"/>
        </w:rPr>
        <w:t xml:space="preserve">) </w:t>
      </w:r>
      <w:r w:rsidRPr="00A21CC2">
        <w:rPr>
          <w:rFonts w:asciiTheme="minorHAnsi" w:hAnsiTheme="minorHAnsi" w:cstheme="minorHAnsi"/>
          <w:sz w:val="22"/>
          <w:szCs w:val="22"/>
        </w:rPr>
        <w:t xml:space="preserve">w gminie widoczna jest </w:t>
      </w:r>
      <w:r w:rsidRPr="00A21CC2">
        <w:rPr>
          <w:rStyle w:val="Pogrubienie"/>
          <w:rFonts w:asciiTheme="minorHAnsi" w:eastAsiaTheme="majorEastAsia" w:hAnsiTheme="minorHAnsi" w:cstheme="minorHAnsi"/>
          <w:b w:val="0"/>
          <w:sz w:val="22"/>
          <w:szCs w:val="22"/>
        </w:rPr>
        <w:t>zmiana struktury ludności polegająca przede wszystkim na wzroście udziału osób w wieku poprodukcyjnym oraz spadku udziału osób w</w:t>
      </w:r>
      <w:r w:rsidR="00CF5D54">
        <w:rPr>
          <w:rStyle w:val="Pogrubienie"/>
          <w:rFonts w:asciiTheme="minorHAnsi" w:eastAsiaTheme="majorEastAsia" w:hAnsiTheme="minorHAnsi" w:cstheme="minorHAnsi"/>
          <w:b w:val="0"/>
          <w:sz w:val="22"/>
          <w:szCs w:val="22"/>
        </w:rPr>
        <w:t> </w:t>
      </w:r>
      <w:r w:rsidRPr="00A21CC2">
        <w:rPr>
          <w:rStyle w:val="Pogrubienie"/>
          <w:rFonts w:asciiTheme="minorHAnsi" w:eastAsiaTheme="majorEastAsia" w:hAnsiTheme="minorHAnsi" w:cstheme="minorHAnsi"/>
          <w:b w:val="0"/>
          <w:sz w:val="22"/>
          <w:szCs w:val="22"/>
        </w:rPr>
        <w:t>wieku produkcyjnym</w:t>
      </w:r>
      <w:r w:rsidRPr="00A21CC2">
        <w:rPr>
          <w:rFonts w:asciiTheme="minorHAnsi" w:hAnsiTheme="minorHAnsi" w:cstheme="minorHAnsi"/>
          <w:sz w:val="22"/>
          <w:szCs w:val="22"/>
        </w:rPr>
        <w:t>.</w:t>
      </w:r>
      <w:r w:rsidR="00FF640A">
        <w:rPr>
          <w:rFonts w:asciiTheme="minorHAnsi" w:hAnsiTheme="minorHAnsi" w:cstheme="minorHAnsi"/>
          <w:sz w:val="22"/>
          <w:szCs w:val="22"/>
        </w:rPr>
        <w:t xml:space="preserve"> </w:t>
      </w:r>
      <w:r w:rsidRPr="00A21CC2">
        <w:rPr>
          <w:rFonts w:asciiTheme="minorHAnsi" w:hAnsiTheme="minorHAnsi" w:cstheme="minorHAnsi"/>
          <w:sz w:val="22"/>
          <w:szCs w:val="22"/>
        </w:rPr>
        <w:t xml:space="preserve">Udział mieszkańców w wieku poprodukcyjnym wzrósł z </w:t>
      </w:r>
      <w:r w:rsidRPr="00A21CC2">
        <w:rPr>
          <w:rStyle w:val="Pogrubienie"/>
          <w:rFonts w:asciiTheme="minorHAnsi" w:eastAsiaTheme="majorEastAsia" w:hAnsiTheme="minorHAnsi" w:cstheme="minorHAnsi"/>
          <w:b w:val="0"/>
          <w:sz w:val="22"/>
          <w:szCs w:val="22"/>
        </w:rPr>
        <w:t>16,5% w 2015 r. do 20,0% w 2025 r.</w:t>
      </w:r>
      <w:r w:rsidRPr="00A21CC2">
        <w:rPr>
          <w:rFonts w:asciiTheme="minorHAnsi" w:hAnsiTheme="minorHAnsi" w:cstheme="minorHAnsi"/>
          <w:sz w:val="22"/>
          <w:szCs w:val="22"/>
        </w:rPr>
        <w:t xml:space="preserve">, czyli o </w:t>
      </w:r>
      <w:r w:rsidRPr="00A21CC2">
        <w:rPr>
          <w:rStyle w:val="Pogrubienie"/>
          <w:rFonts w:asciiTheme="minorHAnsi" w:eastAsiaTheme="majorEastAsia" w:hAnsiTheme="minorHAnsi" w:cstheme="minorHAnsi"/>
          <w:b w:val="0"/>
          <w:sz w:val="22"/>
          <w:szCs w:val="22"/>
        </w:rPr>
        <w:t>3,5 punktu procentowego</w:t>
      </w:r>
      <w:r w:rsidRPr="00A21CC2">
        <w:rPr>
          <w:rFonts w:asciiTheme="minorHAnsi" w:hAnsiTheme="minorHAnsi" w:cstheme="minorHAnsi"/>
          <w:sz w:val="22"/>
          <w:szCs w:val="22"/>
        </w:rPr>
        <w:t>. W tym samym czasie udział ludności w wieku pr</w:t>
      </w:r>
      <w:r w:rsidRPr="00A21CC2">
        <w:rPr>
          <w:rFonts w:asciiTheme="minorHAnsi" w:hAnsiTheme="minorHAnsi" w:cstheme="minorHAnsi"/>
          <w:sz w:val="22"/>
          <w:szCs w:val="22"/>
        </w:rPr>
        <w:t>o</w:t>
      </w:r>
      <w:r w:rsidRPr="00A21CC2">
        <w:rPr>
          <w:rFonts w:asciiTheme="minorHAnsi" w:hAnsiTheme="minorHAnsi" w:cstheme="minorHAnsi"/>
          <w:sz w:val="22"/>
          <w:szCs w:val="22"/>
        </w:rPr>
        <w:t xml:space="preserve">dukcyjnym zmniejszył się z </w:t>
      </w:r>
      <w:r w:rsidRPr="00A21CC2">
        <w:rPr>
          <w:rStyle w:val="Pogrubienie"/>
          <w:rFonts w:asciiTheme="minorHAnsi" w:eastAsiaTheme="majorEastAsia" w:hAnsiTheme="minorHAnsi" w:cstheme="minorHAnsi"/>
          <w:b w:val="0"/>
          <w:sz w:val="22"/>
          <w:szCs w:val="22"/>
        </w:rPr>
        <w:t>63,4% do 58,7%</w:t>
      </w:r>
      <w:r w:rsidRPr="00A21CC2">
        <w:rPr>
          <w:rFonts w:asciiTheme="minorHAnsi" w:hAnsiTheme="minorHAnsi" w:cstheme="minorHAnsi"/>
          <w:sz w:val="22"/>
          <w:szCs w:val="22"/>
        </w:rPr>
        <w:t xml:space="preserve">, czyli o </w:t>
      </w:r>
      <w:r w:rsidRPr="00A21CC2">
        <w:rPr>
          <w:rStyle w:val="Pogrubienie"/>
          <w:rFonts w:asciiTheme="minorHAnsi" w:eastAsiaTheme="majorEastAsia" w:hAnsiTheme="minorHAnsi" w:cstheme="minorHAnsi"/>
          <w:b w:val="0"/>
          <w:sz w:val="22"/>
          <w:szCs w:val="22"/>
        </w:rPr>
        <w:t>4,7 punktu procentowego</w:t>
      </w:r>
      <w:r w:rsidRPr="00A21CC2">
        <w:rPr>
          <w:rFonts w:asciiTheme="minorHAnsi" w:hAnsiTheme="minorHAnsi" w:cstheme="minorHAnsi"/>
          <w:sz w:val="22"/>
          <w:szCs w:val="22"/>
        </w:rPr>
        <w:t>. Udział ludności w wi</w:t>
      </w:r>
      <w:r w:rsidRPr="00A21CC2">
        <w:rPr>
          <w:rFonts w:asciiTheme="minorHAnsi" w:hAnsiTheme="minorHAnsi" w:cstheme="minorHAnsi"/>
          <w:sz w:val="22"/>
          <w:szCs w:val="22"/>
        </w:rPr>
        <w:t>e</w:t>
      </w:r>
      <w:r w:rsidRPr="00A21CC2">
        <w:rPr>
          <w:rFonts w:asciiTheme="minorHAnsi" w:hAnsiTheme="minorHAnsi" w:cstheme="minorHAnsi"/>
          <w:sz w:val="22"/>
          <w:szCs w:val="22"/>
        </w:rPr>
        <w:t xml:space="preserve">ku przedprodukcyjnym zwiększył się z </w:t>
      </w:r>
      <w:r w:rsidRPr="00A21CC2">
        <w:rPr>
          <w:rStyle w:val="Pogrubienie"/>
          <w:rFonts w:asciiTheme="minorHAnsi" w:eastAsiaTheme="majorEastAsia" w:hAnsiTheme="minorHAnsi" w:cstheme="minorHAnsi"/>
          <w:b w:val="0"/>
          <w:sz w:val="22"/>
          <w:szCs w:val="22"/>
        </w:rPr>
        <w:t>20,1% do 21,3%</w:t>
      </w:r>
      <w:r w:rsidRPr="00A21CC2">
        <w:rPr>
          <w:rFonts w:asciiTheme="minorHAnsi" w:hAnsiTheme="minorHAnsi" w:cstheme="minorHAnsi"/>
          <w:sz w:val="22"/>
          <w:szCs w:val="22"/>
        </w:rPr>
        <w:t>, jednak po osiągnięciu 22,3% w 2022 r. p</w:t>
      </w:r>
      <w:r w:rsidRPr="00A21CC2">
        <w:rPr>
          <w:rFonts w:asciiTheme="minorHAnsi" w:hAnsiTheme="minorHAnsi" w:cstheme="minorHAnsi"/>
          <w:sz w:val="22"/>
          <w:szCs w:val="22"/>
        </w:rPr>
        <w:t>o</w:t>
      </w:r>
      <w:r w:rsidRPr="00A21CC2">
        <w:rPr>
          <w:rFonts w:asciiTheme="minorHAnsi" w:hAnsiTheme="minorHAnsi" w:cstheme="minorHAnsi"/>
          <w:sz w:val="22"/>
          <w:szCs w:val="22"/>
        </w:rPr>
        <w:t>nownie się zmniejsza.</w:t>
      </w:r>
      <w:r w:rsidR="00A3575E">
        <w:rPr>
          <w:rFonts w:asciiTheme="minorHAnsi" w:hAnsiTheme="minorHAnsi" w:cstheme="minorHAnsi"/>
          <w:sz w:val="22"/>
          <w:szCs w:val="22"/>
        </w:rPr>
        <w:t xml:space="preserve"> </w:t>
      </w:r>
      <w:r w:rsidRPr="00A21CC2">
        <w:rPr>
          <w:rFonts w:asciiTheme="minorHAnsi" w:hAnsiTheme="minorHAnsi" w:cstheme="minorHAnsi"/>
          <w:sz w:val="22"/>
          <w:szCs w:val="22"/>
        </w:rPr>
        <w:t xml:space="preserve">Dane wskazują na </w:t>
      </w:r>
      <w:r w:rsidRPr="00A21CC2">
        <w:rPr>
          <w:rStyle w:val="Pogrubienie"/>
          <w:rFonts w:asciiTheme="minorHAnsi" w:eastAsiaTheme="majorEastAsia" w:hAnsiTheme="minorHAnsi" w:cstheme="minorHAnsi"/>
          <w:b w:val="0"/>
          <w:sz w:val="22"/>
          <w:szCs w:val="22"/>
        </w:rPr>
        <w:t>postępujący proces starzenia się ludności</w:t>
      </w:r>
      <w:r w:rsidRPr="00A21CC2">
        <w:rPr>
          <w:rFonts w:asciiTheme="minorHAnsi" w:hAnsiTheme="minorHAnsi" w:cstheme="minorHAnsi"/>
          <w:sz w:val="22"/>
          <w:szCs w:val="22"/>
        </w:rPr>
        <w:t>. W 2025 r. co piąty mieszkaniec gminy był w wieku poprodukcyjnym. Jednocześnie zmn</w:t>
      </w:r>
      <w:r w:rsidR="00EB2BFE">
        <w:rPr>
          <w:rFonts w:asciiTheme="minorHAnsi" w:hAnsiTheme="minorHAnsi" w:cstheme="minorHAnsi"/>
          <w:sz w:val="22"/>
          <w:szCs w:val="22"/>
        </w:rPr>
        <w:t>iejsza się udział mieszkańców w </w:t>
      </w:r>
      <w:r w:rsidRPr="00A21CC2">
        <w:rPr>
          <w:rFonts w:asciiTheme="minorHAnsi" w:hAnsiTheme="minorHAnsi" w:cstheme="minorHAnsi"/>
          <w:sz w:val="22"/>
          <w:szCs w:val="22"/>
        </w:rPr>
        <w:t>wieku produkcyjnym.</w:t>
      </w:r>
      <w:r w:rsidR="00A3575E">
        <w:rPr>
          <w:rFonts w:asciiTheme="minorHAnsi" w:hAnsiTheme="minorHAnsi" w:cstheme="minorHAnsi"/>
          <w:sz w:val="22"/>
          <w:szCs w:val="22"/>
        </w:rPr>
        <w:t xml:space="preserve"> </w:t>
      </w:r>
      <w:r w:rsidRPr="00A21CC2">
        <w:rPr>
          <w:rStyle w:val="Pogrubienie"/>
          <w:rFonts w:asciiTheme="minorHAnsi" w:eastAsiaTheme="majorEastAsia" w:hAnsiTheme="minorHAnsi" w:cstheme="minorHAnsi"/>
          <w:b w:val="0"/>
          <w:sz w:val="22"/>
          <w:szCs w:val="22"/>
        </w:rPr>
        <w:t>Dla polityki społecznej oznacza to przede wszystkim konieczność zwiększania dostępności usług dla osób starszych</w:t>
      </w:r>
      <w:r w:rsidRPr="00A21CC2">
        <w:rPr>
          <w:rFonts w:asciiTheme="minorHAnsi" w:hAnsiTheme="minorHAnsi" w:cstheme="minorHAnsi"/>
          <w:sz w:val="22"/>
          <w:szCs w:val="22"/>
        </w:rPr>
        <w:t>, w szczególności usług opiekuńczych, usłu</w:t>
      </w:r>
      <w:r w:rsidR="00EB2BFE">
        <w:rPr>
          <w:rFonts w:asciiTheme="minorHAnsi" w:hAnsiTheme="minorHAnsi" w:cstheme="minorHAnsi"/>
          <w:sz w:val="22"/>
          <w:szCs w:val="22"/>
        </w:rPr>
        <w:t>g świadczonych w </w:t>
      </w:r>
      <w:r w:rsidRPr="00A21CC2">
        <w:rPr>
          <w:rFonts w:asciiTheme="minorHAnsi" w:hAnsiTheme="minorHAnsi" w:cstheme="minorHAnsi"/>
          <w:sz w:val="22"/>
          <w:szCs w:val="22"/>
        </w:rPr>
        <w:t>miejscu zamieszkania, działań aktywizujących i integracyjnych oraz wsparcia dla rodzin sprawuj</w:t>
      </w:r>
      <w:r w:rsidRPr="00A21CC2">
        <w:rPr>
          <w:rFonts w:asciiTheme="minorHAnsi" w:hAnsiTheme="minorHAnsi" w:cstheme="minorHAnsi"/>
          <w:sz w:val="22"/>
          <w:szCs w:val="22"/>
        </w:rPr>
        <w:t>ą</w:t>
      </w:r>
      <w:r w:rsidRPr="00A21CC2">
        <w:rPr>
          <w:rFonts w:asciiTheme="minorHAnsi" w:hAnsiTheme="minorHAnsi" w:cstheme="minorHAnsi"/>
          <w:sz w:val="22"/>
          <w:szCs w:val="22"/>
        </w:rPr>
        <w:t>cych opiekę nad osobami zależnymi. Jednocześnie należy utrzymywać działania skierowane do dzieci, młodzieży i rodzin.</w:t>
      </w:r>
      <w:r w:rsidR="00FF640A">
        <w:rPr>
          <w:rFonts w:asciiTheme="minorHAnsi" w:hAnsiTheme="minorHAnsi" w:cstheme="minorHAnsi"/>
          <w:sz w:val="22"/>
          <w:szCs w:val="22"/>
        </w:rPr>
        <w:t xml:space="preserve"> </w:t>
      </w:r>
      <w:r w:rsidRPr="00A21CC2">
        <w:rPr>
          <w:rStyle w:val="Pogrubienie"/>
          <w:rFonts w:asciiTheme="minorHAnsi" w:eastAsiaTheme="majorEastAsia" w:hAnsiTheme="minorHAnsi" w:cstheme="minorHAnsi"/>
          <w:b w:val="0"/>
          <w:sz w:val="22"/>
          <w:szCs w:val="22"/>
        </w:rPr>
        <w:t>Głównym wyzwaniem wynikającym ze</w:t>
      </w:r>
      <w:r>
        <w:rPr>
          <w:rStyle w:val="Pogrubienie"/>
          <w:rFonts w:asciiTheme="minorHAnsi" w:eastAsiaTheme="majorEastAsia" w:hAnsiTheme="minorHAnsi" w:cstheme="minorHAnsi"/>
          <w:b w:val="0"/>
          <w:sz w:val="22"/>
          <w:szCs w:val="22"/>
        </w:rPr>
        <w:t xml:space="preserve"> zmian demograficznych jest</w:t>
      </w:r>
      <w:r w:rsidRPr="00A21CC2">
        <w:rPr>
          <w:rStyle w:val="Pogrubienie"/>
          <w:rFonts w:asciiTheme="minorHAnsi" w:eastAsiaTheme="majorEastAsia" w:hAnsiTheme="minorHAnsi" w:cstheme="minorHAnsi"/>
          <w:b w:val="0"/>
          <w:sz w:val="22"/>
          <w:szCs w:val="22"/>
        </w:rPr>
        <w:t xml:space="preserve"> rosnący udział osób starszych przy jednoczesnym zmniejszaniu się udziału ludności w wieku produkcyjnym.</w:t>
      </w:r>
      <w:r w:rsidR="00A3575E">
        <w:rPr>
          <w:rStyle w:val="Pogrubienie"/>
          <w:rFonts w:asciiTheme="minorHAnsi" w:eastAsiaTheme="majorEastAsia" w:hAnsiTheme="minorHAnsi" w:cstheme="minorHAnsi"/>
          <w:b w:val="0"/>
          <w:sz w:val="22"/>
          <w:szCs w:val="22"/>
        </w:rPr>
        <w:t xml:space="preserve"> </w:t>
      </w:r>
      <w:r w:rsidR="00CE25AC">
        <w:rPr>
          <w:rStyle w:val="Pogrubienie"/>
          <w:rFonts w:asciiTheme="minorHAnsi" w:hAnsiTheme="minorHAnsi" w:cstheme="minorHAnsi"/>
          <w:b w:val="0"/>
          <w:sz w:val="22"/>
          <w:szCs w:val="22"/>
        </w:rPr>
        <w:t>Szczeg</w:t>
      </w:r>
      <w:r w:rsidR="00CE25AC">
        <w:rPr>
          <w:rStyle w:val="Pogrubienie"/>
          <w:rFonts w:asciiTheme="minorHAnsi" w:hAnsiTheme="minorHAnsi" w:cstheme="minorHAnsi"/>
          <w:b w:val="0"/>
          <w:sz w:val="22"/>
          <w:szCs w:val="22"/>
        </w:rPr>
        <w:t>ó</w:t>
      </w:r>
      <w:r w:rsidR="00CE25AC">
        <w:rPr>
          <w:rStyle w:val="Pogrubienie"/>
          <w:rFonts w:asciiTheme="minorHAnsi" w:hAnsiTheme="minorHAnsi" w:cstheme="minorHAnsi"/>
          <w:b w:val="0"/>
          <w:sz w:val="22"/>
          <w:szCs w:val="22"/>
        </w:rPr>
        <w:t xml:space="preserve">łowe dane w tym zakresie przedstawia poniższy wykres. </w:t>
      </w:r>
    </w:p>
    <w:p w:rsidR="00AA00BF" w:rsidRDefault="00CE25AC" w:rsidP="00A21CC2">
      <w:pPr>
        <w:pStyle w:val="nad"/>
        <w:keepNext w:val="0"/>
        <w:spacing w:before="0"/>
        <w:rPr>
          <w:color w:val="0070C0"/>
        </w:rPr>
      </w:pPr>
      <w:bookmarkStart w:id="19" w:name="_Toc213655523"/>
      <w:bookmarkStart w:id="20" w:name="_Toc232395325"/>
      <w:r>
        <w:rPr>
          <w:color w:val="0070C0"/>
        </w:rPr>
        <w:t xml:space="preserve">Wykres </w:t>
      </w:r>
      <w:r w:rsidR="0005707F">
        <w:rPr>
          <w:color w:val="0070C0"/>
        </w:rPr>
        <w:fldChar w:fldCharType="begin"/>
      </w:r>
      <w:r>
        <w:rPr>
          <w:color w:val="0070C0"/>
        </w:rPr>
        <w:instrText xml:space="preserve"> SEQ Wykres \* ARABIC </w:instrText>
      </w:r>
      <w:r w:rsidR="0005707F">
        <w:rPr>
          <w:color w:val="0070C0"/>
        </w:rPr>
        <w:fldChar w:fldCharType="separate"/>
      </w:r>
      <w:r w:rsidR="00A117B6">
        <w:rPr>
          <w:noProof/>
          <w:color w:val="0070C0"/>
        </w:rPr>
        <w:t>4</w:t>
      </w:r>
      <w:r w:rsidR="0005707F">
        <w:rPr>
          <w:color w:val="0070C0"/>
        </w:rPr>
        <w:fldChar w:fldCharType="end"/>
      </w:r>
      <w:r w:rsidR="00A22DC9">
        <w:rPr>
          <w:color w:val="0070C0"/>
        </w:rPr>
        <w:t>-</w:t>
      </w:r>
      <w:r>
        <w:rPr>
          <w:color w:val="0070C0"/>
        </w:rPr>
        <w:t xml:space="preserve"> Udział ludności według ekonomicznych grup wieku w % ogólnej liczby ludności w latach 201</w:t>
      </w:r>
      <w:r w:rsidR="00A21CC2">
        <w:rPr>
          <w:color w:val="0070C0"/>
        </w:rPr>
        <w:t>5</w:t>
      </w:r>
      <w:r>
        <w:rPr>
          <w:color w:val="0070C0"/>
        </w:rPr>
        <w:t>-202</w:t>
      </w:r>
      <w:bookmarkEnd w:id="19"/>
      <w:bookmarkEnd w:id="20"/>
      <w:r w:rsidR="00A21CC2">
        <w:rPr>
          <w:color w:val="0070C0"/>
        </w:rPr>
        <w:t>5</w:t>
      </w:r>
    </w:p>
    <w:p w:rsidR="00D61B66" w:rsidRDefault="00AA00BF" w:rsidP="00A21CC2">
      <w:pPr>
        <w:pStyle w:val="nad"/>
        <w:keepNext w:val="0"/>
        <w:spacing w:before="0"/>
      </w:pPr>
      <w:r w:rsidRPr="00AA00BF">
        <w:rPr>
          <w:noProof/>
          <w:color w:val="0070C0"/>
        </w:rPr>
        <w:drawing>
          <wp:inline distT="0" distB="0" distL="0" distR="0">
            <wp:extent cx="5820508" cy="2561493"/>
            <wp:effectExtent l="0" t="0" r="0" b="0"/>
            <wp:docPr id="5"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61B66" w:rsidRPr="00143578" w:rsidRDefault="00CE25AC" w:rsidP="004964CA">
      <w:pPr>
        <w:pStyle w:val="pod"/>
        <w:rPr>
          <w:color w:val="0070C0"/>
        </w:rPr>
      </w:pPr>
      <w:r w:rsidRPr="00143578">
        <w:rPr>
          <w:color w:val="0070C0"/>
        </w:rPr>
        <w:t>źródło: Główny Urząd Statystyczny</w:t>
      </w:r>
    </w:p>
    <w:p w:rsidR="00CC6C9B" w:rsidRDefault="00CE25AC" w:rsidP="001D0D6A">
      <w:pPr>
        <w:spacing w:after="120" w:line="360" w:lineRule="auto"/>
        <w:jc w:val="both"/>
        <w:rPr>
          <w:rFonts w:asciiTheme="minorHAnsi" w:hAnsiTheme="minorHAnsi" w:cstheme="minorHAnsi"/>
          <w:sz w:val="22"/>
          <w:szCs w:val="22"/>
        </w:rPr>
      </w:pPr>
      <w:r>
        <w:rPr>
          <w:rFonts w:asciiTheme="minorHAnsi" w:hAnsiTheme="minorHAnsi" w:cstheme="minorHAnsi"/>
          <w:sz w:val="22"/>
          <w:szCs w:val="22"/>
        </w:rPr>
        <w:t xml:space="preserve">Analizie poddano również liczbę urodzeń i zgonów </w:t>
      </w:r>
      <w:r w:rsidR="00B24EF0">
        <w:rPr>
          <w:rFonts w:asciiTheme="minorHAnsi" w:hAnsiTheme="minorHAnsi" w:cstheme="minorHAnsi"/>
          <w:sz w:val="22"/>
          <w:szCs w:val="22"/>
        </w:rPr>
        <w:t xml:space="preserve">w Gminie Wilamowice w </w:t>
      </w:r>
      <w:r w:rsidR="00B24EF0" w:rsidRPr="00B24EF0">
        <w:rPr>
          <w:rFonts w:asciiTheme="minorHAnsi" w:hAnsiTheme="minorHAnsi" w:cstheme="minorHAnsi"/>
          <w:sz w:val="22"/>
          <w:szCs w:val="22"/>
        </w:rPr>
        <w:t xml:space="preserve">okresie </w:t>
      </w:r>
      <w:r w:rsidR="00B24EF0" w:rsidRPr="00B24EF0">
        <w:rPr>
          <w:rStyle w:val="Pogrubienie"/>
          <w:rFonts w:asciiTheme="minorHAnsi" w:eastAsiaTheme="majorEastAsia" w:hAnsiTheme="minorHAnsi" w:cstheme="minorHAnsi"/>
          <w:b w:val="0"/>
          <w:sz w:val="22"/>
          <w:szCs w:val="22"/>
        </w:rPr>
        <w:t>2015–2024</w:t>
      </w:r>
      <w:r w:rsidR="00B24EF0">
        <w:rPr>
          <w:rStyle w:val="Pogrubienie"/>
          <w:rFonts w:asciiTheme="minorHAnsi" w:eastAsiaTheme="majorEastAsia" w:hAnsiTheme="minorHAnsi" w:cstheme="minorHAnsi"/>
          <w:b w:val="0"/>
          <w:sz w:val="22"/>
          <w:szCs w:val="22"/>
        </w:rPr>
        <w:t xml:space="preserve">, gdzie </w:t>
      </w:r>
      <w:r w:rsidR="00B24EF0" w:rsidRPr="00B24EF0">
        <w:rPr>
          <w:rFonts w:asciiTheme="minorHAnsi" w:hAnsiTheme="minorHAnsi" w:cstheme="minorHAnsi"/>
          <w:sz w:val="22"/>
          <w:szCs w:val="22"/>
        </w:rPr>
        <w:t>widoczny jest wyraźny spadek liczby urodzeń oraz pogorszenie sytuacji w zakresie przyrostu naturalnego.</w:t>
      </w:r>
      <w:r w:rsidR="00B24EF0">
        <w:rPr>
          <w:rFonts w:asciiTheme="minorHAnsi" w:hAnsiTheme="minorHAnsi" w:cstheme="minorHAnsi"/>
          <w:sz w:val="22"/>
          <w:szCs w:val="22"/>
        </w:rPr>
        <w:t xml:space="preserve"> Liczba urodzeń </w:t>
      </w:r>
      <w:r w:rsidR="00B24EF0" w:rsidRPr="00B24EF0">
        <w:rPr>
          <w:rFonts w:asciiTheme="minorHAnsi" w:hAnsiTheme="minorHAnsi" w:cstheme="minorHAnsi"/>
          <w:sz w:val="22"/>
          <w:szCs w:val="22"/>
        </w:rPr>
        <w:t xml:space="preserve">zmniejszyła się z </w:t>
      </w:r>
      <w:r w:rsidR="00B24EF0" w:rsidRPr="00B24EF0">
        <w:rPr>
          <w:rStyle w:val="Pogrubienie"/>
          <w:rFonts w:asciiTheme="minorHAnsi" w:eastAsiaTheme="majorEastAsia" w:hAnsiTheme="minorHAnsi" w:cstheme="minorHAnsi"/>
          <w:b w:val="0"/>
          <w:sz w:val="22"/>
          <w:szCs w:val="22"/>
        </w:rPr>
        <w:t>205 w 2015 r. do 135 w 2024 r.</w:t>
      </w:r>
      <w:r w:rsidR="00B24EF0" w:rsidRPr="00B24EF0">
        <w:rPr>
          <w:rFonts w:asciiTheme="minorHAnsi" w:hAnsiTheme="minorHAnsi" w:cstheme="minorHAnsi"/>
          <w:sz w:val="22"/>
          <w:szCs w:val="22"/>
        </w:rPr>
        <w:t xml:space="preserve">, czyli o </w:t>
      </w:r>
      <w:r w:rsidR="00B24EF0" w:rsidRPr="00B24EF0">
        <w:rPr>
          <w:rStyle w:val="Pogrubienie"/>
          <w:rFonts w:asciiTheme="minorHAnsi" w:eastAsiaTheme="majorEastAsia" w:hAnsiTheme="minorHAnsi" w:cstheme="minorHAnsi"/>
          <w:b w:val="0"/>
          <w:sz w:val="22"/>
          <w:szCs w:val="22"/>
        </w:rPr>
        <w:t xml:space="preserve">70 urodzeń </w:t>
      </w:r>
      <w:r w:rsidR="00B24EF0" w:rsidRPr="00B24EF0">
        <w:rPr>
          <w:rStyle w:val="Pogrubienie"/>
          <w:rFonts w:asciiTheme="minorHAnsi" w:eastAsiaTheme="majorEastAsia" w:hAnsiTheme="minorHAnsi" w:cstheme="minorHAnsi"/>
          <w:b w:val="0"/>
          <w:sz w:val="22"/>
          <w:szCs w:val="22"/>
        </w:rPr>
        <w:lastRenderedPageBreak/>
        <w:t>(34,1%)</w:t>
      </w:r>
      <w:r w:rsidR="00B24EF0" w:rsidRPr="00B24EF0">
        <w:rPr>
          <w:rFonts w:asciiTheme="minorHAnsi" w:hAnsiTheme="minorHAnsi" w:cstheme="minorHAnsi"/>
          <w:sz w:val="22"/>
          <w:szCs w:val="22"/>
        </w:rPr>
        <w:t>.</w:t>
      </w:r>
      <w:r w:rsidR="00A3575E">
        <w:rPr>
          <w:rFonts w:asciiTheme="minorHAnsi" w:hAnsiTheme="minorHAnsi" w:cstheme="minorHAnsi"/>
          <w:sz w:val="22"/>
          <w:szCs w:val="22"/>
        </w:rPr>
        <w:t xml:space="preserve"> </w:t>
      </w:r>
      <w:r w:rsidR="00B24EF0" w:rsidRPr="00B24EF0">
        <w:rPr>
          <w:rStyle w:val="Pogrubienie"/>
          <w:rFonts w:asciiTheme="minorHAnsi" w:eastAsiaTheme="majorEastAsia" w:hAnsiTheme="minorHAnsi" w:cstheme="minorHAnsi"/>
          <w:b w:val="0"/>
          <w:sz w:val="22"/>
          <w:szCs w:val="22"/>
        </w:rPr>
        <w:t>Dane wskazują na wyraźne osłabienie potencjału demograficznego gminy.</w:t>
      </w:r>
      <w:r w:rsidR="00B24EF0" w:rsidRPr="00B24EF0">
        <w:rPr>
          <w:rFonts w:asciiTheme="minorHAnsi" w:hAnsiTheme="minorHAnsi" w:cstheme="minorHAnsi"/>
          <w:sz w:val="22"/>
          <w:szCs w:val="22"/>
        </w:rPr>
        <w:t xml:space="preserve"> Przy utrzymaniu tej tendencji należy liczyć się z dalszym starzeniem się populacji oraz zmniejszaniem się liczby dzieci i osób w wieku pro</w:t>
      </w:r>
      <w:r w:rsidR="007B5969">
        <w:rPr>
          <w:rFonts w:asciiTheme="minorHAnsi" w:hAnsiTheme="minorHAnsi" w:cstheme="minorHAnsi"/>
          <w:sz w:val="22"/>
          <w:szCs w:val="22"/>
        </w:rPr>
        <w:t xml:space="preserve">dukcyjnym. </w:t>
      </w:r>
      <w:r w:rsidR="00B24EF0" w:rsidRPr="00B24EF0">
        <w:rPr>
          <w:rFonts w:asciiTheme="minorHAnsi" w:hAnsiTheme="minorHAnsi" w:cstheme="minorHAnsi"/>
          <w:sz w:val="22"/>
          <w:szCs w:val="22"/>
        </w:rPr>
        <w:t xml:space="preserve">Z punktu widzenia polityki społecznej oznacza to potrzebę </w:t>
      </w:r>
      <w:r w:rsidR="00B24EF0" w:rsidRPr="00B24EF0">
        <w:rPr>
          <w:rStyle w:val="Pogrubienie"/>
          <w:rFonts w:asciiTheme="minorHAnsi" w:eastAsiaTheme="majorEastAsia" w:hAnsiTheme="minorHAnsi" w:cstheme="minorHAnsi"/>
          <w:b w:val="0"/>
          <w:sz w:val="22"/>
          <w:szCs w:val="22"/>
        </w:rPr>
        <w:t>wzmacniania działań na rzecz rodzin i dzieci, tworzenia warunków sprzyjających godzeniu życia zawodowego i r</w:t>
      </w:r>
      <w:r w:rsidR="00B24EF0" w:rsidRPr="00B24EF0">
        <w:rPr>
          <w:rStyle w:val="Pogrubienie"/>
          <w:rFonts w:asciiTheme="minorHAnsi" w:eastAsiaTheme="majorEastAsia" w:hAnsiTheme="minorHAnsi" w:cstheme="minorHAnsi"/>
          <w:b w:val="0"/>
          <w:sz w:val="22"/>
          <w:szCs w:val="22"/>
        </w:rPr>
        <w:t>o</w:t>
      </w:r>
      <w:r w:rsidR="00B24EF0" w:rsidRPr="00B24EF0">
        <w:rPr>
          <w:rStyle w:val="Pogrubienie"/>
          <w:rFonts w:asciiTheme="minorHAnsi" w:eastAsiaTheme="majorEastAsia" w:hAnsiTheme="minorHAnsi" w:cstheme="minorHAnsi"/>
          <w:b w:val="0"/>
          <w:sz w:val="22"/>
          <w:szCs w:val="22"/>
        </w:rPr>
        <w:t>dzinnego oraz równoczesnego rozwijania usług odpowiadających na rosnące potrzeby starzejącej się populacji</w:t>
      </w:r>
      <w:r w:rsidR="00B24EF0" w:rsidRPr="00B24EF0">
        <w:rPr>
          <w:rFonts w:asciiTheme="minorHAnsi" w:hAnsiTheme="minorHAnsi" w:cstheme="minorHAnsi"/>
          <w:sz w:val="22"/>
          <w:szCs w:val="22"/>
        </w:rPr>
        <w:t>.</w:t>
      </w:r>
    </w:p>
    <w:p w:rsidR="00D61B66" w:rsidRDefault="00CC6C9B" w:rsidP="001D0D6A">
      <w:pPr>
        <w:spacing w:after="120" w:line="360" w:lineRule="auto"/>
        <w:jc w:val="both"/>
        <w:rPr>
          <w:rFonts w:asciiTheme="minorHAnsi" w:hAnsiTheme="minorHAnsi" w:cstheme="minorHAnsi"/>
          <w:sz w:val="22"/>
          <w:szCs w:val="22"/>
        </w:rPr>
      </w:pPr>
      <w:r w:rsidRPr="00CC6C9B">
        <w:rPr>
          <w:rFonts w:asciiTheme="minorHAnsi" w:hAnsiTheme="minorHAnsi" w:cstheme="minorHAnsi"/>
          <w:sz w:val="22"/>
          <w:szCs w:val="22"/>
        </w:rPr>
        <w:t xml:space="preserve">Analiza ruchu migracyjnego w gminie w latach </w:t>
      </w:r>
      <w:r w:rsidRPr="00CC6C9B">
        <w:rPr>
          <w:rStyle w:val="Pogrubienie"/>
          <w:rFonts w:asciiTheme="minorHAnsi" w:eastAsiaTheme="majorEastAsia" w:hAnsiTheme="minorHAnsi" w:cstheme="minorHAnsi"/>
          <w:b w:val="0"/>
          <w:sz w:val="22"/>
          <w:szCs w:val="22"/>
        </w:rPr>
        <w:t>2016–2025</w:t>
      </w:r>
      <w:r w:rsidRPr="00CC6C9B">
        <w:rPr>
          <w:rFonts w:asciiTheme="minorHAnsi" w:hAnsiTheme="minorHAnsi" w:cstheme="minorHAnsi"/>
          <w:sz w:val="22"/>
          <w:szCs w:val="22"/>
        </w:rPr>
        <w:t xml:space="preserve"> wskazuje na utrzymującą się </w:t>
      </w:r>
      <w:r w:rsidRPr="00CC6C9B">
        <w:rPr>
          <w:rStyle w:val="Pogrubienie"/>
          <w:rFonts w:asciiTheme="minorHAnsi" w:eastAsiaTheme="majorEastAsia" w:hAnsiTheme="minorHAnsi" w:cstheme="minorHAnsi"/>
          <w:b w:val="0"/>
          <w:sz w:val="22"/>
          <w:szCs w:val="22"/>
        </w:rPr>
        <w:t>przewagę liczby zameldowań nad wymeldowaniami</w:t>
      </w:r>
      <w:r w:rsidRPr="00CC6C9B">
        <w:rPr>
          <w:rFonts w:asciiTheme="minorHAnsi" w:hAnsiTheme="minorHAnsi" w:cstheme="minorHAnsi"/>
          <w:sz w:val="22"/>
          <w:szCs w:val="22"/>
        </w:rPr>
        <w:t>, a tym samym dodatnie saldo migracji we wszystkich anal</w:t>
      </w:r>
      <w:r w:rsidRPr="00CC6C9B">
        <w:rPr>
          <w:rFonts w:asciiTheme="minorHAnsi" w:hAnsiTheme="minorHAnsi" w:cstheme="minorHAnsi"/>
          <w:sz w:val="22"/>
          <w:szCs w:val="22"/>
        </w:rPr>
        <w:t>i</w:t>
      </w:r>
      <w:r w:rsidRPr="00CC6C9B">
        <w:rPr>
          <w:rFonts w:asciiTheme="minorHAnsi" w:hAnsiTheme="minorHAnsi" w:cstheme="minorHAnsi"/>
          <w:sz w:val="22"/>
          <w:szCs w:val="22"/>
        </w:rPr>
        <w:t>zowanych latach. Zjawisko to należy ocenić jako korzystne z punktu widzenia sytuacji demograficznej gminy, ponieważ napływ ludności częściowo kompensuje nieko</w:t>
      </w:r>
      <w:r w:rsidR="00EB2BFE">
        <w:rPr>
          <w:rFonts w:asciiTheme="minorHAnsi" w:hAnsiTheme="minorHAnsi" w:cstheme="minorHAnsi"/>
          <w:sz w:val="22"/>
          <w:szCs w:val="22"/>
        </w:rPr>
        <w:t>rzystne tendencje wynikające ze </w:t>
      </w:r>
      <w:r w:rsidRPr="00CC6C9B">
        <w:rPr>
          <w:rFonts w:asciiTheme="minorHAnsi" w:hAnsiTheme="minorHAnsi" w:cstheme="minorHAnsi"/>
          <w:sz w:val="22"/>
          <w:szCs w:val="22"/>
        </w:rPr>
        <w:t>spadku liczby urodzeń oraz okresowo ujemnego przyrostu naturalnego.</w:t>
      </w:r>
      <w:r w:rsidR="00A3575E" w:rsidRPr="00CC6C9B">
        <w:rPr>
          <w:rFonts w:asciiTheme="minorHAnsi" w:hAnsiTheme="minorHAnsi" w:cstheme="minorHAnsi"/>
          <w:sz w:val="22"/>
          <w:szCs w:val="22"/>
        </w:rPr>
        <w:t xml:space="preserve"> </w:t>
      </w:r>
      <w:r w:rsidRPr="00CC6C9B">
        <w:rPr>
          <w:rFonts w:asciiTheme="minorHAnsi" w:hAnsiTheme="minorHAnsi" w:cstheme="minorHAnsi"/>
          <w:sz w:val="22"/>
          <w:szCs w:val="22"/>
        </w:rPr>
        <w:t>Istotną cechą ruchu m</w:t>
      </w:r>
      <w:r w:rsidRPr="00CC6C9B">
        <w:rPr>
          <w:rFonts w:asciiTheme="minorHAnsi" w:hAnsiTheme="minorHAnsi" w:cstheme="minorHAnsi"/>
          <w:sz w:val="22"/>
          <w:szCs w:val="22"/>
        </w:rPr>
        <w:t>i</w:t>
      </w:r>
      <w:r w:rsidRPr="00CC6C9B">
        <w:rPr>
          <w:rFonts w:asciiTheme="minorHAnsi" w:hAnsiTheme="minorHAnsi" w:cstheme="minorHAnsi"/>
          <w:sz w:val="22"/>
          <w:szCs w:val="22"/>
        </w:rPr>
        <w:t xml:space="preserve">gracyjnego jest zdecydowana dominacja </w:t>
      </w:r>
      <w:r w:rsidRPr="00CC6C9B">
        <w:rPr>
          <w:rStyle w:val="Pogrubienie"/>
          <w:rFonts w:asciiTheme="minorHAnsi" w:eastAsiaTheme="majorEastAsia" w:hAnsiTheme="minorHAnsi" w:cstheme="minorHAnsi"/>
          <w:b w:val="0"/>
          <w:sz w:val="22"/>
          <w:szCs w:val="22"/>
        </w:rPr>
        <w:t>migracji wewnętrznych</w:t>
      </w:r>
      <w:r w:rsidRPr="00CC6C9B">
        <w:rPr>
          <w:rFonts w:asciiTheme="minorHAnsi" w:hAnsiTheme="minorHAnsi" w:cstheme="minorHAnsi"/>
          <w:sz w:val="22"/>
          <w:szCs w:val="22"/>
        </w:rPr>
        <w:t>, obejmujących przemieszczenia lu</w:t>
      </w:r>
      <w:r w:rsidRPr="00CC6C9B">
        <w:rPr>
          <w:rFonts w:asciiTheme="minorHAnsi" w:hAnsiTheme="minorHAnsi" w:cstheme="minorHAnsi"/>
          <w:sz w:val="22"/>
          <w:szCs w:val="22"/>
        </w:rPr>
        <w:t>d</w:t>
      </w:r>
      <w:r w:rsidRPr="00CC6C9B">
        <w:rPr>
          <w:rFonts w:asciiTheme="minorHAnsi" w:hAnsiTheme="minorHAnsi" w:cstheme="minorHAnsi"/>
          <w:sz w:val="22"/>
          <w:szCs w:val="22"/>
        </w:rPr>
        <w:t xml:space="preserve">ności w granicach kraju. W latach 2016–2025 saldo migracji wewnętrznych pozostawało dodatnie i wynosiło od </w:t>
      </w:r>
      <w:r w:rsidR="00EB2BFE">
        <w:rPr>
          <w:rStyle w:val="Pogrubienie"/>
          <w:rFonts w:asciiTheme="minorHAnsi" w:eastAsiaTheme="majorEastAsia" w:hAnsiTheme="minorHAnsi" w:cstheme="minorHAnsi"/>
          <w:b w:val="0"/>
          <w:sz w:val="22"/>
          <w:szCs w:val="22"/>
        </w:rPr>
        <w:t>38 osób w 2025 r. do 157 osób w </w:t>
      </w:r>
      <w:r w:rsidRPr="00CC6C9B">
        <w:rPr>
          <w:rStyle w:val="Pogrubienie"/>
          <w:rFonts w:asciiTheme="minorHAnsi" w:eastAsiaTheme="majorEastAsia" w:hAnsiTheme="minorHAnsi" w:cstheme="minorHAnsi"/>
          <w:b w:val="0"/>
          <w:sz w:val="22"/>
          <w:szCs w:val="22"/>
        </w:rPr>
        <w:t>2019 r.</w:t>
      </w:r>
      <w:r w:rsidRPr="00CC6C9B">
        <w:rPr>
          <w:rFonts w:asciiTheme="minorHAnsi" w:hAnsiTheme="minorHAnsi" w:cstheme="minorHAnsi"/>
          <w:sz w:val="22"/>
          <w:szCs w:val="22"/>
        </w:rPr>
        <w:t xml:space="preserve"> Oznacza to, że gmina w całym analizowanym okresie była obszarem, do którego napływało więcej osób z innych części kraju, niż z niego odpływ</w:t>
      </w:r>
      <w:r w:rsidRPr="00CC6C9B">
        <w:rPr>
          <w:rFonts w:asciiTheme="minorHAnsi" w:hAnsiTheme="minorHAnsi" w:cstheme="minorHAnsi"/>
          <w:sz w:val="22"/>
          <w:szCs w:val="22"/>
        </w:rPr>
        <w:t>a</w:t>
      </w:r>
      <w:r w:rsidRPr="00CC6C9B">
        <w:rPr>
          <w:rFonts w:asciiTheme="minorHAnsi" w:hAnsiTheme="minorHAnsi" w:cstheme="minorHAnsi"/>
          <w:sz w:val="22"/>
          <w:szCs w:val="22"/>
        </w:rPr>
        <w:t>ło.</w:t>
      </w:r>
      <w:r w:rsidR="00A3575E">
        <w:rPr>
          <w:rFonts w:asciiTheme="minorHAnsi" w:hAnsiTheme="minorHAnsi" w:cstheme="minorHAnsi"/>
          <w:sz w:val="22"/>
          <w:szCs w:val="22"/>
        </w:rPr>
        <w:t xml:space="preserve"> </w:t>
      </w:r>
      <w:r w:rsidRPr="00CC6C9B">
        <w:rPr>
          <w:rFonts w:asciiTheme="minorHAnsi" w:hAnsiTheme="minorHAnsi" w:cstheme="minorHAnsi"/>
          <w:sz w:val="22"/>
          <w:szCs w:val="22"/>
        </w:rPr>
        <w:t xml:space="preserve">Migracje zagraniczne miały </w:t>
      </w:r>
      <w:r w:rsidRPr="00CC6C9B">
        <w:rPr>
          <w:rStyle w:val="Pogrubienie"/>
          <w:rFonts w:asciiTheme="minorHAnsi" w:eastAsiaTheme="majorEastAsia" w:hAnsiTheme="minorHAnsi" w:cstheme="minorHAnsi"/>
          <w:b w:val="0"/>
          <w:sz w:val="22"/>
          <w:szCs w:val="22"/>
        </w:rPr>
        <w:t>niewielki wpływ na ogólne saldo migracji</w:t>
      </w:r>
      <w:r w:rsidRPr="00CC6C9B">
        <w:rPr>
          <w:rFonts w:asciiTheme="minorHAnsi" w:hAnsiTheme="minorHAnsi" w:cstheme="minorHAnsi"/>
          <w:sz w:val="22"/>
          <w:szCs w:val="22"/>
        </w:rPr>
        <w:t>. Liczba zameldowań z zagr</w:t>
      </w:r>
      <w:r w:rsidRPr="00CC6C9B">
        <w:rPr>
          <w:rFonts w:asciiTheme="minorHAnsi" w:hAnsiTheme="minorHAnsi" w:cstheme="minorHAnsi"/>
          <w:sz w:val="22"/>
          <w:szCs w:val="22"/>
        </w:rPr>
        <w:t>a</w:t>
      </w:r>
      <w:r w:rsidRPr="00CC6C9B">
        <w:rPr>
          <w:rFonts w:asciiTheme="minorHAnsi" w:hAnsiTheme="minorHAnsi" w:cstheme="minorHAnsi"/>
          <w:sz w:val="22"/>
          <w:szCs w:val="22"/>
        </w:rPr>
        <w:t>nicy była stosunkowo niska i wahała się od 3 do 12 osób rocznie, natomiast wymeldowania za granicę wynosiły od 2 do 5 osób.</w:t>
      </w:r>
      <w:r w:rsidR="00A3575E">
        <w:rPr>
          <w:rFonts w:asciiTheme="minorHAnsi" w:hAnsiTheme="minorHAnsi" w:cstheme="minorHAnsi"/>
          <w:sz w:val="22"/>
          <w:szCs w:val="22"/>
        </w:rPr>
        <w:t xml:space="preserve"> </w:t>
      </w:r>
      <w:r w:rsidRPr="00CC6C9B">
        <w:rPr>
          <w:rFonts w:asciiTheme="minorHAnsi" w:hAnsiTheme="minorHAnsi" w:cstheme="minorHAnsi"/>
          <w:sz w:val="22"/>
          <w:szCs w:val="22"/>
        </w:rPr>
        <w:t xml:space="preserve">Dodatnie saldo migracji stanowi </w:t>
      </w:r>
      <w:r w:rsidRPr="00CC6C9B">
        <w:rPr>
          <w:rStyle w:val="Pogrubienie"/>
          <w:rFonts w:asciiTheme="minorHAnsi" w:eastAsiaTheme="majorEastAsia" w:hAnsiTheme="minorHAnsi" w:cstheme="minorHAnsi"/>
          <w:b w:val="0"/>
          <w:sz w:val="22"/>
          <w:szCs w:val="22"/>
        </w:rPr>
        <w:t>istotny czynnik ograniczający tempo niek</w:t>
      </w:r>
      <w:r w:rsidRPr="00CC6C9B">
        <w:rPr>
          <w:rStyle w:val="Pogrubienie"/>
          <w:rFonts w:asciiTheme="minorHAnsi" w:eastAsiaTheme="majorEastAsia" w:hAnsiTheme="minorHAnsi" w:cstheme="minorHAnsi"/>
          <w:b w:val="0"/>
          <w:sz w:val="22"/>
          <w:szCs w:val="22"/>
        </w:rPr>
        <w:t>o</w:t>
      </w:r>
      <w:r w:rsidRPr="00CC6C9B">
        <w:rPr>
          <w:rStyle w:val="Pogrubienie"/>
          <w:rFonts w:asciiTheme="minorHAnsi" w:eastAsiaTheme="majorEastAsia" w:hAnsiTheme="minorHAnsi" w:cstheme="minorHAnsi"/>
          <w:b w:val="0"/>
          <w:sz w:val="22"/>
          <w:szCs w:val="22"/>
        </w:rPr>
        <w:t>rzystnych zmian demograficznych</w:t>
      </w:r>
      <w:r w:rsidRPr="00CC6C9B">
        <w:rPr>
          <w:rFonts w:asciiTheme="minorHAnsi" w:hAnsiTheme="minorHAnsi" w:cstheme="minorHAnsi"/>
          <w:sz w:val="22"/>
          <w:szCs w:val="22"/>
        </w:rPr>
        <w:t>. Jest ono szczególnie ważne w sytuacji jednoczesnego spadku lic</w:t>
      </w:r>
      <w:r w:rsidRPr="00CC6C9B">
        <w:rPr>
          <w:rFonts w:asciiTheme="minorHAnsi" w:hAnsiTheme="minorHAnsi" w:cstheme="minorHAnsi"/>
          <w:sz w:val="22"/>
          <w:szCs w:val="22"/>
        </w:rPr>
        <w:t>z</w:t>
      </w:r>
      <w:r w:rsidRPr="00CC6C9B">
        <w:rPr>
          <w:rFonts w:asciiTheme="minorHAnsi" w:hAnsiTheme="minorHAnsi" w:cstheme="minorHAnsi"/>
          <w:sz w:val="22"/>
          <w:szCs w:val="22"/>
        </w:rPr>
        <w:t>by urodzeń i pojawiania się ujemnego przyrostu naturalnego. Napływ mieszkańców może przyczyniać się do utrzymania liczby ludności, zwiększenia potencjału społecznego i gospodarczego gminy oraz wzrostu zapotrzebowania na lokalne usługi publiczne.</w:t>
      </w:r>
      <w:r w:rsidR="00A3575E">
        <w:rPr>
          <w:rFonts w:asciiTheme="minorHAnsi" w:hAnsiTheme="minorHAnsi" w:cstheme="minorHAnsi"/>
          <w:sz w:val="22"/>
          <w:szCs w:val="22"/>
        </w:rPr>
        <w:t xml:space="preserve"> </w:t>
      </w:r>
      <w:r w:rsidRPr="00CC6C9B">
        <w:rPr>
          <w:rFonts w:asciiTheme="minorHAnsi" w:hAnsiTheme="minorHAnsi" w:cstheme="minorHAnsi"/>
          <w:sz w:val="22"/>
          <w:szCs w:val="22"/>
        </w:rPr>
        <w:t>Jednocześnie zmniejszające się w</w:t>
      </w:r>
      <w:r w:rsidR="00CF5D54">
        <w:rPr>
          <w:rFonts w:asciiTheme="minorHAnsi" w:hAnsiTheme="minorHAnsi" w:cstheme="minorHAnsi"/>
          <w:sz w:val="22"/>
          <w:szCs w:val="22"/>
        </w:rPr>
        <w:t> </w:t>
      </w:r>
      <w:r w:rsidRPr="00CC6C9B">
        <w:rPr>
          <w:rFonts w:asciiTheme="minorHAnsi" w:hAnsiTheme="minorHAnsi" w:cstheme="minorHAnsi"/>
          <w:sz w:val="22"/>
          <w:szCs w:val="22"/>
        </w:rPr>
        <w:t xml:space="preserve">ostatnich latach saldo migracji wskazuje na potrzebę </w:t>
      </w:r>
      <w:r w:rsidRPr="00CC6C9B">
        <w:rPr>
          <w:rStyle w:val="Pogrubienie"/>
          <w:rFonts w:asciiTheme="minorHAnsi" w:eastAsiaTheme="majorEastAsia" w:hAnsiTheme="minorHAnsi" w:cstheme="minorHAnsi"/>
          <w:b w:val="0"/>
          <w:sz w:val="22"/>
          <w:szCs w:val="22"/>
        </w:rPr>
        <w:t>monitorowania atrakcyjności osiedleńczej gminy oraz czynników wpływających na decyzje mieszkańców dotyczące zamieszkania i pozostania na jej terenie</w:t>
      </w:r>
      <w:r w:rsidRPr="00CC6C9B">
        <w:rPr>
          <w:rFonts w:asciiTheme="minorHAnsi" w:hAnsiTheme="minorHAnsi" w:cstheme="minorHAnsi"/>
          <w:sz w:val="22"/>
          <w:szCs w:val="22"/>
        </w:rPr>
        <w:t>. W kontekście polityki społecznej znaczenie mają w szczególności dostępność mieszkań, infrastruktury społecznej, edukacji i opieki nad dziećmi, transportu publicznego, usług zdrowotnych, usług społec</w:t>
      </w:r>
      <w:r w:rsidRPr="00CC6C9B">
        <w:rPr>
          <w:rFonts w:asciiTheme="minorHAnsi" w:hAnsiTheme="minorHAnsi" w:cstheme="minorHAnsi"/>
          <w:sz w:val="22"/>
          <w:szCs w:val="22"/>
        </w:rPr>
        <w:t>z</w:t>
      </w:r>
      <w:r w:rsidRPr="00CC6C9B">
        <w:rPr>
          <w:rFonts w:asciiTheme="minorHAnsi" w:hAnsiTheme="minorHAnsi" w:cstheme="minorHAnsi"/>
          <w:sz w:val="22"/>
          <w:szCs w:val="22"/>
        </w:rPr>
        <w:t>nych oraz możliwości aktywności zawodowej i</w:t>
      </w:r>
      <w:r w:rsidR="001D0D6A">
        <w:rPr>
          <w:rFonts w:asciiTheme="minorHAnsi" w:hAnsiTheme="minorHAnsi" w:cstheme="minorHAnsi"/>
          <w:sz w:val="22"/>
          <w:szCs w:val="22"/>
        </w:rPr>
        <w:t> </w:t>
      </w:r>
      <w:r w:rsidRPr="00CC6C9B">
        <w:rPr>
          <w:rFonts w:asciiTheme="minorHAnsi" w:hAnsiTheme="minorHAnsi" w:cstheme="minorHAnsi"/>
          <w:sz w:val="22"/>
          <w:szCs w:val="22"/>
        </w:rPr>
        <w:t>społecznej.</w:t>
      </w:r>
      <w:r w:rsidR="007B5969">
        <w:rPr>
          <w:rFonts w:asciiTheme="minorHAnsi" w:hAnsiTheme="minorHAnsi" w:cstheme="minorHAnsi"/>
          <w:sz w:val="22"/>
          <w:szCs w:val="22"/>
        </w:rPr>
        <w:t xml:space="preserve"> </w:t>
      </w:r>
      <w:r w:rsidRPr="00CC6C9B">
        <w:rPr>
          <w:rStyle w:val="Pogrubienie"/>
          <w:rFonts w:asciiTheme="minorHAnsi" w:eastAsiaTheme="majorEastAsia" w:hAnsiTheme="minorHAnsi" w:cstheme="minorHAnsi"/>
          <w:b w:val="0"/>
          <w:sz w:val="22"/>
          <w:szCs w:val="22"/>
        </w:rPr>
        <w:t>Diagnoza wskazuje, że migracje pozostają obecnie czynnikiem korzystnie wpływającym na sytuację demograficzną gminy, jednak obserwowany spadek dodatniego salda migracji w latach 2023–2025 powinien być przedmiotem dalszej obserwacji.</w:t>
      </w:r>
      <w:r w:rsidRPr="00CC6C9B">
        <w:rPr>
          <w:rFonts w:asciiTheme="minorHAnsi" w:hAnsiTheme="minorHAnsi" w:cstheme="minorHAnsi"/>
          <w:sz w:val="22"/>
          <w:szCs w:val="22"/>
        </w:rPr>
        <w:t xml:space="preserve"> W połączeniu ze spadkiem liczby urodzeń i</w:t>
      </w:r>
      <w:r w:rsidR="001D0D6A">
        <w:rPr>
          <w:rFonts w:asciiTheme="minorHAnsi" w:hAnsiTheme="minorHAnsi" w:cstheme="minorHAnsi"/>
          <w:sz w:val="22"/>
          <w:szCs w:val="22"/>
        </w:rPr>
        <w:t> </w:t>
      </w:r>
      <w:r w:rsidRPr="00CC6C9B">
        <w:rPr>
          <w:rFonts w:asciiTheme="minorHAnsi" w:hAnsiTheme="minorHAnsi" w:cstheme="minorHAnsi"/>
          <w:sz w:val="22"/>
          <w:szCs w:val="22"/>
        </w:rPr>
        <w:t>wzrostem udziału osób w wieku poprodukcyjnym stanowi to ważny element planowania długofalowej polityki społecznej gminy.</w:t>
      </w:r>
      <w:r w:rsidR="007B5969">
        <w:rPr>
          <w:rFonts w:asciiTheme="minorHAnsi" w:hAnsiTheme="minorHAnsi" w:cstheme="minorHAnsi"/>
          <w:sz w:val="22"/>
          <w:szCs w:val="22"/>
        </w:rPr>
        <w:t xml:space="preserve"> </w:t>
      </w:r>
      <w:r w:rsidR="00CE25AC">
        <w:rPr>
          <w:rFonts w:asciiTheme="minorHAnsi" w:hAnsiTheme="minorHAnsi" w:cstheme="minorHAnsi"/>
          <w:sz w:val="22"/>
          <w:szCs w:val="22"/>
        </w:rPr>
        <w:t>Poniższy wykres i</w:t>
      </w:r>
      <w:r w:rsidR="00CF5D54">
        <w:rPr>
          <w:rFonts w:asciiTheme="minorHAnsi" w:hAnsiTheme="minorHAnsi" w:cstheme="minorHAnsi"/>
          <w:sz w:val="22"/>
          <w:szCs w:val="22"/>
        </w:rPr>
        <w:t> </w:t>
      </w:r>
      <w:r w:rsidR="00CE25AC">
        <w:rPr>
          <w:rFonts w:asciiTheme="minorHAnsi" w:hAnsiTheme="minorHAnsi" w:cstheme="minorHAnsi"/>
          <w:sz w:val="22"/>
          <w:szCs w:val="22"/>
        </w:rPr>
        <w:t>tabela szcz</w:t>
      </w:r>
      <w:r w:rsidR="00CE25AC">
        <w:rPr>
          <w:rFonts w:asciiTheme="minorHAnsi" w:hAnsiTheme="minorHAnsi" w:cstheme="minorHAnsi"/>
          <w:sz w:val="22"/>
          <w:szCs w:val="22"/>
        </w:rPr>
        <w:t>e</w:t>
      </w:r>
      <w:r w:rsidR="00CE25AC">
        <w:rPr>
          <w:rFonts w:asciiTheme="minorHAnsi" w:hAnsiTheme="minorHAnsi" w:cstheme="minorHAnsi"/>
          <w:sz w:val="22"/>
          <w:szCs w:val="22"/>
        </w:rPr>
        <w:t>gółowo obrazują tą sytuację.</w:t>
      </w:r>
    </w:p>
    <w:p w:rsidR="00D61B66" w:rsidRDefault="00CE25AC" w:rsidP="004964CA">
      <w:pPr>
        <w:pStyle w:val="nad"/>
        <w:rPr>
          <w:color w:val="0070C0"/>
        </w:rPr>
      </w:pPr>
      <w:bookmarkStart w:id="21" w:name="_Toc213655524"/>
      <w:bookmarkStart w:id="22" w:name="_Toc232395326"/>
      <w:r w:rsidRPr="00143578">
        <w:rPr>
          <w:color w:val="0070C0"/>
        </w:rPr>
        <w:lastRenderedPageBreak/>
        <w:t xml:space="preserve">Wykres </w:t>
      </w:r>
      <w:r w:rsidR="0005707F" w:rsidRPr="00143578">
        <w:rPr>
          <w:color w:val="0070C0"/>
        </w:rPr>
        <w:fldChar w:fldCharType="begin"/>
      </w:r>
      <w:r w:rsidRPr="00143578">
        <w:rPr>
          <w:color w:val="0070C0"/>
        </w:rPr>
        <w:instrText xml:space="preserve"> SEQ Wykres \* ARABIC </w:instrText>
      </w:r>
      <w:r w:rsidR="0005707F" w:rsidRPr="00143578">
        <w:rPr>
          <w:color w:val="0070C0"/>
        </w:rPr>
        <w:fldChar w:fldCharType="separate"/>
      </w:r>
      <w:r w:rsidR="00A117B6" w:rsidRPr="00143578">
        <w:rPr>
          <w:noProof/>
          <w:color w:val="0070C0"/>
        </w:rPr>
        <w:t>5</w:t>
      </w:r>
      <w:r w:rsidR="0005707F" w:rsidRPr="00143578">
        <w:rPr>
          <w:color w:val="0070C0"/>
        </w:rPr>
        <w:fldChar w:fldCharType="end"/>
      </w:r>
      <w:r w:rsidRPr="00143578">
        <w:rPr>
          <w:color w:val="0070C0"/>
        </w:rPr>
        <w:t>- Przyrost</w:t>
      </w:r>
      <w:r w:rsidR="00C240E1">
        <w:rPr>
          <w:color w:val="0070C0"/>
        </w:rPr>
        <w:t xml:space="preserve"> naturalny ogółem w latach 2015</w:t>
      </w:r>
      <w:r w:rsidRPr="00143578">
        <w:rPr>
          <w:color w:val="0070C0"/>
        </w:rPr>
        <w:t>-2024</w:t>
      </w:r>
      <w:bookmarkEnd w:id="21"/>
      <w:bookmarkEnd w:id="22"/>
    </w:p>
    <w:p w:rsidR="00D61B66" w:rsidRPr="001E032D" w:rsidRDefault="00C240E1" w:rsidP="001D0D6A">
      <w:pPr>
        <w:pStyle w:val="nad"/>
        <w:spacing w:before="0" w:after="240"/>
        <w:rPr>
          <w:color w:val="0070C0"/>
        </w:rPr>
      </w:pPr>
      <w:r w:rsidRPr="00C240E1">
        <w:rPr>
          <w:noProof/>
          <w:color w:val="0070C0"/>
        </w:rPr>
        <w:drawing>
          <wp:inline distT="0" distB="0" distL="0" distR="0">
            <wp:extent cx="5617845" cy="3151909"/>
            <wp:effectExtent l="0" t="0" r="0" b="0"/>
            <wp:docPr id="7"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CE25AC" w:rsidRPr="001E032D">
        <w:rPr>
          <w:color w:val="0070C0"/>
        </w:rPr>
        <w:t>źródło: Główny Urząd Statystyczny</w:t>
      </w:r>
    </w:p>
    <w:p w:rsidR="00D61B66" w:rsidRPr="001E032D" w:rsidRDefault="00CE25AC" w:rsidP="004964CA">
      <w:pPr>
        <w:pStyle w:val="nad"/>
        <w:keepNext w:val="0"/>
        <w:rPr>
          <w:color w:val="0070C0"/>
        </w:rPr>
      </w:pPr>
      <w:bookmarkStart w:id="23" w:name="_Toc213655505"/>
      <w:bookmarkStart w:id="24" w:name="_Toc232395314"/>
      <w:r w:rsidRPr="001E032D">
        <w:rPr>
          <w:color w:val="0070C0"/>
        </w:rPr>
        <w:t xml:space="preserve">Tabela </w:t>
      </w:r>
      <w:r w:rsidR="0005707F" w:rsidRPr="001E032D">
        <w:rPr>
          <w:color w:val="0070C0"/>
        </w:rPr>
        <w:fldChar w:fldCharType="begin"/>
      </w:r>
      <w:r w:rsidRPr="001E032D">
        <w:rPr>
          <w:color w:val="0070C0"/>
        </w:rPr>
        <w:instrText xml:space="preserve"> SEQ Tabela \* ARABIC </w:instrText>
      </w:r>
      <w:r w:rsidR="0005707F" w:rsidRPr="001E032D">
        <w:rPr>
          <w:color w:val="0070C0"/>
        </w:rPr>
        <w:fldChar w:fldCharType="separate"/>
      </w:r>
      <w:r w:rsidR="00A117B6" w:rsidRPr="001E032D">
        <w:rPr>
          <w:noProof/>
          <w:color w:val="0070C0"/>
        </w:rPr>
        <w:t>2</w:t>
      </w:r>
      <w:r w:rsidR="0005707F" w:rsidRPr="001E032D">
        <w:rPr>
          <w:color w:val="0070C0"/>
        </w:rPr>
        <w:fldChar w:fldCharType="end"/>
      </w:r>
      <w:r w:rsidRPr="001E032D">
        <w:rPr>
          <w:color w:val="0070C0"/>
        </w:rPr>
        <w:t>- Zameldowania, wymeldowani</w:t>
      </w:r>
      <w:r w:rsidR="001E032D" w:rsidRPr="001E032D">
        <w:rPr>
          <w:color w:val="0070C0"/>
        </w:rPr>
        <w:t>a i saldo migracji w latach 2016</w:t>
      </w:r>
      <w:r w:rsidRPr="001E032D">
        <w:rPr>
          <w:color w:val="0070C0"/>
        </w:rPr>
        <w:t>- 202</w:t>
      </w:r>
      <w:bookmarkEnd w:id="23"/>
      <w:bookmarkEnd w:id="24"/>
      <w:r w:rsidR="001E032D" w:rsidRPr="001E032D">
        <w:rPr>
          <w:color w:val="0070C0"/>
        </w:rPr>
        <w:t>5</w:t>
      </w:r>
    </w:p>
    <w:tbl>
      <w:tblPr>
        <w:tblW w:w="4691" w:type="pct"/>
        <w:tblInd w:w="7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70" w:type="dxa"/>
          <w:right w:w="70" w:type="dxa"/>
        </w:tblCellMar>
        <w:tblLook w:val="04A0"/>
      </w:tblPr>
      <w:tblGrid>
        <w:gridCol w:w="2968"/>
        <w:gridCol w:w="568"/>
        <w:gridCol w:w="553"/>
        <w:gridCol w:w="568"/>
        <w:gridCol w:w="570"/>
        <w:gridCol w:w="570"/>
        <w:gridCol w:w="569"/>
        <w:gridCol w:w="570"/>
        <w:gridCol w:w="571"/>
        <w:gridCol w:w="570"/>
        <w:gridCol w:w="564"/>
      </w:tblGrid>
      <w:tr w:rsidR="001E032D" w:rsidRPr="001E032D" w:rsidTr="001E032D">
        <w:trPr>
          <w:trHeight w:val="288"/>
          <w:tblHeader/>
        </w:trPr>
        <w:tc>
          <w:tcPr>
            <w:tcW w:w="2968" w:type="dxa"/>
            <w:shd w:val="clear" w:color="auto" w:fill="C1EDFC" w:themeFill="accent6" w:themeFillTint="33"/>
            <w:vAlign w:val="center"/>
          </w:tcPr>
          <w:p w:rsidR="001E032D" w:rsidRDefault="001E032D" w:rsidP="004964CA">
            <w:pPr>
              <w:rPr>
                <w:rFonts w:asciiTheme="minorHAnsi" w:hAnsiTheme="minorHAnsi" w:cstheme="minorHAnsi"/>
                <w:sz w:val="18"/>
                <w:szCs w:val="18"/>
              </w:rPr>
            </w:pPr>
            <w:r>
              <w:rPr>
                <w:rFonts w:asciiTheme="minorHAnsi" w:hAnsiTheme="minorHAnsi" w:cstheme="minorHAnsi"/>
                <w:sz w:val="18"/>
                <w:szCs w:val="18"/>
              </w:rPr>
              <w:t> </w:t>
            </w:r>
          </w:p>
        </w:tc>
        <w:tc>
          <w:tcPr>
            <w:tcW w:w="568" w:type="dxa"/>
            <w:shd w:val="clear" w:color="auto" w:fill="C1EDFC" w:themeFill="accent6" w:themeFillTint="33"/>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2016</w:t>
            </w:r>
          </w:p>
        </w:tc>
        <w:tc>
          <w:tcPr>
            <w:tcW w:w="553" w:type="dxa"/>
            <w:shd w:val="clear" w:color="auto" w:fill="C1EDFC" w:themeFill="accent6" w:themeFillTint="33"/>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2017</w:t>
            </w:r>
          </w:p>
        </w:tc>
        <w:tc>
          <w:tcPr>
            <w:tcW w:w="568" w:type="dxa"/>
            <w:shd w:val="clear" w:color="auto" w:fill="C1EDFC" w:themeFill="accent6" w:themeFillTint="33"/>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2018</w:t>
            </w:r>
          </w:p>
        </w:tc>
        <w:tc>
          <w:tcPr>
            <w:tcW w:w="570" w:type="dxa"/>
            <w:shd w:val="clear" w:color="auto" w:fill="C1EDFC" w:themeFill="accent6" w:themeFillTint="33"/>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2019</w:t>
            </w:r>
          </w:p>
        </w:tc>
        <w:tc>
          <w:tcPr>
            <w:tcW w:w="570" w:type="dxa"/>
            <w:shd w:val="clear" w:color="auto" w:fill="C1EDFC" w:themeFill="accent6" w:themeFillTint="33"/>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2020</w:t>
            </w:r>
          </w:p>
        </w:tc>
        <w:tc>
          <w:tcPr>
            <w:tcW w:w="569" w:type="dxa"/>
            <w:shd w:val="clear" w:color="auto" w:fill="C1EDFC" w:themeFill="accent6" w:themeFillTint="33"/>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2021</w:t>
            </w:r>
          </w:p>
        </w:tc>
        <w:tc>
          <w:tcPr>
            <w:tcW w:w="570" w:type="dxa"/>
            <w:shd w:val="clear" w:color="auto" w:fill="C1EDFC" w:themeFill="accent6" w:themeFillTint="33"/>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2022</w:t>
            </w:r>
          </w:p>
        </w:tc>
        <w:tc>
          <w:tcPr>
            <w:tcW w:w="571" w:type="dxa"/>
            <w:shd w:val="clear" w:color="auto" w:fill="C1EDFC" w:themeFill="accent6" w:themeFillTint="33"/>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2023</w:t>
            </w:r>
          </w:p>
        </w:tc>
        <w:tc>
          <w:tcPr>
            <w:tcW w:w="570" w:type="dxa"/>
            <w:shd w:val="clear" w:color="auto" w:fill="C1EDFC" w:themeFill="accent6" w:themeFillTint="33"/>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2024</w:t>
            </w:r>
          </w:p>
        </w:tc>
        <w:tc>
          <w:tcPr>
            <w:tcW w:w="564" w:type="dxa"/>
            <w:shd w:val="clear" w:color="auto" w:fill="C1EDFC" w:themeFill="accent6" w:themeFillTint="33"/>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2025</w:t>
            </w:r>
          </w:p>
        </w:tc>
      </w:tr>
      <w:tr w:rsidR="001E032D" w:rsidRPr="001E032D" w:rsidTr="001E032D">
        <w:trPr>
          <w:trHeight w:val="288"/>
        </w:trPr>
        <w:tc>
          <w:tcPr>
            <w:tcW w:w="2968" w:type="dxa"/>
            <w:vAlign w:val="center"/>
          </w:tcPr>
          <w:p w:rsidR="001E032D" w:rsidRDefault="001E032D" w:rsidP="004964CA">
            <w:pPr>
              <w:rPr>
                <w:rFonts w:asciiTheme="minorHAnsi" w:hAnsiTheme="minorHAnsi" w:cstheme="minorHAnsi"/>
                <w:sz w:val="18"/>
                <w:szCs w:val="18"/>
              </w:rPr>
            </w:pPr>
            <w:r>
              <w:rPr>
                <w:rFonts w:asciiTheme="minorHAnsi" w:hAnsiTheme="minorHAnsi" w:cstheme="minorHAnsi"/>
                <w:sz w:val="18"/>
                <w:szCs w:val="18"/>
              </w:rPr>
              <w:t>zameldowania ogółem</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233</w:t>
            </w:r>
          </w:p>
        </w:tc>
        <w:tc>
          <w:tcPr>
            <w:tcW w:w="553"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254</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266</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326</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200</w:t>
            </w:r>
          </w:p>
        </w:tc>
        <w:tc>
          <w:tcPr>
            <w:tcW w:w="569"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316</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253</w:t>
            </w:r>
          </w:p>
        </w:tc>
        <w:tc>
          <w:tcPr>
            <w:tcW w:w="571"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275</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209</w:t>
            </w:r>
          </w:p>
        </w:tc>
        <w:tc>
          <w:tcPr>
            <w:tcW w:w="564"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202</w:t>
            </w:r>
          </w:p>
        </w:tc>
      </w:tr>
      <w:tr w:rsidR="001E032D" w:rsidRPr="001E032D" w:rsidTr="001E032D">
        <w:trPr>
          <w:trHeight w:val="288"/>
        </w:trPr>
        <w:tc>
          <w:tcPr>
            <w:tcW w:w="2968" w:type="dxa"/>
            <w:vAlign w:val="center"/>
          </w:tcPr>
          <w:p w:rsidR="001E032D" w:rsidRDefault="001E032D" w:rsidP="004964CA">
            <w:pPr>
              <w:rPr>
                <w:rFonts w:asciiTheme="minorHAnsi" w:hAnsiTheme="minorHAnsi" w:cstheme="minorHAnsi"/>
                <w:sz w:val="18"/>
                <w:szCs w:val="18"/>
              </w:rPr>
            </w:pPr>
            <w:r>
              <w:rPr>
                <w:rFonts w:asciiTheme="minorHAnsi" w:hAnsiTheme="minorHAnsi" w:cstheme="minorHAnsi"/>
                <w:sz w:val="18"/>
                <w:szCs w:val="18"/>
              </w:rPr>
              <w:t>zameldowania w ruchu wewnętrznym</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227</w:t>
            </w:r>
          </w:p>
        </w:tc>
        <w:tc>
          <w:tcPr>
            <w:tcW w:w="553"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251</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257</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323</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197</w:t>
            </w:r>
          </w:p>
        </w:tc>
        <w:tc>
          <w:tcPr>
            <w:tcW w:w="569"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306</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249</w:t>
            </w:r>
          </w:p>
        </w:tc>
        <w:tc>
          <w:tcPr>
            <w:tcW w:w="571"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263</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204</w:t>
            </w:r>
          </w:p>
        </w:tc>
        <w:tc>
          <w:tcPr>
            <w:tcW w:w="564"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196</w:t>
            </w:r>
          </w:p>
        </w:tc>
      </w:tr>
      <w:tr w:rsidR="001E032D" w:rsidRPr="001E032D" w:rsidTr="001E032D">
        <w:trPr>
          <w:trHeight w:val="288"/>
        </w:trPr>
        <w:tc>
          <w:tcPr>
            <w:tcW w:w="2968" w:type="dxa"/>
            <w:vAlign w:val="center"/>
          </w:tcPr>
          <w:p w:rsidR="001E032D" w:rsidRDefault="001E032D" w:rsidP="004964CA">
            <w:pPr>
              <w:rPr>
                <w:rFonts w:asciiTheme="minorHAnsi" w:hAnsiTheme="minorHAnsi" w:cstheme="minorHAnsi"/>
                <w:sz w:val="18"/>
                <w:szCs w:val="18"/>
              </w:rPr>
            </w:pPr>
            <w:r>
              <w:rPr>
                <w:rFonts w:asciiTheme="minorHAnsi" w:hAnsiTheme="minorHAnsi" w:cstheme="minorHAnsi"/>
                <w:sz w:val="18"/>
                <w:szCs w:val="18"/>
              </w:rPr>
              <w:t>zameldowania z zagranicy</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6</w:t>
            </w:r>
          </w:p>
        </w:tc>
        <w:tc>
          <w:tcPr>
            <w:tcW w:w="553"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9</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w:t>
            </w:r>
          </w:p>
        </w:tc>
        <w:tc>
          <w:tcPr>
            <w:tcW w:w="569"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10</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4</w:t>
            </w:r>
          </w:p>
        </w:tc>
        <w:tc>
          <w:tcPr>
            <w:tcW w:w="571"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12</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5</w:t>
            </w:r>
          </w:p>
        </w:tc>
        <w:tc>
          <w:tcPr>
            <w:tcW w:w="564"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6</w:t>
            </w:r>
          </w:p>
        </w:tc>
      </w:tr>
      <w:tr w:rsidR="001E032D" w:rsidRPr="001E032D" w:rsidTr="001E032D">
        <w:trPr>
          <w:trHeight w:val="288"/>
        </w:trPr>
        <w:tc>
          <w:tcPr>
            <w:tcW w:w="2968" w:type="dxa"/>
            <w:vAlign w:val="center"/>
          </w:tcPr>
          <w:p w:rsidR="001E032D" w:rsidRDefault="001E032D" w:rsidP="004964CA">
            <w:pPr>
              <w:rPr>
                <w:rFonts w:asciiTheme="minorHAnsi" w:hAnsiTheme="minorHAnsi" w:cstheme="minorHAnsi"/>
                <w:sz w:val="18"/>
                <w:szCs w:val="18"/>
              </w:rPr>
            </w:pPr>
            <w:r>
              <w:rPr>
                <w:rFonts w:asciiTheme="minorHAnsi" w:hAnsiTheme="minorHAnsi" w:cstheme="minorHAnsi"/>
                <w:sz w:val="18"/>
                <w:szCs w:val="18"/>
              </w:rPr>
              <w:t>wymeldowania ogółem</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123</w:t>
            </w:r>
          </w:p>
        </w:tc>
        <w:tc>
          <w:tcPr>
            <w:tcW w:w="553"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145</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156</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170</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129</w:t>
            </w:r>
          </w:p>
        </w:tc>
        <w:tc>
          <w:tcPr>
            <w:tcW w:w="569"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165</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116</w:t>
            </w:r>
          </w:p>
        </w:tc>
        <w:tc>
          <w:tcPr>
            <w:tcW w:w="571"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150</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152</w:t>
            </w:r>
          </w:p>
        </w:tc>
        <w:tc>
          <w:tcPr>
            <w:tcW w:w="564"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161</w:t>
            </w:r>
          </w:p>
        </w:tc>
      </w:tr>
      <w:tr w:rsidR="001E032D" w:rsidRPr="001E032D" w:rsidTr="001E032D">
        <w:trPr>
          <w:trHeight w:val="288"/>
        </w:trPr>
        <w:tc>
          <w:tcPr>
            <w:tcW w:w="2968" w:type="dxa"/>
            <w:vAlign w:val="center"/>
          </w:tcPr>
          <w:p w:rsidR="001E032D" w:rsidRDefault="001E032D" w:rsidP="004964CA">
            <w:pPr>
              <w:rPr>
                <w:rFonts w:asciiTheme="minorHAnsi" w:hAnsiTheme="minorHAnsi" w:cstheme="minorHAnsi"/>
                <w:sz w:val="18"/>
                <w:szCs w:val="18"/>
              </w:rPr>
            </w:pPr>
            <w:r>
              <w:rPr>
                <w:rFonts w:asciiTheme="minorHAnsi" w:hAnsiTheme="minorHAnsi" w:cstheme="minorHAnsi"/>
                <w:sz w:val="18"/>
                <w:szCs w:val="18"/>
              </w:rPr>
              <w:t>wymeldowania w ruchu wewnętr</w:t>
            </w:r>
            <w:r>
              <w:rPr>
                <w:rFonts w:asciiTheme="minorHAnsi" w:hAnsiTheme="minorHAnsi" w:cstheme="minorHAnsi"/>
                <w:sz w:val="18"/>
                <w:szCs w:val="18"/>
              </w:rPr>
              <w:t>z</w:t>
            </w:r>
            <w:r>
              <w:rPr>
                <w:rFonts w:asciiTheme="minorHAnsi" w:hAnsiTheme="minorHAnsi" w:cstheme="minorHAnsi"/>
                <w:sz w:val="18"/>
                <w:szCs w:val="18"/>
              </w:rPr>
              <w:t>nym</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120</w:t>
            </w:r>
          </w:p>
        </w:tc>
        <w:tc>
          <w:tcPr>
            <w:tcW w:w="553"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143</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152</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166</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126</w:t>
            </w:r>
          </w:p>
        </w:tc>
        <w:tc>
          <w:tcPr>
            <w:tcW w:w="569"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161</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111</w:t>
            </w:r>
          </w:p>
        </w:tc>
        <w:tc>
          <w:tcPr>
            <w:tcW w:w="571"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148</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149</w:t>
            </w:r>
          </w:p>
        </w:tc>
        <w:tc>
          <w:tcPr>
            <w:tcW w:w="564"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158</w:t>
            </w:r>
          </w:p>
        </w:tc>
      </w:tr>
      <w:tr w:rsidR="001E032D" w:rsidRPr="001E032D" w:rsidTr="001E032D">
        <w:trPr>
          <w:trHeight w:val="288"/>
        </w:trPr>
        <w:tc>
          <w:tcPr>
            <w:tcW w:w="2968" w:type="dxa"/>
            <w:vAlign w:val="center"/>
          </w:tcPr>
          <w:p w:rsidR="001E032D" w:rsidRDefault="001E032D" w:rsidP="004964CA">
            <w:pPr>
              <w:rPr>
                <w:rFonts w:asciiTheme="minorHAnsi" w:hAnsiTheme="minorHAnsi" w:cstheme="minorHAnsi"/>
                <w:sz w:val="18"/>
                <w:szCs w:val="18"/>
              </w:rPr>
            </w:pPr>
            <w:r>
              <w:rPr>
                <w:rFonts w:asciiTheme="minorHAnsi" w:hAnsiTheme="minorHAnsi" w:cstheme="minorHAnsi"/>
                <w:sz w:val="18"/>
                <w:szCs w:val="18"/>
              </w:rPr>
              <w:t>wymeldowania za granicę</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w:t>
            </w:r>
          </w:p>
        </w:tc>
        <w:tc>
          <w:tcPr>
            <w:tcW w:w="553"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4</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4</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w:t>
            </w:r>
          </w:p>
        </w:tc>
        <w:tc>
          <w:tcPr>
            <w:tcW w:w="569"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4</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5</w:t>
            </w:r>
          </w:p>
        </w:tc>
        <w:tc>
          <w:tcPr>
            <w:tcW w:w="571"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w:t>
            </w:r>
          </w:p>
        </w:tc>
        <w:tc>
          <w:tcPr>
            <w:tcW w:w="564"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w:t>
            </w:r>
          </w:p>
        </w:tc>
      </w:tr>
      <w:tr w:rsidR="001E032D" w:rsidRPr="001E032D" w:rsidTr="001E032D">
        <w:trPr>
          <w:trHeight w:val="288"/>
        </w:trPr>
        <w:tc>
          <w:tcPr>
            <w:tcW w:w="2968" w:type="dxa"/>
            <w:vAlign w:val="center"/>
          </w:tcPr>
          <w:p w:rsidR="001E032D" w:rsidRDefault="001E032D" w:rsidP="004964CA">
            <w:pPr>
              <w:rPr>
                <w:rFonts w:asciiTheme="minorHAnsi" w:hAnsiTheme="minorHAnsi" w:cstheme="minorHAnsi"/>
                <w:sz w:val="18"/>
                <w:szCs w:val="18"/>
              </w:rPr>
            </w:pPr>
            <w:r>
              <w:rPr>
                <w:rFonts w:asciiTheme="minorHAnsi" w:hAnsiTheme="minorHAnsi" w:cstheme="minorHAnsi"/>
                <w:sz w:val="18"/>
                <w:szCs w:val="18"/>
              </w:rPr>
              <w:t>saldo migracji ogółem</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110</w:t>
            </w:r>
          </w:p>
        </w:tc>
        <w:tc>
          <w:tcPr>
            <w:tcW w:w="553"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109</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110</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156</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71</w:t>
            </w:r>
          </w:p>
        </w:tc>
        <w:tc>
          <w:tcPr>
            <w:tcW w:w="569"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151</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137</w:t>
            </w:r>
          </w:p>
        </w:tc>
        <w:tc>
          <w:tcPr>
            <w:tcW w:w="571"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125</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57</w:t>
            </w:r>
          </w:p>
        </w:tc>
        <w:tc>
          <w:tcPr>
            <w:tcW w:w="564"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41</w:t>
            </w:r>
          </w:p>
        </w:tc>
      </w:tr>
      <w:tr w:rsidR="001E032D" w:rsidRPr="001E032D" w:rsidTr="001E032D">
        <w:trPr>
          <w:trHeight w:val="288"/>
        </w:trPr>
        <w:tc>
          <w:tcPr>
            <w:tcW w:w="2968" w:type="dxa"/>
            <w:vAlign w:val="center"/>
          </w:tcPr>
          <w:p w:rsidR="001E032D" w:rsidRDefault="001E032D" w:rsidP="004964CA">
            <w:pPr>
              <w:rPr>
                <w:rFonts w:asciiTheme="minorHAnsi" w:hAnsiTheme="minorHAnsi" w:cstheme="minorHAnsi"/>
                <w:sz w:val="18"/>
                <w:szCs w:val="18"/>
              </w:rPr>
            </w:pPr>
            <w:r>
              <w:rPr>
                <w:rFonts w:asciiTheme="minorHAnsi" w:hAnsiTheme="minorHAnsi" w:cstheme="minorHAnsi"/>
                <w:sz w:val="18"/>
                <w:szCs w:val="18"/>
              </w:rPr>
              <w:t>saldo migracji wewnętrznych</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107</w:t>
            </w:r>
          </w:p>
        </w:tc>
        <w:tc>
          <w:tcPr>
            <w:tcW w:w="553"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108</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105</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157</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71</w:t>
            </w:r>
          </w:p>
        </w:tc>
        <w:tc>
          <w:tcPr>
            <w:tcW w:w="569"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145</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138</w:t>
            </w:r>
          </w:p>
        </w:tc>
        <w:tc>
          <w:tcPr>
            <w:tcW w:w="571"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115</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55</w:t>
            </w:r>
          </w:p>
        </w:tc>
        <w:tc>
          <w:tcPr>
            <w:tcW w:w="564"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38</w:t>
            </w:r>
          </w:p>
        </w:tc>
      </w:tr>
      <w:tr w:rsidR="001E032D" w:rsidRPr="001E032D" w:rsidTr="001E032D">
        <w:trPr>
          <w:trHeight w:val="288"/>
        </w:trPr>
        <w:tc>
          <w:tcPr>
            <w:tcW w:w="2968" w:type="dxa"/>
            <w:vAlign w:val="center"/>
          </w:tcPr>
          <w:p w:rsidR="001E032D" w:rsidRDefault="001E032D" w:rsidP="004964CA">
            <w:pPr>
              <w:rPr>
                <w:rFonts w:asciiTheme="minorHAnsi" w:hAnsiTheme="minorHAnsi" w:cstheme="minorHAnsi"/>
                <w:sz w:val="18"/>
                <w:szCs w:val="18"/>
              </w:rPr>
            </w:pPr>
            <w:r>
              <w:rPr>
                <w:rFonts w:asciiTheme="minorHAnsi" w:hAnsiTheme="minorHAnsi" w:cstheme="minorHAnsi"/>
                <w:sz w:val="18"/>
                <w:szCs w:val="18"/>
              </w:rPr>
              <w:t>saldo migracji zagranicznych</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w:t>
            </w:r>
          </w:p>
        </w:tc>
        <w:tc>
          <w:tcPr>
            <w:tcW w:w="553"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w:t>
            </w:r>
          </w:p>
        </w:tc>
        <w:tc>
          <w:tcPr>
            <w:tcW w:w="568"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5</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0</w:t>
            </w:r>
          </w:p>
        </w:tc>
        <w:tc>
          <w:tcPr>
            <w:tcW w:w="569"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6</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w:t>
            </w:r>
          </w:p>
        </w:tc>
        <w:tc>
          <w:tcPr>
            <w:tcW w:w="571"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10</w:t>
            </w:r>
          </w:p>
        </w:tc>
        <w:tc>
          <w:tcPr>
            <w:tcW w:w="570"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2</w:t>
            </w:r>
          </w:p>
        </w:tc>
        <w:tc>
          <w:tcPr>
            <w:tcW w:w="564" w:type="dxa"/>
            <w:vAlign w:val="bottom"/>
          </w:tcPr>
          <w:p w:rsidR="001E032D" w:rsidRPr="001E032D" w:rsidRDefault="001E032D">
            <w:pPr>
              <w:jc w:val="right"/>
              <w:rPr>
                <w:rFonts w:asciiTheme="minorHAnsi" w:hAnsiTheme="minorHAnsi" w:cstheme="minorHAnsi"/>
                <w:sz w:val="18"/>
                <w:szCs w:val="18"/>
              </w:rPr>
            </w:pPr>
            <w:r w:rsidRPr="001E032D">
              <w:rPr>
                <w:rFonts w:asciiTheme="minorHAnsi" w:hAnsiTheme="minorHAnsi" w:cstheme="minorHAnsi"/>
                <w:sz w:val="18"/>
                <w:szCs w:val="18"/>
              </w:rPr>
              <w:t>3</w:t>
            </w:r>
          </w:p>
        </w:tc>
      </w:tr>
    </w:tbl>
    <w:p w:rsidR="00D61B66" w:rsidRPr="00143578" w:rsidRDefault="00CE25AC" w:rsidP="004964CA">
      <w:pPr>
        <w:pStyle w:val="pod"/>
        <w:rPr>
          <w:color w:val="0070C0"/>
        </w:rPr>
      </w:pPr>
      <w:r w:rsidRPr="00143578">
        <w:rPr>
          <w:color w:val="0070C0"/>
        </w:rPr>
        <w:t>źródło: Główny Urząd Statystyczny</w:t>
      </w:r>
    </w:p>
    <w:p w:rsidR="00D61B66" w:rsidRDefault="009108DA" w:rsidP="009108DA">
      <w:pPr>
        <w:pStyle w:val="NormalnyWeb"/>
        <w:spacing w:beforeAutospacing="0" w:afterAutospacing="0" w:line="360" w:lineRule="auto"/>
        <w:jc w:val="both"/>
      </w:pPr>
      <w:r w:rsidRPr="009108DA">
        <w:rPr>
          <w:rFonts w:asciiTheme="minorHAnsi" w:hAnsiTheme="minorHAnsi" w:cstheme="minorHAnsi"/>
          <w:sz w:val="22"/>
          <w:szCs w:val="22"/>
        </w:rPr>
        <w:t xml:space="preserve">Analiza danych za lata </w:t>
      </w:r>
      <w:r w:rsidRPr="009108DA">
        <w:rPr>
          <w:rStyle w:val="Pogrubienie"/>
          <w:rFonts w:asciiTheme="minorHAnsi" w:eastAsiaTheme="majorEastAsia" w:hAnsiTheme="minorHAnsi" w:cstheme="minorHAnsi"/>
          <w:b w:val="0"/>
          <w:sz w:val="22"/>
          <w:szCs w:val="22"/>
        </w:rPr>
        <w:t>2015–2025</w:t>
      </w:r>
      <w:r w:rsidRPr="009108DA">
        <w:rPr>
          <w:rFonts w:asciiTheme="minorHAnsi" w:hAnsiTheme="minorHAnsi" w:cstheme="minorHAnsi"/>
          <w:sz w:val="22"/>
          <w:szCs w:val="22"/>
        </w:rPr>
        <w:t xml:space="preserve"> wskazuje na systematyczne nasilanie się procesu starzenia się lu</w:t>
      </w:r>
      <w:r w:rsidRPr="009108DA">
        <w:rPr>
          <w:rFonts w:asciiTheme="minorHAnsi" w:hAnsiTheme="minorHAnsi" w:cstheme="minorHAnsi"/>
          <w:sz w:val="22"/>
          <w:szCs w:val="22"/>
        </w:rPr>
        <w:t>d</w:t>
      </w:r>
      <w:r w:rsidRPr="009108DA">
        <w:rPr>
          <w:rFonts w:asciiTheme="minorHAnsi" w:hAnsiTheme="minorHAnsi" w:cstheme="minorHAnsi"/>
          <w:sz w:val="22"/>
          <w:szCs w:val="22"/>
        </w:rPr>
        <w:t xml:space="preserve">ności gminy. Współczynnik obciążenia demograficznego osobami starszymi wzrósł z </w:t>
      </w:r>
      <w:r w:rsidRPr="009108DA">
        <w:rPr>
          <w:rStyle w:val="Pogrubienie"/>
          <w:rFonts w:asciiTheme="minorHAnsi" w:eastAsiaTheme="majorEastAsia" w:hAnsiTheme="minorHAnsi" w:cstheme="minorHAnsi"/>
          <w:b w:val="0"/>
          <w:sz w:val="22"/>
          <w:szCs w:val="22"/>
        </w:rPr>
        <w:t>19,4</w:t>
      </w:r>
      <w:r w:rsidR="004C4E5A">
        <w:rPr>
          <w:rStyle w:val="Pogrubienie"/>
          <w:rFonts w:asciiTheme="minorHAnsi" w:eastAsiaTheme="majorEastAsia" w:hAnsiTheme="minorHAnsi" w:cstheme="minorHAnsi"/>
          <w:b w:val="0"/>
          <w:sz w:val="22"/>
          <w:szCs w:val="22"/>
        </w:rPr>
        <w:t>%</w:t>
      </w:r>
      <w:r w:rsidRPr="009108DA">
        <w:rPr>
          <w:rStyle w:val="Pogrubienie"/>
          <w:rFonts w:asciiTheme="minorHAnsi" w:eastAsiaTheme="majorEastAsia" w:hAnsiTheme="minorHAnsi" w:cstheme="minorHAnsi"/>
          <w:b w:val="0"/>
          <w:sz w:val="22"/>
          <w:szCs w:val="22"/>
        </w:rPr>
        <w:t xml:space="preserve"> w 2015 r. do 25,9</w:t>
      </w:r>
      <w:r w:rsidR="004C4E5A">
        <w:rPr>
          <w:rStyle w:val="Pogrubienie"/>
          <w:rFonts w:asciiTheme="minorHAnsi" w:eastAsiaTheme="majorEastAsia" w:hAnsiTheme="minorHAnsi" w:cstheme="minorHAnsi"/>
          <w:b w:val="0"/>
          <w:sz w:val="22"/>
          <w:szCs w:val="22"/>
        </w:rPr>
        <w:t>%</w:t>
      </w:r>
      <w:r w:rsidRPr="009108DA">
        <w:rPr>
          <w:rStyle w:val="Pogrubienie"/>
          <w:rFonts w:asciiTheme="minorHAnsi" w:eastAsiaTheme="majorEastAsia" w:hAnsiTheme="minorHAnsi" w:cstheme="minorHAnsi"/>
          <w:b w:val="0"/>
          <w:sz w:val="22"/>
          <w:szCs w:val="22"/>
        </w:rPr>
        <w:t xml:space="preserve"> w 2025 r</w:t>
      </w:r>
      <w:r w:rsidRPr="009108DA">
        <w:rPr>
          <w:rFonts w:asciiTheme="minorHAnsi" w:hAnsiTheme="minorHAnsi" w:cstheme="minorHAnsi"/>
          <w:sz w:val="22"/>
          <w:szCs w:val="22"/>
        </w:rPr>
        <w:t xml:space="preserve">. Jednocześnie odsetek mieszkańców w wieku </w:t>
      </w:r>
      <w:r w:rsidRPr="009108DA">
        <w:rPr>
          <w:rStyle w:val="Pogrubienie"/>
          <w:rFonts w:asciiTheme="minorHAnsi" w:eastAsiaTheme="majorEastAsia" w:hAnsiTheme="minorHAnsi" w:cstheme="minorHAnsi"/>
          <w:b w:val="0"/>
          <w:sz w:val="22"/>
          <w:szCs w:val="22"/>
        </w:rPr>
        <w:t xml:space="preserve">65 </w:t>
      </w:r>
      <w:r w:rsidR="00EB2BFE">
        <w:rPr>
          <w:rStyle w:val="Pogrubienie"/>
          <w:rFonts w:asciiTheme="minorHAnsi" w:eastAsiaTheme="majorEastAsia" w:hAnsiTheme="minorHAnsi" w:cstheme="minorHAnsi"/>
          <w:b w:val="0"/>
          <w:sz w:val="22"/>
          <w:szCs w:val="22"/>
        </w:rPr>
        <w:t>lat i </w:t>
      </w:r>
      <w:r w:rsidRPr="009108DA">
        <w:rPr>
          <w:rStyle w:val="Pogrubienie"/>
          <w:rFonts w:asciiTheme="minorHAnsi" w:eastAsiaTheme="majorEastAsia" w:hAnsiTheme="minorHAnsi" w:cstheme="minorHAnsi"/>
          <w:b w:val="0"/>
          <w:sz w:val="22"/>
          <w:szCs w:val="22"/>
        </w:rPr>
        <w:t>więcej</w:t>
      </w:r>
      <w:r w:rsidRPr="009108DA">
        <w:rPr>
          <w:rFonts w:asciiTheme="minorHAnsi" w:hAnsiTheme="minorHAnsi" w:cstheme="minorHAnsi"/>
          <w:sz w:val="22"/>
          <w:szCs w:val="22"/>
        </w:rPr>
        <w:t xml:space="preserve"> zwiększył się z </w:t>
      </w:r>
      <w:r w:rsidRPr="009108DA">
        <w:rPr>
          <w:rStyle w:val="Pogrubienie"/>
          <w:rFonts w:asciiTheme="minorHAnsi" w:eastAsiaTheme="majorEastAsia" w:hAnsiTheme="minorHAnsi" w:cstheme="minorHAnsi"/>
          <w:b w:val="0"/>
          <w:sz w:val="22"/>
          <w:szCs w:val="22"/>
        </w:rPr>
        <w:t>13,5% do 16,9%</w:t>
      </w:r>
      <w:r w:rsidRPr="009108DA">
        <w:rPr>
          <w:rFonts w:asciiTheme="minorHAnsi" w:hAnsiTheme="minorHAnsi" w:cstheme="minorHAnsi"/>
          <w:sz w:val="22"/>
          <w:szCs w:val="22"/>
        </w:rPr>
        <w:t>.</w:t>
      </w:r>
      <w:r w:rsidR="007B5969">
        <w:rPr>
          <w:rFonts w:asciiTheme="minorHAnsi" w:hAnsiTheme="minorHAnsi" w:cstheme="minorHAnsi"/>
          <w:sz w:val="22"/>
          <w:szCs w:val="22"/>
        </w:rPr>
        <w:t xml:space="preserve"> </w:t>
      </w:r>
      <w:r w:rsidRPr="009108DA">
        <w:rPr>
          <w:rFonts w:asciiTheme="minorHAnsi" w:hAnsiTheme="minorHAnsi" w:cstheme="minorHAnsi"/>
          <w:sz w:val="22"/>
          <w:szCs w:val="22"/>
        </w:rPr>
        <w:t>Wzrost obu wskaźników następował praktycznie nieprzerwanie w całym analizowanym okresie.</w:t>
      </w:r>
      <w:r w:rsidR="004C4E5A">
        <w:rPr>
          <w:rFonts w:asciiTheme="minorHAnsi" w:hAnsiTheme="minorHAnsi" w:cstheme="minorHAnsi"/>
          <w:sz w:val="22"/>
          <w:szCs w:val="22"/>
        </w:rPr>
        <w:t xml:space="preserve"> </w:t>
      </w:r>
      <w:r w:rsidRPr="009108DA">
        <w:rPr>
          <w:rFonts w:asciiTheme="minorHAnsi" w:hAnsiTheme="minorHAnsi" w:cstheme="minorHAnsi"/>
          <w:sz w:val="22"/>
          <w:szCs w:val="22"/>
        </w:rPr>
        <w:t xml:space="preserve">Dane te potwierdzają </w:t>
      </w:r>
      <w:r w:rsidRPr="009108DA">
        <w:rPr>
          <w:rStyle w:val="Pogrubienie"/>
          <w:rFonts w:asciiTheme="minorHAnsi" w:eastAsiaTheme="majorEastAsia" w:hAnsiTheme="minorHAnsi" w:cstheme="minorHAnsi"/>
          <w:b w:val="0"/>
          <w:sz w:val="22"/>
          <w:szCs w:val="22"/>
        </w:rPr>
        <w:t>postępujące starzenie się populacji</w:t>
      </w:r>
      <w:r w:rsidR="00EB2BFE">
        <w:rPr>
          <w:rFonts w:asciiTheme="minorHAnsi" w:hAnsiTheme="minorHAnsi" w:cstheme="minorHAnsi"/>
          <w:sz w:val="22"/>
          <w:szCs w:val="22"/>
        </w:rPr>
        <w:t>, co będzie </w:t>
      </w:r>
      <w:r w:rsidRPr="009108DA">
        <w:rPr>
          <w:rFonts w:asciiTheme="minorHAnsi" w:hAnsiTheme="minorHAnsi" w:cstheme="minorHAnsi"/>
          <w:sz w:val="22"/>
          <w:szCs w:val="22"/>
        </w:rPr>
        <w:t>miało bezpośrednie zn</w:t>
      </w:r>
      <w:r w:rsidRPr="009108DA">
        <w:rPr>
          <w:rFonts w:asciiTheme="minorHAnsi" w:hAnsiTheme="minorHAnsi" w:cstheme="minorHAnsi"/>
          <w:sz w:val="22"/>
          <w:szCs w:val="22"/>
        </w:rPr>
        <w:t>a</w:t>
      </w:r>
      <w:r w:rsidRPr="009108DA">
        <w:rPr>
          <w:rFonts w:asciiTheme="minorHAnsi" w:hAnsiTheme="minorHAnsi" w:cstheme="minorHAnsi"/>
          <w:sz w:val="22"/>
          <w:szCs w:val="22"/>
        </w:rPr>
        <w:t xml:space="preserve">czenie dla planowania lokalnej polityki społecznej. Wraz ze wzrostem liczby i udziału osób starszych należy spodziewać się zwiększonego zapotrzebowania na </w:t>
      </w:r>
      <w:r w:rsidRPr="009108DA">
        <w:rPr>
          <w:rStyle w:val="Pogrubienie"/>
          <w:rFonts w:asciiTheme="minorHAnsi" w:eastAsiaTheme="majorEastAsia" w:hAnsiTheme="minorHAnsi" w:cstheme="minorHAnsi"/>
          <w:b w:val="0"/>
          <w:sz w:val="22"/>
          <w:szCs w:val="22"/>
        </w:rPr>
        <w:t>usługi opiekuńcze, usługi społeczne świa</w:t>
      </w:r>
      <w:r w:rsidRPr="009108DA">
        <w:rPr>
          <w:rStyle w:val="Pogrubienie"/>
          <w:rFonts w:asciiTheme="minorHAnsi" w:eastAsiaTheme="majorEastAsia" w:hAnsiTheme="minorHAnsi" w:cstheme="minorHAnsi"/>
          <w:b w:val="0"/>
          <w:sz w:val="22"/>
          <w:szCs w:val="22"/>
        </w:rPr>
        <w:t>d</w:t>
      </w:r>
      <w:r w:rsidRPr="009108DA">
        <w:rPr>
          <w:rStyle w:val="Pogrubienie"/>
          <w:rFonts w:asciiTheme="minorHAnsi" w:eastAsiaTheme="majorEastAsia" w:hAnsiTheme="minorHAnsi" w:cstheme="minorHAnsi"/>
          <w:b w:val="0"/>
          <w:sz w:val="22"/>
          <w:szCs w:val="22"/>
        </w:rPr>
        <w:t>czone w miejscu zamieszkania, wsparcie dla osób niesamodzielnych oraz ich opiekunów, a także dzi</w:t>
      </w:r>
      <w:r w:rsidRPr="009108DA">
        <w:rPr>
          <w:rStyle w:val="Pogrubienie"/>
          <w:rFonts w:asciiTheme="minorHAnsi" w:eastAsiaTheme="majorEastAsia" w:hAnsiTheme="minorHAnsi" w:cstheme="minorHAnsi"/>
          <w:b w:val="0"/>
          <w:sz w:val="22"/>
          <w:szCs w:val="22"/>
        </w:rPr>
        <w:t>a</w:t>
      </w:r>
      <w:r w:rsidRPr="009108DA">
        <w:rPr>
          <w:rStyle w:val="Pogrubienie"/>
          <w:rFonts w:asciiTheme="minorHAnsi" w:eastAsiaTheme="majorEastAsia" w:hAnsiTheme="minorHAnsi" w:cstheme="minorHAnsi"/>
          <w:b w:val="0"/>
          <w:sz w:val="22"/>
          <w:szCs w:val="22"/>
        </w:rPr>
        <w:t>łania aktywizujące i integrujące seniorów</w:t>
      </w:r>
      <w:r w:rsidRPr="009108DA">
        <w:rPr>
          <w:rFonts w:asciiTheme="minorHAnsi" w:hAnsiTheme="minorHAnsi" w:cstheme="minorHAnsi"/>
          <w:sz w:val="22"/>
          <w:szCs w:val="22"/>
        </w:rPr>
        <w:t>.</w:t>
      </w:r>
      <w:r w:rsidR="004C4E5A">
        <w:rPr>
          <w:rFonts w:asciiTheme="minorHAnsi" w:hAnsiTheme="minorHAnsi" w:cstheme="minorHAnsi"/>
          <w:sz w:val="22"/>
          <w:szCs w:val="22"/>
        </w:rPr>
        <w:t xml:space="preserve"> </w:t>
      </w:r>
      <w:r w:rsidRPr="009108DA">
        <w:rPr>
          <w:rFonts w:asciiTheme="minorHAnsi" w:hAnsiTheme="minorHAnsi" w:cstheme="minorHAnsi"/>
          <w:sz w:val="22"/>
          <w:szCs w:val="22"/>
        </w:rPr>
        <w:t xml:space="preserve">Wysoki i rosnący poziom obciążenia demograficznego wskazuje na konieczność </w:t>
      </w:r>
      <w:r w:rsidRPr="009108DA">
        <w:rPr>
          <w:rStyle w:val="Pogrubienie"/>
          <w:rFonts w:asciiTheme="minorHAnsi" w:eastAsiaTheme="majorEastAsia" w:hAnsiTheme="minorHAnsi" w:cstheme="minorHAnsi"/>
          <w:b w:val="0"/>
          <w:sz w:val="22"/>
          <w:szCs w:val="22"/>
        </w:rPr>
        <w:t>dostosowania systemu usług społecznych do zmieniającej się struktury wi</w:t>
      </w:r>
      <w:r w:rsidRPr="009108DA">
        <w:rPr>
          <w:rStyle w:val="Pogrubienie"/>
          <w:rFonts w:asciiTheme="minorHAnsi" w:eastAsiaTheme="majorEastAsia" w:hAnsiTheme="minorHAnsi" w:cstheme="minorHAnsi"/>
          <w:b w:val="0"/>
          <w:sz w:val="22"/>
          <w:szCs w:val="22"/>
        </w:rPr>
        <w:t>e</w:t>
      </w:r>
      <w:r w:rsidRPr="009108DA">
        <w:rPr>
          <w:rStyle w:val="Pogrubienie"/>
          <w:rFonts w:asciiTheme="minorHAnsi" w:eastAsiaTheme="majorEastAsia" w:hAnsiTheme="minorHAnsi" w:cstheme="minorHAnsi"/>
          <w:b w:val="0"/>
          <w:sz w:val="22"/>
          <w:szCs w:val="22"/>
        </w:rPr>
        <w:t>ku mieszkańców</w:t>
      </w:r>
      <w:r w:rsidRPr="009108DA">
        <w:rPr>
          <w:rFonts w:asciiTheme="minorHAnsi" w:hAnsiTheme="minorHAnsi" w:cstheme="minorHAnsi"/>
          <w:sz w:val="22"/>
          <w:szCs w:val="22"/>
        </w:rPr>
        <w:t xml:space="preserve">, w szczególności poprzez rozwój usług środowiskowych i działań umożliwiających </w:t>
      </w:r>
      <w:r w:rsidRPr="009108DA">
        <w:rPr>
          <w:rFonts w:asciiTheme="minorHAnsi" w:hAnsiTheme="minorHAnsi" w:cstheme="minorHAnsi"/>
          <w:sz w:val="22"/>
          <w:szCs w:val="22"/>
        </w:rPr>
        <w:lastRenderedPageBreak/>
        <w:t>osobom starszym jak najdłuższ</w:t>
      </w:r>
      <w:r w:rsidR="00EB2BFE">
        <w:rPr>
          <w:rFonts w:asciiTheme="minorHAnsi" w:hAnsiTheme="minorHAnsi" w:cstheme="minorHAnsi"/>
          <w:sz w:val="22"/>
          <w:szCs w:val="22"/>
        </w:rPr>
        <w:t>e, samodzielne funkcjonowanie w </w:t>
      </w:r>
      <w:r w:rsidRPr="009108DA">
        <w:rPr>
          <w:rFonts w:asciiTheme="minorHAnsi" w:hAnsiTheme="minorHAnsi" w:cstheme="minorHAnsi"/>
          <w:sz w:val="22"/>
          <w:szCs w:val="22"/>
        </w:rPr>
        <w:t xml:space="preserve">miejscu zamieszkania. Zjawisko to powinno zostać uwzględnione jako </w:t>
      </w:r>
      <w:r w:rsidRPr="009108DA">
        <w:rPr>
          <w:rStyle w:val="Pogrubienie"/>
          <w:rFonts w:asciiTheme="minorHAnsi" w:eastAsiaTheme="majorEastAsia" w:hAnsiTheme="minorHAnsi" w:cstheme="minorHAnsi"/>
          <w:b w:val="0"/>
          <w:sz w:val="22"/>
          <w:szCs w:val="22"/>
        </w:rPr>
        <w:t>jedno z istotnych wyzwań strategicznych w obszarze polityki sp</w:t>
      </w:r>
      <w:r w:rsidRPr="009108DA">
        <w:rPr>
          <w:rStyle w:val="Pogrubienie"/>
          <w:rFonts w:asciiTheme="minorHAnsi" w:eastAsiaTheme="majorEastAsia" w:hAnsiTheme="minorHAnsi" w:cstheme="minorHAnsi"/>
          <w:b w:val="0"/>
          <w:sz w:val="22"/>
          <w:szCs w:val="22"/>
        </w:rPr>
        <w:t>o</w:t>
      </w:r>
      <w:r w:rsidRPr="009108DA">
        <w:rPr>
          <w:rStyle w:val="Pogrubienie"/>
          <w:rFonts w:asciiTheme="minorHAnsi" w:eastAsiaTheme="majorEastAsia" w:hAnsiTheme="minorHAnsi" w:cstheme="minorHAnsi"/>
          <w:b w:val="0"/>
          <w:sz w:val="22"/>
          <w:szCs w:val="22"/>
        </w:rPr>
        <w:t>łecznej gminy</w:t>
      </w:r>
      <w:r w:rsidRPr="009108DA">
        <w:rPr>
          <w:rFonts w:asciiTheme="minorHAnsi" w:hAnsiTheme="minorHAnsi" w:cstheme="minorHAnsi"/>
          <w:sz w:val="22"/>
          <w:szCs w:val="22"/>
        </w:rPr>
        <w:t>.</w:t>
      </w:r>
      <w:r w:rsidR="00CE25AC">
        <w:rPr>
          <w:rFonts w:asciiTheme="minorHAnsi" w:hAnsiTheme="minorHAnsi" w:cstheme="minorHAnsi"/>
          <w:sz w:val="22"/>
          <w:szCs w:val="22"/>
        </w:rPr>
        <w:t xml:space="preserve"> Szczegółowe dane w tym zakresie przedstawia poniższy wykres. </w:t>
      </w:r>
    </w:p>
    <w:p w:rsidR="00D61B66" w:rsidRDefault="00CE25AC" w:rsidP="00EB2BFE">
      <w:pPr>
        <w:pStyle w:val="nad"/>
        <w:keepNext w:val="0"/>
        <w:rPr>
          <w:rStyle w:val="nadZnak"/>
          <w:i/>
          <w:color w:val="0070C0"/>
        </w:rPr>
      </w:pPr>
      <w:bookmarkStart w:id="25" w:name="_Toc213655525"/>
      <w:bookmarkStart w:id="26" w:name="_Toc232395327"/>
      <w:r w:rsidRPr="00143578">
        <w:rPr>
          <w:color w:val="0070C0"/>
        </w:rPr>
        <w:t xml:space="preserve">Wykres </w:t>
      </w:r>
      <w:r w:rsidR="0005707F" w:rsidRPr="00143578">
        <w:rPr>
          <w:color w:val="0070C0"/>
        </w:rPr>
        <w:fldChar w:fldCharType="begin"/>
      </w:r>
      <w:r w:rsidRPr="00143578">
        <w:rPr>
          <w:color w:val="0070C0"/>
        </w:rPr>
        <w:instrText xml:space="preserve"> SEQ Wykres \* ARABIC </w:instrText>
      </w:r>
      <w:r w:rsidR="0005707F" w:rsidRPr="00143578">
        <w:rPr>
          <w:color w:val="0070C0"/>
        </w:rPr>
        <w:fldChar w:fldCharType="separate"/>
      </w:r>
      <w:r w:rsidR="00A117B6" w:rsidRPr="00143578">
        <w:rPr>
          <w:noProof/>
          <w:color w:val="0070C0"/>
        </w:rPr>
        <w:t>6</w:t>
      </w:r>
      <w:r w:rsidR="0005707F" w:rsidRPr="00143578">
        <w:rPr>
          <w:color w:val="0070C0"/>
        </w:rPr>
        <w:fldChar w:fldCharType="end"/>
      </w:r>
      <w:r w:rsidRPr="00143578">
        <w:rPr>
          <w:color w:val="0070C0"/>
        </w:rPr>
        <w:t xml:space="preserve">- </w:t>
      </w:r>
      <w:r w:rsidRPr="00143578">
        <w:rPr>
          <w:rStyle w:val="nadZnak"/>
          <w:i/>
          <w:color w:val="0070C0"/>
        </w:rPr>
        <w:t>Współczynnik obciążenia demograficznego i odsetek osób w wieku 65 lat i więcej w populacji ogółem w latach 201</w:t>
      </w:r>
      <w:r w:rsidR="009108DA">
        <w:rPr>
          <w:rStyle w:val="nadZnak"/>
          <w:i/>
          <w:color w:val="0070C0"/>
        </w:rPr>
        <w:t>5</w:t>
      </w:r>
      <w:r w:rsidRPr="00143578">
        <w:rPr>
          <w:rStyle w:val="nadZnak"/>
          <w:i/>
          <w:color w:val="0070C0"/>
        </w:rPr>
        <w:t>-202</w:t>
      </w:r>
      <w:bookmarkEnd w:id="25"/>
      <w:bookmarkEnd w:id="26"/>
      <w:r w:rsidR="009108DA">
        <w:rPr>
          <w:rStyle w:val="nadZnak"/>
          <w:i/>
          <w:color w:val="0070C0"/>
        </w:rPr>
        <w:t>5</w:t>
      </w:r>
    </w:p>
    <w:p w:rsidR="00937FFD" w:rsidRPr="00937FFD" w:rsidRDefault="009108DA" w:rsidP="00EB2BFE">
      <w:pPr>
        <w:pStyle w:val="nad"/>
        <w:keepNext w:val="0"/>
        <w:spacing w:before="0" w:after="240"/>
      </w:pPr>
      <w:r w:rsidRPr="009108DA">
        <w:rPr>
          <w:rStyle w:val="nadZnak"/>
          <w:i/>
          <w:noProof/>
          <w:color w:val="0070C0"/>
        </w:rPr>
        <w:drawing>
          <wp:inline distT="0" distB="0" distL="0" distR="0">
            <wp:extent cx="5722620" cy="2567305"/>
            <wp:effectExtent l="0" t="0" r="0" b="0"/>
            <wp:docPr id="8"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CE25AC" w:rsidRPr="00143578">
        <w:rPr>
          <w:color w:val="0070C0"/>
        </w:rPr>
        <w:t>źródło: Główny Urząd Statystyczny</w:t>
      </w:r>
    </w:p>
    <w:p w:rsidR="009108DA" w:rsidRPr="009108DA" w:rsidRDefault="009108DA" w:rsidP="009108DA">
      <w:pPr>
        <w:pStyle w:val="NormalnyWeb"/>
        <w:spacing w:beforeAutospacing="0" w:afterAutospacing="0" w:line="360" w:lineRule="auto"/>
        <w:jc w:val="both"/>
        <w:rPr>
          <w:rFonts w:asciiTheme="minorHAnsi" w:hAnsiTheme="minorHAnsi" w:cstheme="minorHAnsi"/>
          <w:sz w:val="22"/>
          <w:szCs w:val="22"/>
        </w:rPr>
      </w:pPr>
      <w:r>
        <w:rPr>
          <w:rFonts w:asciiTheme="minorHAnsi" w:hAnsiTheme="minorHAnsi" w:cstheme="minorHAnsi"/>
          <w:sz w:val="22"/>
          <w:szCs w:val="22"/>
        </w:rPr>
        <w:t xml:space="preserve">Sytuacja </w:t>
      </w:r>
      <w:r w:rsidRPr="009108DA">
        <w:rPr>
          <w:rStyle w:val="Pogrubienie"/>
          <w:rFonts w:asciiTheme="minorHAnsi" w:eastAsiaTheme="majorEastAsia" w:hAnsiTheme="minorHAnsi" w:cstheme="minorHAnsi"/>
          <w:b w:val="0"/>
          <w:sz w:val="22"/>
          <w:szCs w:val="22"/>
        </w:rPr>
        <w:t>demograficzna Gminy Wilamowice charakteryzuje się trzema głównymi tendencjami: st</w:t>
      </w:r>
      <w:r w:rsidRPr="009108DA">
        <w:rPr>
          <w:rStyle w:val="Pogrubienie"/>
          <w:rFonts w:asciiTheme="minorHAnsi" w:eastAsiaTheme="majorEastAsia" w:hAnsiTheme="minorHAnsi" w:cstheme="minorHAnsi"/>
          <w:b w:val="0"/>
          <w:sz w:val="22"/>
          <w:szCs w:val="22"/>
        </w:rPr>
        <w:t>a</w:t>
      </w:r>
      <w:r w:rsidRPr="009108DA">
        <w:rPr>
          <w:rStyle w:val="Pogrubienie"/>
          <w:rFonts w:asciiTheme="minorHAnsi" w:eastAsiaTheme="majorEastAsia" w:hAnsiTheme="minorHAnsi" w:cstheme="minorHAnsi"/>
          <w:b w:val="0"/>
          <w:sz w:val="22"/>
          <w:szCs w:val="22"/>
        </w:rPr>
        <w:t>rzeniem się ludności, spadkiem liczby urodzeń oraz zmniejszaniem się udziału mieszkańców w wieku produkcyjnym.</w:t>
      </w:r>
      <w:r w:rsidRPr="009108DA">
        <w:rPr>
          <w:rFonts w:asciiTheme="minorHAnsi" w:hAnsiTheme="minorHAnsi" w:cstheme="minorHAnsi"/>
          <w:sz w:val="22"/>
          <w:szCs w:val="22"/>
        </w:rPr>
        <w:t xml:space="preserve"> Dodatnie saldo migracji częściowo ogranicza te niekorzystne tendencje, jednak jego spadek w ostatnich latach wymaga dalszego monitorowania.</w:t>
      </w:r>
      <w:r w:rsidR="004C4E5A">
        <w:rPr>
          <w:rFonts w:asciiTheme="minorHAnsi" w:hAnsiTheme="minorHAnsi" w:cstheme="minorHAnsi"/>
          <w:sz w:val="22"/>
          <w:szCs w:val="22"/>
        </w:rPr>
        <w:t xml:space="preserve"> </w:t>
      </w:r>
      <w:r w:rsidRPr="009108DA">
        <w:rPr>
          <w:rFonts w:asciiTheme="minorHAnsi" w:hAnsiTheme="minorHAnsi" w:cstheme="minorHAnsi"/>
          <w:sz w:val="22"/>
          <w:szCs w:val="22"/>
        </w:rPr>
        <w:t>Z punktu widzenia Strategii Rozwiąz</w:t>
      </w:r>
      <w:r w:rsidRPr="009108DA">
        <w:rPr>
          <w:rFonts w:asciiTheme="minorHAnsi" w:hAnsiTheme="minorHAnsi" w:cstheme="minorHAnsi"/>
          <w:sz w:val="22"/>
          <w:szCs w:val="22"/>
        </w:rPr>
        <w:t>y</w:t>
      </w:r>
      <w:r w:rsidRPr="009108DA">
        <w:rPr>
          <w:rFonts w:asciiTheme="minorHAnsi" w:hAnsiTheme="minorHAnsi" w:cstheme="minorHAnsi"/>
          <w:sz w:val="22"/>
          <w:szCs w:val="22"/>
        </w:rPr>
        <w:t xml:space="preserve">wania Problemów Społecznych oznacza to przede wszystkim </w:t>
      </w:r>
      <w:r w:rsidRPr="009108DA">
        <w:rPr>
          <w:rStyle w:val="Pogrubienie"/>
          <w:rFonts w:asciiTheme="minorHAnsi" w:eastAsiaTheme="majorEastAsia" w:hAnsiTheme="minorHAnsi" w:cstheme="minorHAnsi"/>
          <w:b w:val="0"/>
          <w:sz w:val="22"/>
          <w:szCs w:val="22"/>
        </w:rPr>
        <w:t>konieczność rozwoju usług dla osób starszych i</w:t>
      </w:r>
      <w:r w:rsidR="00CF5D54">
        <w:rPr>
          <w:rStyle w:val="Pogrubienie"/>
          <w:rFonts w:asciiTheme="minorHAnsi" w:eastAsiaTheme="majorEastAsia" w:hAnsiTheme="minorHAnsi" w:cstheme="minorHAnsi"/>
          <w:b w:val="0"/>
          <w:sz w:val="22"/>
          <w:szCs w:val="22"/>
        </w:rPr>
        <w:t> </w:t>
      </w:r>
      <w:r w:rsidRPr="009108DA">
        <w:rPr>
          <w:rStyle w:val="Pogrubienie"/>
          <w:rFonts w:asciiTheme="minorHAnsi" w:eastAsiaTheme="majorEastAsia" w:hAnsiTheme="minorHAnsi" w:cstheme="minorHAnsi"/>
          <w:b w:val="0"/>
          <w:sz w:val="22"/>
          <w:szCs w:val="22"/>
        </w:rPr>
        <w:t>niesamodzielnych, wsparcia opiekunów rodzinnych oraz dzia</w:t>
      </w:r>
      <w:r w:rsidR="00EB2BFE">
        <w:rPr>
          <w:rStyle w:val="Pogrubienie"/>
          <w:rFonts w:asciiTheme="minorHAnsi" w:eastAsiaTheme="majorEastAsia" w:hAnsiTheme="minorHAnsi" w:cstheme="minorHAnsi"/>
          <w:b w:val="0"/>
          <w:sz w:val="22"/>
          <w:szCs w:val="22"/>
        </w:rPr>
        <w:t>łań na rzecz rodzin z dziećmi i </w:t>
      </w:r>
      <w:r w:rsidRPr="009108DA">
        <w:rPr>
          <w:rStyle w:val="Pogrubienie"/>
          <w:rFonts w:asciiTheme="minorHAnsi" w:eastAsiaTheme="majorEastAsia" w:hAnsiTheme="minorHAnsi" w:cstheme="minorHAnsi"/>
          <w:b w:val="0"/>
          <w:sz w:val="22"/>
          <w:szCs w:val="22"/>
        </w:rPr>
        <w:t>osób młodych</w:t>
      </w:r>
      <w:r w:rsidRPr="009108DA">
        <w:rPr>
          <w:rFonts w:asciiTheme="minorHAnsi" w:hAnsiTheme="minorHAnsi" w:cstheme="minorHAnsi"/>
          <w:sz w:val="22"/>
          <w:szCs w:val="22"/>
        </w:rPr>
        <w:t>. Zmieniająca się struktura wieku mieszkańców powinna być jednym z podstawowych czynników uwzględnianych przy planowaniu lokalnego systemu usług społecznych.</w:t>
      </w:r>
    </w:p>
    <w:p w:rsidR="00D61B66" w:rsidRDefault="00CE25AC" w:rsidP="004964CA">
      <w:pPr>
        <w:pStyle w:val="Nagwek21"/>
        <w:keepNext w:val="0"/>
        <w:rPr>
          <w:color w:val="0070C0"/>
        </w:rPr>
      </w:pPr>
      <w:bookmarkStart w:id="27" w:name="_Toc232395341"/>
      <w:r>
        <w:rPr>
          <w:color w:val="0070C0"/>
        </w:rPr>
        <w:t>2.3. Gospodarka</w:t>
      </w:r>
      <w:bookmarkEnd w:id="27"/>
    </w:p>
    <w:p w:rsidR="00D61B66" w:rsidRDefault="00A702BC" w:rsidP="004964CA">
      <w:pPr>
        <w:spacing w:line="360" w:lineRule="auto"/>
        <w:jc w:val="both"/>
        <w:rPr>
          <w:rFonts w:asciiTheme="minorHAnsi" w:hAnsiTheme="minorHAnsi" w:cstheme="minorHAnsi"/>
          <w:sz w:val="22"/>
          <w:szCs w:val="22"/>
        </w:rPr>
      </w:pPr>
      <w:r w:rsidRPr="00A702BC">
        <w:rPr>
          <w:rFonts w:asciiTheme="minorHAnsi" w:hAnsiTheme="minorHAnsi" w:cstheme="minorHAnsi"/>
          <w:sz w:val="22"/>
          <w:szCs w:val="22"/>
          <w:shd w:val="clear" w:color="auto" w:fill="FFFFFF"/>
        </w:rPr>
        <w:t>W Gminie Wilamowice w roku 2025 w rejestrze REGON zarejestrowanych było 2021 podmiotów g</w:t>
      </w:r>
      <w:r w:rsidRPr="00A702BC">
        <w:rPr>
          <w:rFonts w:asciiTheme="minorHAnsi" w:hAnsiTheme="minorHAnsi" w:cstheme="minorHAnsi"/>
          <w:sz w:val="22"/>
          <w:szCs w:val="22"/>
          <w:shd w:val="clear" w:color="auto" w:fill="FFFFFF"/>
        </w:rPr>
        <w:t>o</w:t>
      </w:r>
      <w:r w:rsidRPr="00A702BC">
        <w:rPr>
          <w:rFonts w:asciiTheme="minorHAnsi" w:hAnsiTheme="minorHAnsi" w:cstheme="minorHAnsi"/>
          <w:sz w:val="22"/>
          <w:szCs w:val="22"/>
          <w:shd w:val="clear" w:color="auto" w:fill="FFFFFF"/>
        </w:rPr>
        <w:t>spodarki narodowej, z czego 1 725 stanowiły osoby fizyczne prowadzące działalność gospodarczą. W</w:t>
      </w:r>
      <w:r w:rsidR="00271DE5">
        <w:rPr>
          <w:rFonts w:asciiTheme="minorHAnsi" w:hAnsiTheme="minorHAnsi" w:cstheme="minorHAnsi"/>
          <w:sz w:val="22"/>
          <w:szCs w:val="22"/>
          <w:shd w:val="clear" w:color="auto" w:fill="FFFFFF"/>
        </w:rPr>
        <w:t> </w:t>
      </w:r>
      <w:r w:rsidRPr="00A702BC">
        <w:rPr>
          <w:rFonts w:asciiTheme="minorHAnsi" w:hAnsiTheme="minorHAnsi" w:cstheme="minorHAnsi"/>
          <w:sz w:val="22"/>
          <w:szCs w:val="22"/>
          <w:shd w:val="clear" w:color="auto" w:fill="FFFFFF"/>
        </w:rPr>
        <w:t>tymże roku zarejestrowano 119 nowych podmiotów, a 87 podmiotów zostało wyrejestrowanych. Na przestrzeni lat 2009-2025 najwięcej (146) podmiotów zarejestrowano w roku 2022, a najmniej (108) w roku 2020. W tym samym okresie najwięcej (127) podmiotów wykreślono z rejestru REGON w 2011 roku, najmniej</w:t>
      </w:r>
      <w:r w:rsidR="004C4E5A">
        <w:rPr>
          <w:rFonts w:asciiTheme="minorHAnsi" w:hAnsiTheme="minorHAnsi" w:cstheme="minorHAnsi"/>
          <w:sz w:val="22"/>
          <w:szCs w:val="22"/>
          <w:shd w:val="clear" w:color="auto" w:fill="FFFFFF"/>
        </w:rPr>
        <w:t xml:space="preserve"> (42) podmiotów wyrejestrowano </w:t>
      </w:r>
      <w:r w:rsidRPr="00A702BC">
        <w:rPr>
          <w:rFonts w:asciiTheme="minorHAnsi" w:hAnsiTheme="minorHAnsi" w:cstheme="minorHAnsi"/>
          <w:sz w:val="22"/>
          <w:szCs w:val="22"/>
          <w:shd w:val="clear" w:color="auto" w:fill="FFFFFF"/>
        </w:rPr>
        <w:t>w 2020 roku. Według danych z</w:t>
      </w:r>
      <w:r w:rsidR="00271DE5">
        <w:rPr>
          <w:rFonts w:asciiTheme="minorHAnsi" w:hAnsiTheme="minorHAnsi" w:cstheme="minorHAnsi"/>
          <w:sz w:val="22"/>
          <w:szCs w:val="22"/>
          <w:shd w:val="clear" w:color="auto" w:fill="FFFFFF"/>
        </w:rPr>
        <w:t> </w:t>
      </w:r>
      <w:r w:rsidRPr="00A702BC">
        <w:rPr>
          <w:rFonts w:asciiTheme="minorHAnsi" w:hAnsiTheme="minorHAnsi" w:cstheme="minorHAnsi"/>
          <w:sz w:val="22"/>
          <w:szCs w:val="22"/>
          <w:shd w:val="clear" w:color="auto" w:fill="FFFFFF"/>
        </w:rPr>
        <w:t>rejestru R</w:t>
      </w:r>
      <w:r w:rsidRPr="00A702BC">
        <w:rPr>
          <w:rFonts w:asciiTheme="minorHAnsi" w:hAnsiTheme="minorHAnsi" w:cstheme="minorHAnsi"/>
          <w:sz w:val="22"/>
          <w:szCs w:val="22"/>
          <w:shd w:val="clear" w:color="auto" w:fill="FFFFFF"/>
        </w:rPr>
        <w:t>E</w:t>
      </w:r>
      <w:r w:rsidRPr="00A702BC">
        <w:rPr>
          <w:rFonts w:asciiTheme="minorHAnsi" w:hAnsiTheme="minorHAnsi" w:cstheme="minorHAnsi"/>
          <w:sz w:val="22"/>
          <w:szCs w:val="22"/>
          <w:shd w:val="clear" w:color="auto" w:fill="FFFFFF"/>
        </w:rPr>
        <w:t>GON wśród podmiotów posiadających osobowość prawną w Gminie Wilamowice najwięcej (104) jest stanowiących spółki handlowe z ograniczoną odpowiedzialnością. Analizując rejestr pod kątem liczby zatrudnionych pracowników można stwierdzić, że najwięcej (1 918) jest mikro-przedsiębiorstw, z</w:t>
      </w:r>
      <w:r w:rsidRPr="00A702BC">
        <w:rPr>
          <w:rFonts w:asciiTheme="minorHAnsi" w:hAnsiTheme="minorHAnsi" w:cstheme="minorHAnsi"/>
          <w:sz w:val="22"/>
          <w:szCs w:val="22"/>
          <w:shd w:val="clear" w:color="auto" w:fill="FFFFFF"/>
        </w:rPr>
        <w:t>a</w:t>
      </w:r>
      <w:r w:rsidRPr="00A702BC">
        <w:rPr>
          <w:rFonts w:asciiTheme="minorHAnsi" w:hAnsiTheme="minorHAnsi" w:cstheme="minorHAnsi"/>
          <w:sz w:val="22"/>
          <w:szCs w:val="22"/>
          <w:shd w:val="clear" w:color="auto" w:fill="FFFFFF"/>
        </w:rPr>
        <w:lastRenderedPageBreak/>
        <w:t>trudniających 0 - 9 pracowników. 2,0% (39) podmiotów jako rodzaj działalności deklarowało rolni</w:t>
      </w:r>
      <w:r w:rsidRPr="00A702BC">
        <w:rPr>
          <w:rFonts w:asciiTheme="minorHAnsi" w:hAnsiTheme="minorHAnsi" w:cstheme="minorHAnsi"/>
          <w:sz w:val="22"/>
          <w:szCs w:val="22"/>
          <w:shd w:val="clear" w:color="auto" w:fill="FFFFFF"/>
        </w:rPr>
        <w:t>c</w:t>
      </w:r>
      <w:r w:rsidRPr="00A702BC">
        <w:rPr>
          <w:rFonts w:asciiTheme="minorHAnsi" w:hAnsiTheme="minorHAnsi" w:cstheme="minorHAnsi"/>
          <w:sz w:val="22"/>
          <w:szCs w:val="22"/>
          <w:shd w:val="clear" w:color="auto" w:fill="FFFFFF"/>
        </w:rPr>
        <w:t>two, leśnictwo, łowiectwo i rybactwo, jako przemysł i budownictwo swój rodzaj działalności deklar</w:t>
      </w:r>
      <w:r w:rsidRPr="00A702BC">
        <w:rPr>
          <w:rFonts w:asciiTheme="minorHAnsi" w:hAnsiTheme="minorHAnsi" w:cstheme="minorHAnsi"/>
          <w:sz w:val="22"/>
          <w:szCs w:val="22"/>
          <w:shd w:val="clear" w:color="auto" w:fill="FFFFFF"/>
        </w:rPr>
        <w:t>o</w:t>
      </w:r>
      <w:r w:rsidRPr="00A702BC">
        <w:rPr>
          <w:rFonts w:asciiTheme="minorHAnsi" w:hAnsiTheme="minorHAnsi" w:cstheme="minorHAnsi"/>
          <w:sz w:val="22"/>
          <w:szCs w:val="22"/>
          <w:shd w:val="clear" w:color="auto" w:fill="FFFFFF"/>
        </w:rPr>
        <w:t>wało 29,7% (586) podmiotów, a 68,3% (1 349) podmiotów w rejestrze zakwalifikowana jest jako p</w:t>
      </w:r>
      <w:r w:rsidRPr="00A702BC">
        <w:rPr>
          <w:rFonts w:asciiTheme="minorHAnsi" w:hAnsiTheme="minorHAnsi" w:cstheme="minorHAnsi"/>
          <w:sz w:val="22"/>
          <w:szCs w:val="22"/>
          <w:shd w:val="clear" w:color="auto" w:fill="FFFFFF"/>
        </w:rPr>
        <w:t>o</w:t>
      </w:r>
      <w:r w:rsidRPr="00A702BC">
        <w:rPr>
          <w:rFonts w:asciiTheme="minorHAnsi" w:hAnsiTheme="minorHAnsi" w:cstheme="minorHAnsi"/>
          <w:sz w:val="22"/>
          <w:szCs w:val="22"/>
          <w:shd w:val="clear" w:color="auto" w:fill="FFFFFF"/>
        </w:rPr>
        <w:t>została działalność. Wśród osób fizycznych prowadzących działalność gospodarczą w Gminie Wil</w:t>
      </w:r>
      <w:r w:rsidRPr="00A702BC">
        <w:rPr>
          <w:rFonts w:asciiTheme="minorHAnsi" w:hAnsiTheme="minorHAnsi" w:cstheme="minorHAnsi"/>
          <w:sz w:val="22"/>
          <w:szCs w:val="22"/>
          <w:shd w:val="clear" w:color="auto" w:fill="FFFFFF"/>
        </w:rPr>
        <w:t>a</w:t>
      </w:r>
      <w:r w:rsidRPr="00A702BC">
        <w:rPr>
          <w:rFonts w:asciiTheme="minorHAnsi" w:hAnsiTheme="minorHAnsi" w:cstheme="minorHAnsi"/>
          <w:sz w:val="22"/>
          <w:szCs w:val="22"/>
          <w:shd w:val="clear" w:color="auto" w:fill="FFFFFF"/>
        </w:rPr>
        <w:t>mowice najczęściej deklarowanymi rodzajami przeważającej działalności są handel hurtowy i det</w:t>
      </w:r>
      <w:r w:rsidRPr="00A702BC">
        <w:rPr>
          <w:rFonts w:asciiTheme="minorHAnsi" w:hAnsiTheme="minorHAnsi" w:cstheme="minorHAnsi"/>
          <w:sz w:val="22"/>
          <w:szCs w:val="22"/>
          <w:shd w:val="clear" w:color="auto" w:fill="FFFFFF"/>
        </w:rPr>
        <w:t>a</w:t>
      </w:r>
      <w:r w:rsidRPr="00A702BC">
        <w:rPr>
          <w:rFonts w:asciiTheme="minorHAnsi" w:hAnsiTheme="minorHAnsi" w:cstheme="minorHAnsi"/>
          <w:sz w:val="22"/>
          <w:szCs w:val="22"/>
          <w:shd w:val="clear" w:color="auto" w:fill="FFFFFF"/>
        </w:rPr>
        <w:t>liczny, naprawa pojazdów samochodowych, włączając motocykle (22.3%) oraz budownictwo (16.6%).</w:t>
      </w:r>
      <w:r w:rsidR="004C4E5A">
        <w:rPr>
          <w:rFonts w:asciiTheme="minorHAnsi" w:hAnsiTheme="minorHAnsi" w:cstheme="minorHAnsi"/>
          <w:sz w:val="22"/>
          <w:szCs w:val="22"/>
          <w:shd w:val="clear" w:color="auto" w:fill="FFFFFF"/>
        </w:rPr>
        <w:t xml:space="preserve"> </w:t>
      </w:r>
      <w:r w:rsidR="00DB7A82" w:rsidRPr="00DB7A82">
        <w:rPr>
          <w:rFonts w:asciiTheme="minorHAnsi" w:hAnsiTheme="minorHAnsi" w:cstheme="minorHAnsi"/>
          <w:sz w:val="22"/>
          <w:szCs w:val="22"/>
        </w:rPr>
        <w:t xml:space="preserve">W latach </w:t>
      </w:r>
      <w:r w:rsidR="00DB7A82" w:rsidRPr="00DB7A82">
        <w:rPr>
          <w:rStyle w:val="Pogrubienie"/>
          <w:rFonts w:asciiTheme="minorHAnsi" w:eastAsiaTheme="majorEastAsia" w:hAnsiTheme="minorHAnsi" w:cstheme="minorHAnsi"/>
          <w:b w:val="0"/>
          <w:sz w:val="22"/>
          <w:szCs w:val="22"/>
        </w:rPr>
        <w:t>2015–2025</w:t>
      </w:r>
      <w:r w:rsidR="00DB7A82" w:rsidRPr="00DB7A82">
        <w:rPr>
          <w:rFonts w:asciiTheme="minorHAnsi" w:hAnsiTheme="minorHAnsi" w:cstheme="minorHAnsi"/>
          <w:sz w:val="22"/>
          <w:szCs w:val="22"/>
        </w:rPr>
        <w:t xml:space="preserve"> w Gminie Wilamowice obserwuje się </w:t>
      </w:r>
      <w:r w:rsidR="00DB7A82" w:rsidRPr="00DB7A82">
        <w:rPr>
          <w:rStyle w:val="Pogrubienie"/>
          <w:rFonts w:asciiTheme="minorHAnsi" w:eastAsiaTheme="majorEastAsia" w:hAnsiTheme="minorHAnsi" w:cstheme="minorHAnsi"/>
          <w:b w:val="0"/>
          <w:sz w:val="22"/>
          <w:szCs w:val="22"/>
        </w:rPr>
        <w:t>systematyczny wzrost liczby podmiotów gospodarki narodowej</w:t>
      </w:r>
      <w:r w:rsidR="00DB7A82" w:rsidRPr="00DB7A82">
        <w:rPr>
          <w:rFonts w:asciiTheme="minorHAnsi" w:hAnsiTheme="minorHAnsi" w:cstheme="minorHAnsi"/>
          <w:sz w:val="22"/>
          <w:szCs w:val="22"/>
        </w:rPr>
        <w:t xml:space="preserve">. Ich liczba zwiększyła się z </w:t>
      </w:r>
      <w:r w:rsidR="00DB7A82" w:rsidRPr="00DB7A82">
        <w:rPr>
          <w:rStyle w:val="Pogrubienie"/>
          <w:rFonts w:asciiTheme="minorHAnsi" w:eastAsiaTheme="majorEastAsia" w:hAnsiTheme="minorHAnsi" w:cstheme="minorHAnsi"/>
          <w:b w:val="0"/>
          <w:sz w:val="22"/>
          <w:szCs w:val="22"/>
        </w:rPr>
        <w:t>1 392 w 2015 r. do 2 021 w 2025 r.</w:t>
      </w:r>
      <w:r w:rsidR="00DB7A82" w:rsidRPr="00DB7A82">
        <w:rPr>
          <w:rFonts w:asciiTheme="minorHAnsi" w:hAnsiTheme="minorHAnsi" w:cstheme="minorHAnsi"/>
          <w:sz w:val="22"/>
          <w:szCs w:val="22"/>
        </w:rPr>
        <w:t xml:space="preserve">, czyli o </w:t>
      </w:r>
      <w:r w:rsidR="00DB7A82" w:rsidRPr="00DB7A82">
        <w:rPr>
          <w:rStyle w:val="Pogrubienie"/>
          <w:rFonts w:asciiTheme="minorHAnsi" w:eastAsiaTheme="majorEastAsia" w:hAnsiTheme="minorHAnsi" w:cstheme="minorHAnsi"/>
          <w:b w:val="0"/>
          <w:sz w:val="22"/>
          <w:szCs w:val="22"/>
        </w:rPr>
        <w:t>629 podmiotów (45,2%)</w:t>
      </w:r>
      <w:r w:rsidR="00DB7A82" w:rsidRPr="00DB7A82">
        <w:rPr>
          <w:rFonts w:asciiTheme="minorHAnsi" w:hAnsiTheme="minorHAnsi" w:cstheme="minorHAnsi"/>
          <w:sz w:val="22"/>
          <w:szCs w:val="22"/>
        </w:rPr>
        <w:t>.</w:t>
      </w:r>
      <w:r w:rsidR="004C4E5A">
        <w:rPr>
          <w:rFonts w:asciiTheme="minorHAnsi" w:hAnsiTheme="minorHAnsi" w:cstheme="minorHAnsi"/>
          <w:sz w:val="22"/>
          <w:szCs w:val="22"/>
        </w:rPr>
        <w:t xml:space="preserve"> </w:t>
      </w:r>
      <w:r w:rsidR="00DB7A82" w:rsidRPr="00DB7A82">
        <w:rPr>
          <w:rFonts w:asciiTheme="minorHAnsi" w:hAnsiTheme="minorHAnsi" w:cstheme="minorHAnsi"/>
          <w:sz w:val="22"/>
          <w:szCs w:val="22"/>
        </w:rPr>
        <w:t xml:space="preserve">Wzrost następował </w:t>
      </w:r>
      <w:r w:rsidR="00DB7A82" w:rsidRPr="00DB7A82">
        <w:rPr>
          <w:rStyle w:val="Pogrubienie"/>
          <w:rFonts w:asciiTheme="minorHAnsi" w:eastAsiaTheme="majorEastAsia" w:hAnsiTheme="minorHAnsi" w:cstheme="minorHAnsi"/>
          <w:b w:val="0"/>
          <w:sz w:val="22"/>
          <w:szCs w:val="22"/>
        </w:rPr>
        <w:t>nieprzerwanie w całym analizowanym okresie</w:t>
      </w:r>
      <w:r w:rsidR="00DB7A82" w:rsidRPr="00DB7A82">
        <w:rPr>
          <w:rFonts w:asciiTheme="minorHAnsi" w:hAnsiTheme="minorHAnsi" w:cstheme="minorHAnsi"/>
          <w:sz w:val="22"/>
          <w:szCs w:val="22"/>
        </w:rPr>
        <w:t xml:space="preserve">. Największą liczbę podmiotów odnotowano w 2025 r. – </w:t>
      </w:r>
      <w:r w:rsidR="00DB7A82" w:rsidRPr="00DB7A82">
        <w:rPr>
          <w:rStyle w:val="Pogrubienie"/>
          <w:rFonts w:asciiTheme="minorHAnsi" w:eastAsiaTheme="majorEastAsia" w:hAnsiTheme="minorHAnsi" w:cstheme="minorHAnsi"/>
          <w:b w:val="0"/>
          <w:sz w:val="22"/>
          <w:szCs w:val="22"/>
        </w:rPr>
        <w:t>2 021</w:t>
      </w:r>
      <w:r w:rsidR="00DB7A82" w:rsidRPr="00DB7A82">
        <w:rPr>
          <w:rFonts w:asciiTheme="minorHAnsi" w:hAnsiTheme="minorHAnsi" w:cstheme="minorHAnsi"/>
          <w:sz w:val="22"/>
          <w:szCs w:val="22"/>
        </w:rPr>
        <w:t>, wobec 1 392 w 2015 r.</w:t>
      </w:r>
      <w:r w:rsidR="004C4E5A">
        <w:rPr>
          <w:rFonts w:asciiTheme="minorHAnsi" w:hAnsiTheme="minorHAnsi" w:cstheme="minorHAnsi"/>
          <w:sz w:val="22"/>
          <w:szCs w:val="22"/>
        </w:rPr>
        <w:t xml:space="preserve"> </w:t>
      </w:r>
      <w:r w:rsidR="00DB7A82" w:rsidRPr="00DB7A82">
        <w:rPr>
          <w:rFonts w:asciiTheme="minorHAnsi" w:hAnsiTheme="minorHAnsi" w:cstheme="minorHAnsi"/>
          <w:sz w:val="22"/>
          <w:szCs w:val="22"/>
        </w:rPr>
        <w:t xml:space="preserve">Dane wskazują na </w:t>
      </w:r>
      <w:r w:rsidR="00DB7A82" w:rsidRPr="00DB7A82">
        <w:rPr>
          <w:rStyle w:val="Pogrubienie"/>
          <w:rFonts w:asciiTheme="minorHAnsi" w:eastAsiaTheme="majorEastAsia" w:hAnsiTheme="minorHAnsi" w:cstheme="minorHAnsi"/>
          <w:b w:val="0"/>
          <w:sz w:val="22"/>
          <w:szCs w:val="22"/>
        </w:rPr>
        <w:t>rozwój aktywności gospodarczej na terenie gminy</w:t>
      </w:r>
      <w:r w:rsidR="00DB7A82" w:rsidRPr="00DB7A82">
        <w:rPr>
          <w:rFonts w:asciiTheme="minorHAnsi" w:hAnsiTheme="minorHAnsi" w:cstheme="minorHAnsi"/>
          <w:sz w:val="22"/>
          <w:szCs w:val="22"/>
        </w:rPr>
        <w:t xml:space="preserve"> i wzrost lokalnego potencjału gospodarczego. Jest to k</w:t>
      </w:r>
      <w:r w:rsidR="00DB7A82" w:rsidRPr="00DB7A82">
        <w:rPr>
          <w:rFonts w:asciiTheme="minorHAnsi" w:hAnsiTheme="minorHAnsi" w:cstheme="minorHAnsi"/>
          <w:sz w:val="22"/>
          <w:szCs w:val="22"/>
        </w:rPr>
        <w:t>o</w:t>
      </w:r>
      <w:r w:rsidR="00DB7A82" w:rsidRPr="00DB7A82">
        <w:rPr>
          <w:rFonts w:asciiTheme="minorHAnsi" w:hAnsiTheme="minorHAnsi" w:cstheme="minorHAnsi"/>
          <w:sz w:val="22"/>
          <w:szCs w:val="22"/>
        </w:rPr>
        <w:t>rzystny czynnik z punktu widzenia rynku pracy oraz możliwości uzyskiwania dochodów przez mies</w:t>
      </w:r>
      <w:r w:rsidR="00DB7A82" w:rsidRPr="00DB7A82">
        <w:rPr>
          <w:rFonts w:asciiTheme="minorHAnsi" w:hAnsiTheme="minorHAnsi" w:cstheme="minorHAnsi"/>
          <w:sz w:val="22"/>
          <w:szCs w:val="22"/>
        </w:rPr>
        <w:t>z</w:t>
      </w:r>
      <w:r w:rsidR="00DB7A82" w:rsidRPr="00DB7A82">
        <w:rPr>
          <w:rFonts w:asciiTheme="minorHAnsi" w:hAnsiTheme="minorHAnsi" w:cstheme="minorHAnsi"/>
          <w:sz w:val="22"/>
          <w:szCs w:val="22"/>
        </w:rPr>
        <w:t>kańców.</w:t>
      </w:r>
      <w:r w:rsidR="004C4E5A">
        <w:rPr>
          <w:rFonts w:asciiTheme="minorHAnsi" w:hAnsiTheme="minorHAnsi" w:cstheme="minorHAnsi"/>
          <w:sz w:val="22"/>
          <w:szCs w:val="22"/>
        </w:rPr>
        <w:t xml:space="preserve"> </w:t>
      </w:r>
      <w:r w:rsidR="00DB7A82" w:rsidRPr="00DB7A82">
        <w:rPr>
          <w:rFonts w:asciiTheme="minorHAnsi" w:hAnsiTheme="minorHAnsi" w:cstheme="minorHAnsi"/>
          <w:sz w:val="22"/>
          <w:szCs w:val="22"/>
        </w:rPr>
        <w:t xml:space="preserve">Z perspektywy polityki społecznej rozwój przedsiębiorczości może sprzyjać </w:t>
      </w:r>
      <w:r w:rsidR="00DB7A82" w:rsidRPr="00DB7A82">
        <w:rPr>
          <w:rStyle w:val="Pogrubienie"/>
          <w:rFonts w:asciiTheme="minorHAnsi" w:eastAsiaTheme="majorEastAsia" w:hAnsiTheme="minorHAnsi" w:cstheme="minorHAnsi"/>
          <w:b w:val="0"/>
          <w:sz w:val="22"/>
          <w:szCs w:val="22"/>
        </w:rPr>
        <w:t>ograniczaniu bezrobocia, aktywizacji zawodowej mieszkańców oraz zwiększaniu samodzielności ekonomicznej gospodarstw domowych</w:t>
      </w:r>
      <w:r w:rsidR="00DB7A82" w:rsidRPr="00DB7A82">
        <w:rPr>
          <w:rFonts w:asciiTheme="minorHAnsi" w:hAnsiTheme="minorHAnsi" w:cstheme="minorHAnsi"/>
          <w:sz w:val="22"/>
          <w:szCs w:val="22"/>
        </w:rPr>
        <w:t>. Jednocześnie przy zmniejszającym się udziale ludności w wieku produkcy</w:t>
      </w:r>
      <w:r w:rsidR="00DB7A82" w:rsidRPr="00DB7A82">
        <w:rPr>
          <w:rFonts w:asciiTheme="minorHAnsi" w:hAnsiTheme="minorHAnsi" w:cstheme="minorHAnsi"/>
          <w:sz w:val="22"/>
          <w:szCs w:val="22"/>
        </w:rPr>
        <w:t>j</w:t>
      </w:r>
      <w:r w:rsidR="00DB7A82" w:rsidRPr="00DB7A82">
        <w:rPr>
          <w:rFonts w:asciiTheme="minorHAnsi" w:hAnsiTheme="minorHAnsi" w:cstheme="minorHAnsi"/>
          <w:sz w:val="22"/>
          <w:szCs w:val="22"/>
        </w:rPr>
        <w:t>nym istotne będzie wspieranie aktywności zawodowej mieszkańców oraz dostosowywanie kwalifik</w:t>
      </w:r>
      <w:r w:rsidR="00DB7A82" w:rsidRPr="00DB7A82">
        <w:rPr>
          <w:rFonts w:asciiTheme="minorHAnsi" w:hAnsiTheme="minorHAnsi" w:cstheme="minorHAnsi"/>
          <w:sz w:val="22"/>
          <w:szCs w:val="22"/>
        </w:rPr>
        <w:t>a</w:t>
      </w:r>
      <w:r w:rsidR="00DB7A82" w:rsidRPr="00DB7A82">
        <w:rPr>
          <w:rFonts w:asciiTheme="minorHAnsi" w:hAnsiTheme="minorHAnsi" w:cstheme="minorHAnsi"/>
          <w:sz w:val="22"/>
          <w:szCs w:val="22"/>
        </w:rPr>
        <w:t>cji pracowników do potrzeb lokalnego rynku pracy.</w:t>
      </w:r>
      <w:r w:rsidR="004C4E5A">
        <w:rPr>
          <w:rFonts w:asciiTheme="minorHAnsi" w:hAnsiTheme="minorHAnsi" w:cstheme="minorHAnsi"/>
          <w:sz w:val="22"/>
          <w:szCs w:val="22"/>
        </w:rPr>
        <w:t xml:space="preserve"> </w:t>
      </w:r>
      <w:r w:rsidR="00DB7A82" w:rsidRPr="00DB7A82">
        <w:rPr>
          <w:rFonts w:asciiTheme="minorHAnsi" w:hAnsiTheme="minorHAnsi" w:cstheme="minorHAnsi"/>
          <w:sz w:val="22"/>
          <w:szCs w:val="22"/>
        </w:rPr>
        <w:t xml:space="preserve">Wzrost liczby podmiotów gospodarki narodowej wskazuje na </w:t>
      </w:r>
      <w:r w:rsidR="00DB7A82" w:rsidRPr="00DB7A82">
        <w:rPr>
          <w:rStyle w:val="Pogrubienie"/>
          <w:rFonts w:asciiTheme="minorHAnsi" w:eastAsiaTheme="majorEastAsia" w:hAnsiTheme="minorHAnsi" w:cstheme="minorHAnsi"/>
          <w:b w:val="0"/>
          <w:sz w:val="22"/>
          <w:szCs w:val="22"/>
        </w:rPr>
        <w:t>korzystną dynamikę rozwoju gospodarczego Gminy Wilamowice i stanowi istotny pote</w:t>
      </w:r>
      <w:r w:rsidR="00DB7A82" w:rsidRPr="00DB7A82">
        <w:rPr>
          <w:rStyle w:val="Pogrubienie"/>
          <w:rFonts w:asciiTheme="minorHAnsi" w:eastAsiaTheme="majorEastAsia" w:hAnsiTheme="minorHAnsi" w:cstheme="minorHAnsi"/>
          <w:b w:val="0"/>
          <w:sz w:val="22"/>
          <w:szCs w:val="22"/>
        </w:rPr>
        <w:t>n</w:t>
      </w:r>
      <w:r w:rsidR="00DB7A82" w:rsidRPr="00DB7A82">
        <w:rPr>
          <w:rStyle w:val="Pogrubienie"/>
          <w:rFonts w:asciiTheme="minorHAnsi" w:eastAsiaTheme="majorEastAsia" w:hAnsiTheme="minorHAnsi" w:cstheme="minorHAnsi"/>
          <w:b w:val="0"/>
          <w:sz w:val="22"/>
          <w:szCs w:val="22"/>
        </w:rPr>
        <w:t>cjał lokalnego rynku pracy</w:t>
      </w:r>
      <w:r w:rsidR="00DB7A82" w:rsidRPr="00DB7A82">
        <w:rPr>
          <w:rFonts w:asciiTheme="minorHAnsi" w:hAnsiTheme="minorHAnsi" w:cstheme="minorHAnsi"/>
          <w:sz w:val="22"/>
          <w:szCs w:val="22"/>
        </w:rPr>
        <w:t>. Rozwój gospodarczy powinien być wykorzystywany jako element wzma</w:t>
      </w:r>
      <w:r w:rsidR="00DB7A82" w:rsidRPr="00DB7A82">
        <w:rPr>
          <w:rFonts w:asciiTheme="minorHAnsi" w:hAnsiTheme="minorHAnsi" w:cstheme="minorHAnsi"/>
          <w:sz w:val="22"/>
          <w:szCs w:val="22"/>
        </w:rPr>
        <w:t>c</w:t>
      </w:r>
      <w:r w:rsidR="00DB7A82" w:rsidRPr="00DB7A82">
        <w:rPr>
          <w:rFonts w:asciiTheme="minorHAnsi" w:hAnsiTheme="minorHAnsi" w:cstheme="minorHAnsi"/>
          <w:sz w:val="22"/>
          <w:szCs w:val="22"/>
        </w:rPr>
        <w:t>niania aktywności zawodowej i społecznej mieszkańców oraz przeciwdziałania wykluczeniu ekon</w:t>
      </w:r>
      <w:r w:rsidR="00DB7A82" w:rsidRPr="00DB7A82">
        <w:rPr>
          <w:rFonts w:asciiTheme="minorHAnsi" w:hAnsiTheme="minorHAnsi" w:cstheme="minorHAnsi"/>
          <w:sz w:val="22"/>
          <w:szCs w:val="22"/>
        </w:rPr>
        <w:t>o</w:t>
      </w:r>
      <w:r w:rsidR="00DB7A82" w:rsidRPr="00DB7A82">
        <w:rPr>
          <w:rFonts w:asciiTheme="minorHAnsi" w:hAnsiTheme="minorHAnsi" w:cstheme="minorHAnsi"/>
          <w:sz w:val="22"/>
          <w:szCs w:val="22"/>
        </w:rPr>
        <w:t>micznemu.</w:t>
      </w:r>
      <w:r w:rsidR="004C4E5A">
        <w:rPr>
          <w:rFonts w:asciiTheme="minorHAnsi" w:hAnsiTheme="minorHAnsi" w:cstheme="minorHAnsi"/>
          <w:sz w:val="22"/>
          <w:szCs w:val="22"/>
        </w:rPr>
        <w:t xml:space="preserve"> </w:t>
      </w:r>
      <w:r w:rsidR="00CE25AC">
        <w:rPr>
          <w:rFonts w:asciiTheme="minorHAnsi" w:hAnsiTheme="minorHAnsi" w:cstheme="minorHAnsi"/>
          <w:sz w:val="22"/>
          <w:szCs w:val="22"/>
        </w:rPr>
        <w:t>Szczegółowe dane w tym zakresie przedstawia poniższy wykres.</w:t>
      </w:r>
    </w:p>
    <w:p w:rsidR="00D61B66" w:rsidRDefault="00CE25AC" w:rsidP="004964CA">
      <w:pPr>
        <w:pStyle w:val="nad"/>
        <w:keepNext w:val="0"/>
        <w:rPr>
          <w:color w:val="0070C0"/>
        </w:rPr>
      </w:pPr>
      <w:bookmarkStart w:id="28" w:name="_Toc213655526"/>
      <w:bookmarkStart w:id="29" w:name="_Toc232395328"/>
      <w:r w:rsidRPr="00143578">
        <w:rPr>
          <w:color w:val="0070C0"/>
        </w:rPr>
        <w:t xml:space="preserve">Wykres </w:t>
      </w:r>
      <w:r w:rsidR="0005707F" w:rsidRPr="00143578">
        <w:rPr>
          <w:color w:val="0070C0"/>
        </w:rPr>
        <w:fldChar w:fldCharType="begin"/>
      </w:r>
      <w:r w:rsidRPr="00143578">
        <w:rPr>
          <w:color w:val="0070C0"/>
        </w:rPr>
        <w:instrText xml:space="preserve"> SEQ Wykres \* ARABIC </w:instrText>
      </w:r>
      <w:r w:rsidR="0005707F" w:rsidRPr="00143578">
        <w:rPr>
          <w:color w:val="0070C0"/>
        </w:rPr>
        <w:fldChar w:fldCharType="separate"/>
      </w:r>
      <w:r w:rsidR="00A117B6" w:rsidRPr="00143578">
        <w:rPr>
          <w:noProof/>
          <w:color w:val="0070C0"/>
        </w:rPr>
        <w:t>7</w:t>
      </w:r>
      <w:r w:rsidR="0005707F" w:rsidRPr="00143578">
        <w:rPr>
          <w:color w:val="0070C0"/>
        </w:rPr>
        <w:fldChar w:fldCharType="end"/>
      </w:r>
      <w:r w:rsidRPr="00143578">
        <w:rPr>
          <w:color w:val="0070C0"/>
        </w:rPr>
        <w:t xml:space="preserve">- Liczba podmiotów gospodarki narodowej w </w:t>
      </w:r>
      <w:r w:rsidR="00DB7A82">
        <w:rPr>
          <w:color w:val="0070C0"/>
        </w:rPr>
        <w:t xml:space="preserve">Gminie Wilamowice w </w:t>
      </w:r>
      <w:r w:rsidRPr="00143578">
        <w:rPr>
          <w:color w:val="0070C0"/>
        </w:rPr>
        <w:t>latach 201</w:t>
      </w:r>
      <w:r w:rsidR="00A702BC">
        <w:rPr>
          <w:color w:val="0070C0"/>
        </w:rPr>
        <w:t>5</w:t>
      </w:r>
      <w:r w:rsidRPr="00143578">
        <w:rPr>
          <w:color w:val="0070C0"/>
        </w:rPr>
        <w:t>-202</w:t>
      </w:r>
      <w:bookmarkEnd w:id="28"/>
      <w:r w:rsidRPr="00143578">
        <w:rPr>
          <w:color w:val="0070C0"/>
        </w:rPr>
        <w:t>5</w:t>
      </w:r>
      <w:bookmarkEnd w:id="29"/>
    </w:p>
    <w:p w:rsidR="00763E9D" w:rsidRDefault="00763E9D" w:rsidP="004964CA">
      <w:pPr>
        <w:pStyle w:val="nad"/>
        <w:keepNext w:val="0"/>
        <w:rPr>
          <w:color w:val="0070C0"/>
        </w:rPr>
      </w:pPr>
      <w:r w:rsidRPr="00763E9D">
        <w:rPr>
          <w:noProof/>
          <w:color w:val="0070C0"/>
        </w:rPr>
        <w:drawing>
          <wp:inline distT="0" distB="0" distL="0" distR="0">
            <wp:extent cx="5492115" cy="2036618"/>
            <wp:effectExtent l="0" t="0" r="0" b="0"/>
            <wp:docPr id="29"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B7A82" w:rsidRDefault="00DB7A82" w:rsidP="00DB7A82">
      <w:pPr>
        <w:pStyle w:val="pod"/>
      </w:pPr>
      <w:r w:rsidRPr="00143578">
        <w:rPr>
          <w:color w:val="0070C0"/>
        </w:rPr>
        <w:t>źródło: Główny Urząd Statystyczny</w:t>
      </w:r>
    </w:p>
    <w:p w:rsidR="00D61B66" w:rsidRDefault="0039708F" w:rsidP="004C4E5A">
      <w:pPr>
        <w:pStyle w:val="NormalnyWeb"/>
        <w:spacing w:beforeAutospacing="0" w:after="120" w:afterAutospacing="0" w:line="360" w:lineRule="auto"/>
        <w:jc w:val="both"/>
        <w:rPr>
          <w:rFonts w:asciiTheme="minorHAnsi" w:hAnsiTheme="minorHAnsi" w:cstheme="minorHAnsi"/>
          <w:sz w:val="22"/>
          <w:szCs w:val="22"/>
        </w:rPr>
      </w:pPr>
      <w:r w:rsidRPr="0039708F">
        <w:rPr>
          <w:rFonts w:asciiTheme="minorHAnsi" w:hAnsiTheme="minorHAnsi" w:cstheme="minorHAnsi"/>
          <w:sz w:val="22"/>
          <w:szCs w:val="22"/>
        </w:rPr>
        <w:t xml:space="preserve">W latach </w:t>
      </w:r>
      <w:r w:rsidRPr="0039708F">
        <w:rPr>
          <w:rStyle w:val="Pogrubienie"/>
          <w:rFonts w:asciiTheme="minorHAnsi" w:eastAsiaTheme="majorEastAsia" w:hAnsiTheme="minorHAnsi" w:cstheme="minorHAnsi"/>
          <w:b w:val="0"/>
          <w:sz w:val="22"/>
          <w:szCs w:val="22"/>
        </w:rPr>
        <w:t>2015–2025</w:t>
      </w:r>
      <w:r w:rsidRPr="0039708F">
        <w:rPr>
          <w:rFonts w:asciiTheme="minorHAnsi" w:hAnsiTheme="minorHAnsi" w:cstheme="minorHAnsi"/>
          <w:sz w:val="22"/>
          <w:szCs w:val="22"/>
        </w:rPr>
        <w:t xml:space="preserve"> w Gminie Wilamowice we wszystkich analizowanych </w:t>
      </w:r>
      <w:r w:rsidR="009570F9">
        <w:rPr>
          <w:rFonts w:asciiTheme="minorHAnsi" w:hAnsiTheme="minorHAnsi" w:cstheme="minorHAnsi"/>
          <w:sz w:val="22"/>
          <w:szCs w:val="22"/>
        </w:rPr>
        <w:t xml:space="preserve">okresach </w:t>
      </w:r>
      <w:r w:rsidRPr="0039708F">
        <w:rPr>
          <w:rFonts w:asciiTheme="minorHAnsi" w:hAnsiTheme="minorHAnsi" w:cstheme="minorHAnsi"/>
          <w:sz w:val="22"/>
          <w:szCs w:val="22"/>
        </w:rPr>
        <w:t xml:space="preserve">liczba </w:t>
      </w:r>
      <w:r w:rsidRPr="0039708F">
        <w:rPr>
          <w:rStyle w:val="Pogrubienie"/>
          <w:rFonts w:asciiTheme="minorHAnsi" w:eastAsiaTheme="majorEastAsia" w:hAnsiTheme="minorHAnsi" w:cstheme="minorHAnsi"/>
          <w:b w:val="0"/>
          <w:sz w:val="22"/>
          <w:szCs w:val="22"/>
        </w:rPr>
        <w:t>nowo rej</w:t>
      </w:r>
      <w:r w:rsidRPr="0039708F">
        <w:rPr>
          <w:rStyle w:val="Pogrubienie"/>
          <w:rFonts w:asciiTheme="minorHAnsi" w:eastAsiaTheme="majorEastAsia" w:hAnsiTheme="minorHAnsi" w:cstheme="minorHAnsi"/>
          <w:b w:val="0"/>
          <w:sz w:val="22"/>
          <w:szCs w:val="22"/>
        </w:rPr>
        <w:t>e</w:t>
      </w:r>
      <w:r w:rsidRPr="0039708F">
        <w:rPr>
          <w:rStyle w:val="Pogrubienie"/>
          <w:rFonts w:asciiTheme="minorHAnsi" w:eastAsiaTheme="majorEastAsia" w:hAnsiTheme="minorHAnsi" w:cstheme="minorHAnsi"/>
          <w:b w:val="0"/>
          <w:sz w:val="22"/>
          <w:szCs w:val="22"/>
        </w:rPr>
        <w:t>strowanych podmiotów gospodarczych była wyższa od liczby podmiotów wyrejestrowywanych</w:t>
      </w:r>
      <w:r w:rsidRPr="0039708F">
        <w:rPr>
          <w:rFonts w:asciiTheme="minorHAnsi" w:hAnsiTheme="minorHAnsi" w:cstheme="minorHAnsi"/>
          <w:sz w:val="22"/>
          <w:szCs w:val="22"/>
        </w:rPr>
        <w:t>. Wskazuje to na utrzymującą się dodatnią dynamikę przedsiębiorczości.</w:t>
      </w:r>
      <w:r w:rsidR="004C4E5A">
        <w:rPr>
          <w:rFonts w:asciiTheme="minorHAnsi" w:hAnsiTheme="minorHAnsi" w:cstheme="minorHAnsi"/>
          <w:sz w:val="22"/>
          <w:szCs w:val="22"/>
        </w:rPr>
        <w:t xml:space="preserve"> </w:t>
      </w:r>
      <w:r w:rsidRPr="0039708F">
        <w:rPr>
          <w:rFonts w:asciiTheme="minorHAnsi" w:hAnsiTheme="minorHAnsi" w:cstheme="minorHAnsi"/>
          <w:sz w:val="22"/>
          <w:szCs w:val="22"/>
        </w:rPr>
        <w:t>Liczba nowo zarejestrow</w:t>
      </w:r>
      <w:r w:rsidRPr="0039708F">
        <w:rPr>
          <w:rFonts w:asciiTheme="minorHAnsi" w:hAnsiTheme="minorHAnsi" w:cstheme="minorHAnsi"/>
          <w:sz w:val="22"/>
          <w:szCs w:val="22"/>
        </w:rPr>
        <w:t>a</w:t>
      </w:r>
      <w:r w:rsidRPr="0039708F">
        <w:rPr>
          <w:rFonts w:asciiTheme="minorHAnsi" w:hAnsiTheme="minorHAnsi" w:cstheme="minorHAnsi"/>
          <w:sz w:val="22"/>
          <w:szCs w:val="22"/>
        </w:rPr>
        <w:lastRenderedPageBreak/>
        <w:t xml:space="preserve">nych podmiotów wynosiła od </w:t>
      </w:r>
      <w:r w:rsidRPr="0039708F">
        <w:rPr>
          <w:rStyle w:val="Pogrubienie"/>
          <w:rFonts w:asciiTheme="minorHAnsi" w:eastAsiaTheme="majorEastAsia" w:hAnsiTheme="minorHAnsi" w:cstheme="minorHAnsi"/>
          <w:b w:val="0"/>
          <w:sz w:val="22"/>
          <w:szCs w:val="22"/>
        </w:rPr>
        <w:t>108 w 2020 r. do 146 w 2022 r.</w:t>
      </w:r>
      <w:r w:rsidRPr="0039708F">
        <w:rPr>
          <w:rFonts w:asciiTheme="minorHAnsi" w:hAnsiTheme="minorHAnsi" w:cstheme="minorHAnsi"/>
          <w:sz w:val="22"/>
          <w:szCs w:val="22"/>
        </w:rPr>
        <w:t>, natomiast liczba podmiotów wyrej</w:t>
      </w:r>
      <w:r w:rsidRPr="0039708F">
        <w:rPr>
          <w:rFonts w:asciiTheme="minorHAnsi" w:hAnsiTheme="minorHAnsi" w:cstheme="minorHAnsi"/>
          <w:sz w:val="22"/>
          <w:szCs w:val="22"/>
        </w:rPr>
        <w:t>e</w:t>
      </w:r>
      <w:r w:rsidRPr="0039708F">
        <w:rPr>
          <w:rFonts w:asciiTheme="minorHAnsi" w:hAnsiTheme="minorHAnsi" w:cstheme="minorHAnsi"/>
          <w:sz w:val="22"/>
          <w:szCs w:val="22"/>
        </w:rPr>
        <w:t xml:space="preserve">strowanych od </w:t>
      </w:r>
      <w:r w:rsidRPr="0039708F">
        <w:rPr>
          <w:rStyle w:val="Pogrubienie"/>
          <w:rFonts w:asciiTheme="minorHAnsi" w:eastAsiaTheme="majorEastAsia" w:hAnsiTheme="minorHAnsi" w:cstheme="minorHAnsi"/>
          <w:b w:val="0"/>
          <w:sz w:val="22"/>
          <w:szCs w:val="22"/>
        </w:rPr>
        <w:t>42 w 2020 r. do 103 w 2017 r.</w:t>
      </w:r>
      <w:r w:rsidRPr="0039708F">
        <w:rPr>
          <w:rFonts w:asciiTheme="minorHAnsi" w:hAnsiTheme="minorHAnsi" w:cstheme="minorHAnsi"/>
          <w:sz w:val="22"/>
          <w:szCs w:val="22"/>
        </w:rPr>
        <w:t xml:space="preserve"> W 2025 r. zarejestrowano </w:t>
      </w:r>
      <w:r w:rsidRPr="0039708F">
        <w:rPr>
          <w:rStyle w:val="Pogrubienie"/>
          <w:rFonts w:asciiTheme="minorHAnsi" w:eastAsiaTheme="majorEastAsia" w:hAnsiTheme="minorHAnsi" w:cstheme="minorHAnsi"/>
          <w:b w:val="0"/>
          <w:sz w:val="22"/>
          <w:szCs w:val="22"/>
        </w:rPr>
        <w:t>119 nowych podmiotów</w:t>
      </w:r>
      <w:r w:rsidR="00EB2BFE">
        <w:rPr>
          <w:rFonts w:asciiTheme="minorHAnsi" w:hAnsiTheme="minorHAnsi" w:cstheme="minorHAnsi"/>
          <w:sz w:val="22"/>
          <w:szCs w:val="22"/>
        </w:rPr>
        <w:t>, a </w:t>
      </w:r>
      <w:r w:rsidRPr="0039708F">
        <w:rPr>
          <w:rFonts w:asciiTheme="minorHAnsi" w:hAnsiTheme="minorHAnsi" w:cstheme="minorHAnsi"/>
          <w:sz w:val="22"/>
          <w:szCs w:val="22"/>
        </w:rPr>
        <w:t xml:space="preserve">wyrejestrowano </w:t>
      </w:r>
      <w:r w:rsidRPr="0039708F">
        <w:rPr>
          <w:rStyle w:val="Pogrubienie"/>
          <w:rFonts w:asciiTheme="minorHAnsi" w:eastAsiaTheme="majorEastAsia" w:hAnsiTheme="minorHAnsi" w:cstheme="minorHAnsi"/>
          <w:b w:val="0"/>
          <w:sz w:val="22"/>
          <w:szCs w:val="22"/>
        </w:rPr>
        <w:t>87</w:t>
      </w:r>
      <w:r w:rsidRPr="0039708F">
        <w:rPr>
          <w:rFonts w:asciiTheme="minorHAnsi" w:hAnsiTheme="minorHAnsi" w:cstheme="minorHAnsi"/>
          <w:sz w:val="22"/>
          <w:szCs w:val="22"/>
        </w:rPr>
        <w:t xml:space="preserve">, co oznacza </w:t>
      </w:r>
      <w:r w:rsidRPr="0039708F">
        <w:rPr>
          <w:rStyle w:val="Pogrubienie"/>
          <w:rFonts w:asciiTheme="minorHAnsi" w:eastAsiaTheme="majorEastAsia" w:hAnsiTheme="minorHAnsi" w:cstheme="minorHAnsi"/>
          <w:b w:val="0"/>
          <w:sz w:val="22"/>
          <w:szCs w:val="22"/>
        </w:rPr>
        <w:t>dodatnie saldo na poziomie 32 podmiotów</w:t>
      </w:r>
      <w:r w:rsidRPr="0039708F">
        <w:rPr>
          <w:rFonts w:asciiTheme="minorHAnsi" w:hAnsiTheme="minorHAnsi" w:cstheme="minorHAnsi"/>
          <w:sz w:val="22"/>
          <w:szCs w:val="22"/>
        </w:rPr>
        <w:t>.</w:t>
      </w:r>
      <w:r w:rsidR="004C4E5A">
        <w:rPr>
          <w:rFonts w:asciiTheme="minorHAnsi" w:hAnsiTheme="minorHAnsi" w:cstheme="minorHAnsi"/>
          <w:sz w:val="22"/>
          <w:szCs w:val="22"/>
        </w:rPr>
        <w:t xml:space="preserve"> </w:t>
      </w:r>
      <w:r w:rsidRPr="0039708F">
        <w:rPr>
          <w:rFonts w:asciiTheme="minorHAnsi" w:hAnsiTheme="minorHAnsi" w:cstheme="minorHAnsi"/>
          <w:sz w:val="22"/>
          <w:szCs w:val="22"/>
        </w:rPr>
        <w:t xml:space="preserve">Dane potwierdzają </w:t>
      </w:r>
      <w:r w:rsidRPr="0039708F">
        <w:rPr>
          <w:rStyle w:val="Pogrubienie"/>
          <w:rFonts w:asciiTheme="minorHAnsi" w:eastAsiaTheme="majorEastAsia" w:hAnsiTheme="minorHAnsi" w:cstheme="minorHAnsi"/>
          <w:b w:val="0"/>
          <w:sz w:val="22"/>
          <w:szCs w:val="22"/>
        </w:rPr>
        <w:t>stabilny poziom aktywności gospodarczej mieszkańców i rozwój lokalnej przedsiębiorczości</w:t>
      </w:r>
      <w:r w:rsidRPr="0039708F">
        <w:rPr>
          <w:rFonts w:asciiTheme="minorHAnsi" w:hAnsiTheme="minorHAnsi" w:cstheme="minorHAnsi"/>
          <w:sz w:val="22"/>
          <w:szCs w:val="22"/>
        </w:rPr>
        <w:t>. W poł</w:t>
      </w:r>
      <w:r w:rsidRPr="0039708F">
        <w:rPr>
          <w:rFonts w:asciiTheme="minorHAnsi" w:hAnsiTheme="minorHAnsi" w:cstheme="minorHAnsi"/>
          <w:sz w:val="22"/>
          <w:szCs w:val="22"/>
        </w:rPr>
        <w:t>ą</w:t>
      </w:r>
      <w:r w:rsidRPr="0039708F">
        <w:rPr>
          <w:rFonts w:asciiTheme="minorHAnsi" w:hAnsiTheme="minorHAnsi" w:cstheme="minorHAnsi"/>
          <w:sz w:val="22"/>
          <w:szCs w:val="22"/>
        </w:rPr>
        <w:t>czeniu ze wzrostem ogólnej liczby podmiotów gospodarczych z 1 392 w 2015 r. do 2 021 w 2025 r. wskazuje to na korzystną sytuację gospodarczą gminy.</w:t>
      </w:r>
      <w:r w:rsidR="004C4E5A">
        <w:rPr>
          <w:rFonts w:asciiTheme="minorHAnsi" w:hAnsiTheme="minorHAnsi" w:cstheme="minorHAnsi"/>
          <w:sz w:val="22"/>
          <w:szCs w:val="22"/>
        </w:rPr>
        <w:t xml:space="preserve"> </w:t>
      </w:r>
      <w:r w:rsidR="00CE25AC">
        <w:rPr>
          <w:rFonts w:asciiTheme="minorHAnsi" w:hAnsiTheme="minorHAnsi" w:cstheme="minorHAnsi"/>
          <w:sz w:val="22"/>
          <w:szCs w:val="22"/>
        </w:rPr>
        <w:t>Szczegółowe dane w tym zakresie przedstawia poniższy wykres.</w:t>
      </w:r>
    </w:p>
    <w:p w:rsidR="00D61B66" w:rsidRPr="00143578" w:rsidRDefault="00CE25AC" w:rsidP="004964CA">
      <w:pPr>
        <w:pStyle w:val="nad"/>
        <w:keepNext w:val="0"/>
        <w:rPr>
          <w:color w:val="0070C0"/>
        </w:rPr>
      </w:pPr>
      <w:bookmarkStart w:id="30" w:name="_Toc213655527"/>
      <w:bookmarkStart w:id="31" w:name="_Toc232395329"/>
      <w:r w:rsidRPr="00143578">
        <w:rPr>
          <w:color w:val="0070C0"/>
        </w:rPr>
        <w:t xml:space="preserve">Wykres </w:t>
      </w:r>
      <w:r w:rsidR="0005707F" w:rsidRPr="00143578">
        <w:rPr>
          <w:color w:val="0070C0"/>
        </w:rPr>
        <w:fldChar w:fldCharType="begin"/>
      </w:r>
      <w:r w:rsidRPr="00143578">
        <w:rPr>
          <w:color w:val="0070C0"/>
        </w:rPr>
        <w:instrText xml:space="preserve"> SEQ Wykres \* ARABIC </w:instrText>
      </w:r>
      <w:r w:rsidR="0005707F" w:rsidRPr="00143578">
        <w:rPr>
          <w:color w:val="0070C0"/>
        </w:rPr>
        <w:fldChar w:fldCharType="separate"/>
      </w:r>
      <w:r w:rsidR="00A117B6" w:rsidRPr="00143578">
        <w:rPr>
          <w:noProof/>
          <w:color w:val="0070C0"/>
        </w:rPr>
        <w:t>8</w:t>
      </w:r>
      <w:r w:rsidR="0005707F" w:rsidRPr="00143578">
        <w:rPr>
          <w:color w:val="0070C0"/>
        </w:rPr>
        <w:fldChar w:fldCharType="end"/>
      </w:r>
      <w:r w:rsidRPr="00143578">
        <w:rPr>
          <w:color w:val="0070C0"/>
        </w:rPr>
        <w:t>- Podmioty nowo zarejestrowane i wyr</w:t>
      </w:r>
      <w:r w:rsidR="00880E4B">
        <w:rPr>
          <w:color w:val="0070C0"/>
        </w:rPr>
        <w:t>ejestrowane w latach 2015</w:t>
      </w:r>
      <w:r w:rsidRPr="00143578">
        <w:rPr>
          <w:color w:val="0070C0"/>
        </w:rPr>
        <w:t>-202</w:t>
      </w:r>
      <w:bookmarkEnd w:id="30"/>
      <w:r w:rsidRPr="00143578">
        <w:rPr>
          <w:color w:val="0070C0"/>
        </w:rPr>
        <w:t>5</w:t>
      </w:r>
      <w:bookmarkEnd w:id="31"/>
    </w:p>
    <w:p w:rsidR="00D61B66" w:rsidRDefault="0039708F" w:rsidP="004964CA">
      <w:pPr>
        <w:pStyle w:val="pod"/>
        <w:rPr>
          <w:noProof/>
        </w:rPr>
      </w:pPr>
      <w:r w:rsidRPr="0039708F">
        <w:rPr>
          <w:noProof/>
        </w:rPr>
        <w:drawing>
          <wp:inline distT="0" distB="0" distL="0" distR="0">
            <wp:extent cx="5767705" cy="2292928"/>
            <wp:effectExtent l="0" t="0" r="0" b="0"/>
            <wp:docPr id="33"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CE25AC" w:rsidRPr="00143578">
        <w:rPr>
          <w:color w:val="0070C0"/>
        </w:rPr>
        <w:t>źródło: Główny Urząd Statystyczny</w:t>
      </w:r>
    </w:p>
    <w:p w:rsidR="00D61B66" w:rsidRDefault="00AF4F9D" w:rsidP="00F629AD">
      <w:pPr>
        <w:spacing w:line="360" w:lineRule="auto"/>
        <w:jc w:val="both"/>
        <w:rPr>
          <w:rFonts w:asciiTheme="minorHAnsi" w:hAnsiTheme="minorHAnsi" w:cstheme="minorHAnsi"/>
          <w:sz w:val="22"/>
          <w:szCs w:val="22"/>
        </w:rPr>
      </w:pPr>
      <w:r w:rsidRPr="00AF4F9D">
        <w:rPr>
          <w:rFonts w:asciiTheme="minorHAnsi" w:hAnsiTheme="minorHAnsi" w:cstheme="minorHAnsi"/>
          <w:sz w:val="22"/>
          <w:szCs w:val="22"/>
        </w:rPr>
        <w:t>W Gminie Wilamowice zdecydowanie dominują mikroprzedsiębiorstwa, zatrudniające do 9 osób. Ich liczba wzrosła z 1 320 w 2015 r. do 1 967 w 2025 r., czyli o 49%. W tym samym czasie liczba podmi</w:t>
      </w:r>
      <w:r w:rsidRPr="00AF4F9D">
        <w:rPr>
          <w:rFonts w:asciiTheme="minorHAnsi" w:hAnsiTheme="minorHAnsi" w:cstheme="minorHAnsi"/>
          <w:sz w:val="22"/>
          <w:szCs w:val="22"/>
        </w:rPr>
        <w:t>o</w:t>
      </w:r>
      <w:r w:rsidRPr="00AF4F9D">
        <w:rPr>
          <w:rFonts w:asciiTheme="minorHAnsi" w:hAnsiTheme="minorHAnsi" w:cstheme="minorHAnsi"/>
          <w:sz w:val="22"/>
          <w:szCs w:val="22"/>
        </w:rPr>
        <w:t>tów zatrudniających 10–49 osób zmniejszyła się z 67 do 47. W 2025 r. działało również 6 podmiotów zatrudniających 50–249 osób oraz 1 podmiot zatrudniający 250–999 osób.</w:t>
      </w:r>
      <w:r w:rsidR="00F629AD">
        <w:rPr>
          <w:rFonts w:asciiTheme="minorHAnsi" w:hAnsiTheme="minorHAnsi" w:cstheme="minorHAnsi"/>
          <w:sz w:val="22"/>
          <w:szCs w:val="22"/>
        </w:rPr>
        <w:t xml:space="preserve"> </w:t>
      </w:r>
      <w:r w:rsidRPr="00AF4F9D">
        <w:rPr>
          <w:rFonts w:asciiTheme="minorHAnsi" w:hAnsiTheme="minorHAnsi" w:cstheme="minorHAnsi"/>
          <w:sz w:val="22"/>
          <w:szCs w:val="22"/>
        </w:rPr>
        <w:t>Oznacza to, że lokalna gospodarka opiera się przede wszystkim na małych firmach i mikroprzedsiębiorstwach. Jest to pote</w:t>
      </w:r>
      <w:r w:rsidRPr="00AF4F9D">
        <w:rPr>
          <w:rFonts w:asciiTheme="minorHAnsi" w:hAnsiTheme="minorHAnsi" w:cstheme="minorHAnsi"/>
          <w:sz w:val="22"/>
          <w:szCs w:val="22"/>
        </w:rPr>
        <w:t>n</w:t>
      </w:r>
      <w:r w:rsidRPr="00AF4F9D">
        <w:rPr>
          <w:rFonts w:asciiTheme="minorHAnsi" w:hAnsiTheme="minorHAnsi" w:cstheme="minorHAnsi"/>
          <w:sz w:val="22"/>
          <w:szCs w:val="22"/>
        </w:rPr>
        <w:t>cjał dla rozwoju przedsiębiorczości i miejsc pracy, ale jednocześnie wskazuje na potrzebę wspierania stabilności małych firm oraz aktywności zawodowej mieszkańców.</w:t>
      </w:r>
      <w:r w:rsidR="00F629AD">
        <w:rPr>
          <w:rFonts w:asciiTheme="minorHAnsi" w:hAnsiTheme="minorHAnsi" w:cstheme="minorHAnsi"/>
          <w:sz w:val="22"/>
          <w:szCs w:val="22"/>
        </w:rPr>
        <w:t xml:space="preserve"> </w:t>
      </w:r>
      <w:r w:rsidR="00CE25AC">
        <w:rPr>
          <w:rFonts w:asciiTheme="minorHAnsi" w:hAnsiTheme="minorHAnsi" w:cstheme="minorHAnsi"/>
          <w:sz w:val="22"/>
          <w:szCs w:val="22"/>
        </w:rPr>
        <w:t xml:space="preserve">Szczegółowe dane w tym zakresie przedstawia poniższy wykres. </w:t>
      </w:r>
    </w:p>
    <w:p w:rsidR="00D61B66" w:rsidRPr="00143578" w:rsidRDefault="00CE25AC" w:rsidP="00F629AD">
      <w:pPr>
        <w:pStyle w:val="nad"/>
        <w:keepNext w:val="0"/>
        <w:spacing w:before="0"/>
        <w:rPr>
          <w:color w:val="0070C0"/>
        </w:rPr>
      </w:pPr>
      <w:bookmarkStart w:id="32" w:name="_Toc213655528"/>
      <w:bookmarkStart w:id="33" w:name="_Toc232395330"/>
      <w:r w:rsidRPr="00143578">
        <w:rPr>
          <w:color w:val="0070C0"/>
        </w:rPr>
        <w:t xml:space="preserve">Wykres </w:t>
      </w:r>
      <w:r w:rsidR="0005707F" w:rsidRPr="00143578">
        <w:rPr>
          <w:color w:val="0070C0"/>
        </w:rPr>
        <w:fldChar w:fldCharType="begin"/>
      </w:r>
      <w:r w:rsidRPr="00143578">
        <w:rPr>
          <w:color w:val="0070C0"/>
        </w:rPr>
        <w:instrText xml:space="preserve"> SEQ Wykres \* ARABIC </w:instrText>
      </w:r>
      <w:r w:rsidR="0005707F" w:rsidRPr="00143578">
        <w:rPr>
          <w:color w:val="0070C0"/>
        </w:rPr>
        <w:fldChar w:fldCharType="separate"/>
      </w:r>
      <w:r w:rsidR="00A117B6" w:rsidRPr="00143578">
        <w:rPr>
          <w:noProof/>
          <w:color w:val="0070C0"/>
        </w:rPr>
        <w:t>9</w:t>
      </w:r>
      <w:r w:rsidR="0005707F" w:rsidRPr="00143578">
        <w:rPr>
          <w:color w:val="0070C0"/>
        </w:rPr>
        <w:fldChar w:fldCharType="end"/>
      </w:r>
      <w:r w:rsidRPr="00143578">
        <w:rPr>
          <w:color w:val="0070C0"/>
        </w:rPr>
        <w:t>- Liczba podmiotów</w:t>
      </w:r>
      <w:r w:rsidR="009570F9">
        <w:rPr>
          <w:color w:val="0070C0"/>
        </w:rPr>
        <w:t xml:space="preserve"> wg klas wielkości w latach 2015</w:t>
      </w:r>
      <w:r w:rsidRPr="00143578">
        <w:rPr>
          <w:color w:val="0070C0"/>
        </w:rPr>
        <w:t>-202</w:t>
      </w:r>
      <w:bookmarkEnd w:id="32"/>
      <w:bookmarkEnd w:id="33"/>
      <w:r w:rsidR="009570F9">
        <w:rPr>
          <w:color w:val="0070C0"/>
        </w:rPr>
        <w:t>5</w:t>
      </w:r>
    </w:p>
    <w:p w:rsidR="00D61B66" w:rsidRDefault="009570F9" w:rsidP="00F629AD">
      <w:pPr>
        <w:pStyle w:val="pod"/>
        <w:spacing w:after="0"/>
      </w:pPr>
      <w:r w:rsidRPr="009570F9">
        <w:rPr>
          <w:noProof/>
        </w:rPr>
        <w:drawing>
          <wp:inline distT="0" distB="0" distL="0" distR="0">
            <wp:extent cx="5573569" cy="1877291"/>
            <wp:effectExtent l="19050" t="0" r="27131" b="8659"/>
            <wp:docPr id="38"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CE25AC" w:rsidRPr="00143578">
        <w:rPr>
          <w:color w:val="0070C0"/>
        </w:rPr>
        <w:t>źródło: Główny Urząd Statystyczny</w:t>
      </w:r>
    </w:p>
    <w:p w:rsidR="00F629AD" w:rsidRPr="00F629AD" w:rsidRDefault="00CE25AC" w:rsidP="00F629AD">
      <w:pPr>
        <w:pStyle w:val="NormalnyWeb"/>
        <w:spacing w:beforeAutospacing="0" w:afterAutospacing="0" w:line="360" w:lineRule="auto"/>
        <w:jc w:val="both"/>
        <w:rPr>
          <w:rFonts w:asciiTheme="minorHAnsi" w:hAnsiTheme="minorHAnsi" w:cstheme="minorHAnsi"/>
          <w:sz w:val="22"/>
          <w:szCs w:val="22"/>
        </w:rPr>
      </w:pPr>
      <w:r w:rsidRPr="00F629AD">
        <w:rPr>
          <w:rFonts w:asciiTheme="minorHAnsi" w:hAnsiTheme="minorHAnsi" w:cstheme="minorHAnsi"/>
          <w:sz w:val="22"/>
          <w:szCs w:val="22"/>
        </w:rPr>
        <w:lastRenderedPageBreak/>
        <w:t xml:space="preserve">Gospodarka </w:t>
      </w:r>
      <w:r w:rsidR="00FA5CA0" w:rsidRPr="00F629AD">
        <w:rPr>
          <w:rFonts w:asciiTheme="minorHAnsi" w:hAnsiTheme="minorHAnsi" w:cstheme="minorHAnsi"/>
          <w:sz w:val="22"/>
          <w:szCs w:val="22"/>
        </w:rPr>
        <w:t>Gminy Wilamowice w latach 2015</w:t>
      </w:r>
      <w:r w:rsidRPr="00F629AD">
        <w:rPr>
          <w:rFonts w:asciiTheme="minorHAnsi" w:hAnsiTheme="minorHAnsi" w:cstheme="minorHAnsi"/>
          <w:sz w:val="22"/>
          <w:szCs w:val="22"/>
        </w:rPr>
        <w:t xml:space="preserve">–2025 wykazuje </w:t>
      </w:r>
      <w:r w:rsidRPr="00F629AD">
        <w:rPr>
          <w:rStyle w:val="Pogrubienie"/>
          <w:rFonts w:asciiTheme="minorHAnsi" w:eastAsiaTheme="majorEastAsia" w:hAnsiTheme="minorHAnsi" w:cstheme="minorHAnsi"/>
          <w:b w:val="0"/>
          <w:sz w:val="22"/>
          <w:szCs w:val="22"/>
        </w:rPr>
        <w:t>ogólny trend wzrostowy</w:t>
      </w:r>
      <w:r w:rsidRPr="00F629AD">
        <w:rPr>
          <w:rFonts w:asciiTheme="minorHAnsi" w:hAnsiTheme="minorHAnsi" w:cstheme="minorHAnsi"/>
          <w:b/>
          <w:sz w:val="22"/>
          <w:szCs w:val="22"/>
        </w:rPr>
        <w:t>,</w:t>
      </w:r>
      <w:r w:rsidRPr="00F629AD">
        <w:rPr>
          <w:rFonts w:asciiTheme="minorHAnsi" w:hAnsiTheme="minorHAnsi" w:cstheme="minorHAnsi"/>
          <w:sz w:val="22"/>
          <w:szCs w:val="22"/>
        </w:rPr>
        <w:t xml:space="preserve"> szczególnie widoczny po 2020 roku, kiedy nastąpiło wyraźne ożywienie i systematyczny przyrost liczby podmi</w:t>
      </w:r>
      <w:r w:rsidRPr="00F629AD">
        <w:rPr>
          <w:rFonts w:asciiTheme="minorHAnsi" w:hAnsiTheme="minorHAnsi" w:cstheme="minorHAnsi"/>
          <w:sz w:val="22"/>
          <w:szCs w:val="22"/>
        </w:rPr>
        <w:t>o</w:t>
      </w:r>
      <w:r w:rsidRPr="00F629AD">
        <w:rPr>
          <w:rFonts w:asciiTheme="minorHAnsi" w:hAnsiTheme="minorHAnsi" w:cstheme="minorHAnsi"/>
          <w:sz w:val="22"/>
          <w:szCs w:val="22"/>
        </w:rPr>
        <w:t xml:space="preserve">tów gospodarczych. W 2025 roku liczba firm osiągnęła </w:t>
      </w:r>
      <w:r w:rsidR="00481A51" w:rsidRPr="00F629AD">
        <w:rPr>
          <w:rFonts w:asciiTheme="minorHAnsi" w:hAnsiTheme="minorHAnsi" w:cstheme="minorHAnsi"/>
          <w:sz w:val="22"/>
          <w:szCs w:val="22"/>
        </w:rPr>
        <w:t>najwyższy poziom, co świadczy o </w:t>
      </w:r>
      <w:r w:rsidRPr="00F629AD">
        <w:rPr>
          <w:rFonts w:asciiTheme="minorHAnsi" w:hAnsiTheme="minorHAnsi" w:cstheme="minorHAnsi"/>
          <w:sz w:val="22"/>
          <w:szCs w:val="22"/>
        </w:rPr>
        <w:t xml:space="preserve">rosnącej aktywności gospodarczej mieszkańców oraz stabilizacji lokalnego rynku. Struktura gospodarki ma </w:t>
      </w:r>
      <w:r w:rsidRPr="00F629AD">
        <w:rPr>
          <w:rStyle w:val="Pogrubienie"/>
          <w:rFonts w:asciiTheme="minorHAnsi" w:eastAsiaTheme="majorEastAsia" w:hAnsiTheme="minorHAnsi" w:cstheme="minorHAnsi"/>
          <w:b w:val="0"/>
          <w:sz w:val="22"/>
          <w:szCs w:val="22"/>
        </w:rPr>
        <w:t>wyraźnie mikroprzedsiębiorczy charakter</w:t>
      </w:r>
      <w:r w:rsidRPr="00F629AD">
        <w:rPr>
          <w:rFonts w:asciiTheme="minorHAnsi" w:hAnsiTheme="minorHAnsi" w:cstheme="minorHAnsi"/>
          <w:sz w:val="22"/>
          <w:szCs w:val="22"/>
        </w:rPr>
        <w:t>. Gospodarka opiera się głównie na usługach, handlu oraz budownictwie.</w:t>
      </w:r>
      <w:r w:rsidR="00F629AD" w:rsidRPr="00F629AD">
        <w:rPr>
          <w:rFonts w:asciiTheme="minorHAnsi" w:hAnsiTheme="minorHAnsi" w:cstheme="minorHAnsi"/>
          <w:sz w:val="22"/>
          <w:szCs w:val="22"/>
        </w:rPr>
        <w:t xml:space="preserve"> </w:t>
      </w:r>
      <w:r w:rsidRPr="00F629AD">
        <w:rPr>
          <w:rFonts w:asciiTheme="minorHAnsi" w:hAnsiTheme="minorHAnsi" w:cstheme="minorHAnsi"/>
          <w:sz w:val="22"/>
          <w:szCs w:val="22"/>
        </w:rPr>
        <w:t xml:space="preserve">Jednocześnie obserwuje się </w:t>
      </w:r>
      <w:r w:rsidRPr="00F629AD">
        <w:rPr>
          <w:rStyle w:val="Pogrubienie"/>
          <w:rFonts w:asciiTheme="minorHAnsi" w:eastAsiaTheme="majorEastAsia" w:hAnsiTheme="minorHAnsi" w:cstheme="minorHAnsi"/>
          <w:b w:val="0"/>
          <w:sz w:val="22"/>
          <w:szCs w:val="22"/>
        </w:rPr>
        <w:t>zmniejszenie rotacji firm</w:t>
      </w:r>
      <w:r w:rsidRPr="00F629AD">
        <w:rPr>
          <w:rFonts w:asciiTheme="minorHAnsi" w:hAnsiTheme="minorHAnsi" w:cstheme="minorHAnsi"/>
          <w:sz w:val="22"/>
          <w:szCs w:val="22"/>
        </w:rPr>
        <w:t>, co oznacza większą stabilność prowad</w:t>
      </w:r>
      <w:r w:rsidR="00F629AD" w:rsidRPr="00F629AD">
        <w:rPr>
          <w:rFonts w:asciiTheme="minorHAnsi" w:hAnsiTheme="minorHAnsi" w:cstheme="minorHAnsi"/>
          <w:sz w:val="22"/>
          <w:szCs w:val="22"/>
        </w:rPr>
        <w:t>zenia działalności gospodarczej</w:t>
      </w:r>
      <w:r w:rsidRPr="00F629AD">
        <w:rPr>
          <w:rFonts w:asciiTheme="minorHAnsi" w:hAnsiTheme="minorHAnsi" w:cstheme="minorHAnsi"/>
          <w:sz w:val="22"/>
          <w:szCs w:val="22"/>
        </w:rPr>
        <w:t>.</w:t>
      </w:r>
      <w:r w:rsidR="00F629AD" w:rsidRPr="00F629AD">
        <w:rPr>
          <w:rFonts w:asciiTheme="minorHAnsi" w:hAnsiTheme="minorHAnsi" w:cstheme="minorHAnsi"/>
          <w:sz w:val="22"/>
          <w:szCs w:val="22"/>
        </w:rPr>
        <w:t xml:space="preserve"> Gmina Wilamowice posiada korzystne uwarunkowania dla rozwoju gospodarczego i aktywności zawodowej mieszkańców. W najbliż</w:t>
      </w:r>
      <w:r w:rsidR="00FF640A">
        <w:rPr>
          <w:rFonts w:asciiTheme="minorHAnsi" w:hAnsiTheme="minorHAnsi" w:cstheme="minorHAnsi"/>
          <w:sz w:val="22"/>
          <w:szCs w:val="22"/>
        </w:rPr>
        <w:t>szej okolicy funkcjonują duże</w:t>
      </w:r>
      <w:r w:rsidR="00F629AD" w:rsidRPr="00F629AD">
        <w:rPr>
          <w:rFonts w:asciiTheme="minorHAnsi" w:hAnsiTheme="minorHAnsi" w:cstheme="minorHAnsi"/>
          <w:sz w:val="22"/>
          <w:szCs w:val="22"/>
        </w:rPr>
        <w:t xml:space="preserve"> zakłady pracy, a możliwości zatrudnienia tworzą również handel, usługi i turystyka. Dzięki temu mieszkańcy mają możliwość podejmowania pracy stosunkowo blisko miejsca zamieszkania, co sprzyja stabilności dochodów, ogranicza konieczność dalekich dojazdów i wpływa na dobry poziom życia mieszkańców gminy.</w:t>
      </w:r>
    </w:p>
    <w:p w:rsidR="00D61B66" w:rsidRDefault="00CE25AC" w:rsidP="004964CA">
      <w:pPr>
        <w:pStyle w:val="Nagwek21"/>
        <w:keepNext w:val="0"/>
        <w:rPr>
          <w:color w:val="0070C0"/>
        </w:rPr>
      </w:pPr>
      <w:bookmarkStart w:id="34" w:name="_Toc77060589"/>
      <w:bookmarkStart w:id="35" w:name="_Toc56457679"/>
      <w:bookmarkStart w:id="36" w:name="_Toc232395342"/>
      <w:r>
        <w:rPr>
          <w:color w:val="0070C0"/>
        </w:rPr>
        <w:t>2.4. Rynek pracy</w:t>
      </w:r>
      <w:bookmarkEnd w:id="34"/>
      <w:bookmarkEnd w:id="35"/>
      <w:bookmarkEnd w:id="36"/>
    </w:p>
    <w:p w:rsidR="00D61B66" w:rsidRDefault="00CE25AC" w:rsidP="004964CA">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rPr>
        <w:t>Istnieją silne zależności pomiędzy rynkiem pracy a polityką społeczną oraz między rynkiem pracy a gospodarką. Zagadnienia związane z problematyką bezrobocia, rynku pracy oraz ekonomii społec</w:t>
      </w:r>
      <w:r>
        <w:rPr>
          <w:rFonts w:asciiTheme="minorHAnsi" w:hAnsiTheme="minorHAnsi" w:cstheme="minorHAnsi"/>
          <w:sz w:val="22"/>
          <w:szCs w:val="22"/>
        </w:rPr>
        <w:t>z</w:t>
      </w:r>
      <w:r>
        <w:rPr>
          <w:rFonts w:asciiTheme="minorHAnsi" w:hAnsiTheme="minorHAnsi" w:cstheme="minorHAnsi"/>
          <w:sz w:val="22"/>
          <w:szCs w:val="22"/>
        </w:rPr>
        <w:t xml:space="preserve">nej stanowią jeden z kluczowych obszarów diagnozy sytuacji społecznej </w:t>
      </w:r>
      <w:r w:rsidR="00BC4992">
        <w:rPr>
          <w:rFonts w:asciiTheme="minorHAnsi" w:hAnsiTheme="minorHAnsi" w:cstheme="minorHAnsi"/>
          <w:sz w:val="22"/>
          <w:szCs w:val="22"/>
        </w:rPr>
        <w:t>Gminy Wilamowice</w:t>
      </w:r>
      <w:r>
        <w:rPr>
          <w:rFonts w:asciiTheme="minorHAnsi" w:hAnsiTheme="minorHAnsi" w:cstheme="minorHAnsi"/>
          <w:sz w:val="22"/>
          <w:szCs w:val="22"/>
        </w:rPr>
        <w:t xml:space="preserve">. Zjawisko bezrobocia nie jest </w:t>
      </w:r>
      <w:r w:rsidR="008C0E2A">
        <w:rPr>
          <w:rFonts w:asciiTheme="minorHAnsi" w:hAnsiTheme="minorHAnsi" w:cstheme="minorHAnsi"/>
          <w:sz w:val="22"/>
          <w:szCs w:val="22"/>
        </w:rPr>
        <w:t>jedynie</w:t>
      </w:r>
      <w:r>
        <w:rPr>
          <w:rFonts w:asciiTheme="minorHAnsi" w:hAnsiTheme="minorHAnsi" w:cstheme="minorHAnsi"/>
          <w:sz w:val="22"/>
          <w:szCs w:val="22"/>
        </w:rPr>
        <w:t xml:space="preserve"> pochodną działań instytucji rynku pracy, ale wynika w dużym stopniu z</w:t>
      </w:r>
      <w:r w:rsidR="00271DE5">
        <w:rPr>
          <w:rFonts w:asciiTheme="minorHAnsi" w:hAnsiTheme="minorHAnsi" w:cstheme="minorHAnsi"/>
          <w:sz w:val="22"/>
          <w:szCs w:val="22"/>
        </w:rPr>
        <w:t> </w:t>
      </w:r>
      <w:r>
        <w:rPr>
          <w:rFonts w:asciiTheme="minorHAnsi" w:hAnsiTheme="minorHAnsi" w:cstheme="minorHAnsi"/>
          <w:sz w:val="22"/>
          <w:szCs w:val="22"/>
        </w:rPr>
        <w:t>czynników zewnętrznych, które na rynek pracy wpływają, a które swoje źródło mają w koniunkturze gospodarczej. Za kształtowanie polityki rynku pracy, a w szczególności stosowanie instrumentów pobudzających rynek pracy i aktywizujących osoby bezrobotne, odpowiada Powiatowy Urząd Pracy w</w:t>
      </w:r>
      <w:r w:rsidR="00271DE5">
        <w:rPr>
          <w:rFonts w:asciiTheme="minorHAnsi" w:hAnsiTheme="minorHAnsi" w:cstheme="minorHAnsi"/>
          <w:sz w:val="22"/>
          <w:szCs w:val="22"/>
        </w:rPr>
        <w:t> </w:t>
      </w:r>
      <w:r w:rsidR="00BC4992">
        <w:rPr>
          <w:rFonts w:asciiTheme="minorHAnsi" w:hAnsiTheme="minorHAnsi" w:cstheme="minorHAnsi"/>
          <w:sz w:val="22"/>
          <w:szCs w:val="22"/>
        </w:rPr>
        <w:t>Bielsku-Białej</w:t>
      </w:r>
      <w:r>
        <w:rPr>
          <w:rFonts w:asciiTheme="minorHAnsi" w:hAnsiTheme="minorHAnsi" w:cstheme="minorHAnsi"/>
          <w:sz w:val="22"/>
          <w:szCs w:val="22"/>
        </w:rPr>
        <w:t xml:space="preserve">. </w:t>
      </w:r>
    </w:p>
    <w:p w:rsidR="00D61B66" w:rsidRDefault="00CE25AC" w:rsidP="004964CA">
      <w:pPr>
        <w:pStyle w:val="NormalnyWeb"/>
        <w:spacing w:beforeAutospacing="0" w:after="120" w:afterAutospacing="0" w:line="360" w:lineRule="auto"/>
        <w:jc w:val="both"/>
        <w:rPr>
          <w:rFonts w:asciiTheme="minorHAnsi" w:hAnsiTheme="minorHAnsi" w:cstheme="minorHAnsi"/>
          <w:sz w:val="22"/>
          <w:szCs w:val="22"/>
        </w:rPr>
      </w:pPr>
      <w:r w:rsidRPr="00F55056">
        <w:rPr>
          <w:rFonts w:ascii="Calibri" w:hAnsi="Calibri" w:cs="Calibri"/>
          <w:sz w:val="22"/>
          <w:szCs w:val="22"/>
        </w:rPr>
        <w:t>Jednym z podstawowych wskaźników bezrobocia jest udział osób bezrobotnych w ogóle mieszka</w:t>
      </w:r>
      <w:r w:rsidRPr="00F55056">
        <w:rPr>
          <w:rFonts w:ascii="Calibri" w:hAnsi="Calibri" w:cs="Calibri"/>
          <w:sz w:val="22"/>
          <w:szCs w:val="22"/>
        </w:rPr>
        <w:t>ń</w:t>
      </w:r>
      <w:r w:rsidRPr="00F55056">
        <w:rPr>
          <w:rFonts w:ascii="Calibri" w:hAnsi="Calibri" w:cs="Calibri"/>
          <w:sz w:val="22"/>
          <w:szCs w:val="22"/>
        </w:rPr>
        <w:t xml:space="preserve">ców w wieku produkcyjnym. Przedstawione dane dotyczą poziomu bezrobocia w </w:t>
      </w:r>
      <w:r w:rsidR="005576B8">
        <w:rPr>
          <w:rFonts w:ascii="Calibri" w:hAnsi="Calibri" w:cs="Calibri"/>
          <w:sz w:val="22"/>
          <w:szCs w:val="22"/>
        </w:rPr>
        <w:t>Gminie Wilamowice w</w:t>
      </w:r>
      <w:r w:rsidR="00CF5D54">
        <w:rPr>
          <w:rFonts w:ascii="Calibri" w:hAnsi="Calibri" w:cs="Calibri"/>
          <w:sz w:val="22"/>
          <w:szCs w:val="22"/>
        </w:rPr>
        <w:t> </w:t>
      </w:r>
      <w:r w:rsidR="005576B8">
        <w:rPr>
          <w:rFonts w:ascii="Calibri" w:hAnsi="Calibri" w:cs="Calibri"/>
          <w:sz w:val="22"/>
          <w:szCs w:val="22"/>
        </w:rPr>
        <w:t>latach 2015–2025</w:t>
      </w:r>
      <w:r w:rsidRPr="00F55056">
        <w:rPr>
          <w:rFonts w:ascii="Calibri" w:hAnsi="Calibri" w:cs="Calibri"/>
          <w:sz w:val="22"/>
          <w:szCs w:val="22"/>
        </w:rPr>
        <w:t xml:space="preserve">, z podziałem na kobiety i mężczyzn. </w:t>
      </w:r>
      <w:r w:rsidR="005576B8" w:rsidRPr="005576B8">
        <w:rPr>
          <w:rFonts w:asciiTheme="minorHAnsi" w:hAnsiTheme="minorHAnsi" w:cstheme="minorHAnsi"/>
          <w:sz w:val="22"/>
          <w:szCs w:val="22"/>
        </w:rPr>
        <w:t xml:space="preserve">W latach </w:t>
      </w:r>
      <w:r w:rsidR="005576B8" w:rsidRPr="005576B8">
        <w:rPr>
          <w:rStyle w:val="Pogrubienie"/>
          <w:rFonts w:asciiTheme="minorHAnsi" w:eastAsiaTheme="majorEastAsia" w:hAnsiTheme="minorHAnsi" w:cstheme="minorHAnsi"/>
          <w:b w:val="0"/>
          <w:sz w:val="22"/>
          <w:szCs w:val="22"/>
        </w:rPr>
        <w:t>2015–2025</w:t>
      </w:r>
      <w:r w:rsidR="005576B8" w:rsidRPr="005576B8">
        <w:rPr>
          <w:rFonts w:asciiTheme="minorHAnsi" w:hAnsiTheme="minorHAnsi" w:cstheme="minorHAnsi"/>
          <w:sz w:val="22"/>
          <w:szCs w:val="22"/>
        </w:rPr>
        <w:t xml:space="preserve"> w Gminie Wilamowice odnotowano wyraźny spadek stopy bezrobocia rejestrowanego. W 2015 r. wynosiła ona </w:t>
      </w:r>
      <w:r w:rsidR="005576B8" w:rsidRPr="005576B8">
        <w:rPr>
          <w:rStyle w:val="Pogrubienie"/>
          <w:rFonts w:asciiTheme="minorHAnsi" w:eastAsiaTheme="majorEastAsia" w:hAnsiTheme="minorHAnsi" w:cstheme="minorHAnsi"/>
          <w:b w:val="0"/>
          <w:sz w:val="22"/>
          <w:szCs w:val="22"/>
        </w:rPr>
        <w:t>3,4%</w:t>
      </w:r>
      <w:r w:rsidR="005576B8" w:rsidRPr="005576B8">
        <w:rPr>
          <w:rFonts w:asciiTheme="minorHAnsi" w:hAnsiTheme="minorHAnsi" w:cstheme="minorHAnsi"/>
          <w:sz w:val="22"/>
          <w:szCs w:val="22"/>
        </w:rPr>
        <w:t>, nat</w:t>
      </w:r>
      <w:r w:rsidR="005576B8" w:rsidRPr="005576B8">
        <w:rPr>
          <w:rFonts w:asciiTheme="minorHAnsi" w:hAnsiTheme="minorHAnsi" w:cstheme="minorHAnsi"/>
          <w:sz w:val="22"/>
          <w:szCs w:val="22"/>
        </w:rPr>
        <w:t>o</w:t>
      </w:r>
      <w:r w:rsidR="005576B8" w:rsidRPr="005576B8">
        <w:rPr>
          <w:rFonts w:asciiTheme="minorHAnsi" w:hAnsiTheme="minorHAnsi" w:cstheme="minorHAnsi"/>
          <w:sz w:val="22"/>
          <w:szCs w:val="22"/>
        </w:rPr>
        <w:t xml:space="preserve">miast w 2025 r. </w:t>
      </w:r>
      <w:r w:rsidR="005576B8" w:rsidRPr="005576B8">
        <w:rPr>
          <w:rStyle w:val="Pogrubienie"/>
          <w:rFonts w:asciiTheme="minorHAnsi" w:eastAsiaTheme="majorEastAsia" w:hAnsiTheme="minorHAnsi" w:cstheme="minorHAnsi"/>
          <w:b w:val="0"/>
          <w:sz w:val="22"/>
          <w:szCs w:val="22"/>
        </w:rPr>
        <w:t>1,6%</w:t>
      </w:r>
      <w:r w:rsidR="005576B8" w:rsidRPr="005576B8">
        <w:rPr>
          <w:rFonts w:asciiTheme="minorHAnsi" w:hAnsiTheme="minorHAnsi" w:cstheme="minorHAnsi"/>
          <w:sz w:val="22"/>
          <w:szCs w:val="22"/>
        </w:rPr>
        <w:t xml:space="preserve">, co oznacza spadek o </w:t>
      </w:r>
      <w:r w:rsidR="005576B8" w:rsidRPr="005576B8">
        <w:rPr>
          <w:rStyle w:val="Pogrubienie"/>
          <w:rFonts w:asciiTheme="minorHAnsi" w:eastAsiaTheme="majorEastAsia" w:hAnsiTheme="minorHAnsi" w:cstheme="minorHAnsi"/>
          <w:b w:val="0"/>
          <w:sz w:val="22"/>
          <w:szCs w:val="22"/>
        </w:rPr>
        <w:t>1,8 punktu procentowego</w:t>
      </w:r>
      <w:r w:rsidR="005576B8" w:rsidRPr="005576B8">
        <w:rPr>
          <w:rFonts w:asciiTheme="minorHAnsi" w:hAnsiTheme="minorHAnsi" w:cstheme="minorHAnsi"/>
          <w:sz w:val="22"/>
          <w:szCs w:val="22"/>
        </w:rPr>
        <w:t>.</w:t>
      </w:r>
      <w:r w:rsidR="007A5C40">
        <w:rPr>
          <w:rFonts w:asciiTheme="minorHAnsi" w:hAnsiTheme="minorHAnsi" w:cstheme="minorHAnsi"/>
          <w:sz w:val="22"/>
          <w:szCs w:val="22"/>
        </w:rPr>
        <w:t xml:space="preserve"> </w:t>
      </w:r>
      <w:r w:rsidR="005576B8" w:rsidRPr="005576B8">
        <w:rPr>
          <w:rFonts w:asciiTheme="minorHAnsi" w:hAnsiTheme="minorHAnsi" w:cstheme="minorHAnsi"/>
          <w:sz w:val="22"/>
          <w:szCs w:val="22"/>
        </w:rPr>
        <w:t xml:space="preserve">Najniższy poziom bezrobocia odnotowano w </w:t>
      </w:r>
      <w:r w:rsidR="005576B8" w:rsidRPr="005576B8">
        <w:rPr>
          <w:rStyle w:val="Pogrubienie"/>
          <w:rFonts w:asciiTheme="minorHAnsi" w:eastAsiaTheme="majorEastAsia" w:hAnsiTheme="minorHAnsi" w:cstheme="minorHAnsi"/>
          <w:b w:val="0"/>
          <w:sz w:val="22"/>
          <w:szCs w:val="22"/>
        </w:rPr>
        <w:t>2019 i 2023 r. – 1,2%</w:t>
      </w:r>
      <w:r w:rsidR="005576B8" w:rsidRPr="005576B8">
        <w:rPr>
          <w:rFonts w:asciiTheme="minorHAnsi" w:hAnsiTheme="minorHAnsi" w:cstheme="minorHAnsi"/>
          <w:sz w:val="22"/>
          <w:szCs w:val="22"/>
        </w:rPr>
        <w:t xml:space="preserve">. W 2020 r. nastąpił przejściowy wzrost do </w:t>
      </w:r>
      <w:r w:rsidR="005576B8" w:rsidRPr="005576B8">
        <w:rPr>
          <w:rStyle w:val="Pogrubienie"/>
          <w:rFonts w:asciiTheme="minorHAnsi" w:eastAsiaTheme="majorEastAsia" w:hAnsiTheme="minorHAnsi" w:cstheme="minorHAnsi"/>
          <w:b w:val="0"/>
          <w:sz w:val="22"/>
          <w:szCs w:val="22"/>
        </w:rPr>
        <w:t>2,2%</w:t>
      </w:r>
      <w:r w:rsidR="005576B8" w:rsidRPr="005576B8">
        <w:rPr>
          <w:rFonts w:asciiTheme="minorHAnsi" w:hAnsiTheme="minorHAnsi" w:cstheme="minorHAnsi"/>
          <w:sz w:val="22"/>
          <w:szCs w:val="22"/>
        </w:rPr>
        <w:t>, po czym wska</w:t>
      </w:r>
      <w:r w:rsidR="005576B8" w:rsidRPr="005576B8">
        <w:rPr>
          <w:rFonts w:asciiTheme="minorHAnsi" w:hAnsiTheme="minorHAnsi" w:cstheme="minorHAnsi"/>
          <w:sz w:val="22"/>
          <w:szCs w:val="22"/>
        </w:rPr>
        <w:t>ź</w:t>
      </w:r>
      <w:r w:rsidR="005576B8" w:rsidRPr="005576B8">
        <w:rPr>
          <w:rFonts w:asciiTheme="minorHAnsi" w:hAnsiTheme="minorHAnsi" w:cstheme="minorHAnsi"/>
          <w:sz w:val="22"/>
          <w:szCs w:val="22"/>
        </w:rPr>
        <w:t xml:space="preserve">nik ponownie się obniżał. W latach 2024–2025 obserwowany jest niewielki wzrost – odpowiednio do </w:t>
      </w:r>
      <w:r w:rsidR="005576B8" w:rsidRPr="005576B8">
        <w:rPr>
          <w:rStyle w:val="Pogrubienie"/>
          <w:rFonts w:asciiTheme="minorHAnsi" w:eastAsiaTheme="majorEastAsia" w:hAnsiTheme="minorHAnsi" w:cstheme="minorHAnsi"/>
          <w:b w:val="0"/>
          <w:sz w:val="22"/>
          <w:szCs w:val="22"/>
        </w:rPr>
        <w:t>1,3% i</w:t>
      </w:r>
      <w:r w:rsidR="00CF5D54">
        <w:rPr>
          <w:rStyle w:val="Pogrubienie"/>
          <w:rFonts w:asciiTheme="minorHAnsi" w:eastAsiaTheme="majorEastAsia" w:hAnsiTheme="minorHAnsi" w:cstheme="minorHAnsi"/>
          <w:b w:val="0"/>
          <w:sz w:val="22"/>
          <w:szCs w:val="22"/>
        </w:rPr>
        <w:t> </w:t>
      </w:r>
      <w:r w:rsidR="005576B8" w:rsidRPr="005576B8">
        <w:rPr>
          <w:rStyle w:val="Pogrubienie"/>
          <w:rFonts w:asciiTheme="minorHAnsi" w:eastAsiaTheme="majorEastAsia" w:hAnsiTheme="minorHAnsi" w:cstheme="minorHAnsi"/>
          <w:b w:val="0"/>
          <w:sz w:val="22"/>
          <w:szCs w:val="22"/>
        </w:rPr>
        <w:t>1,6%</w:t>
      </w:r>
      <w:r w:rsidR="005576B8" w:rsidRPr="005576B8">
        <w:rPr>
          <w:rFonts w:asciiTheme="minorHAnsi" w:hAnsiTheme="minorHAnsi" w:cstheme="minorHAnsi"/>
          <w:sz w:val="22"/>
          <w:szCs w:val="22"/>
        </w:rPr>
        <w:t>.</w:t>
      </w:r>
      <w:r w:rsidR="007A5C40">
        <w:rPr>
          <w:rFonts w:asciiTheme="minorHAnsi" w:hAnsiTheme="minorHAnsi" w:cstheme="minorHAnsi"/>
          <w:sz w:val="22"/>
          <w:szCs w:val="22"/>
        </w:rPr>
        <w:t xml:space="preserve"> </w:t>
      </w:r>
      <w:r w:rsidR="005576B8" w:rsidRPr="005576B8">
        <w:rPr>
          <w:rFonts w:asciiTheme="minorHAnsi" w:hAnsiTheme="minorHAnsi" w:cstheme="minorHAnsi"/>
          <w:sz w:val="22"/>
          <w:szCs w:val="22"/>
        </w:rPr>
        <w:t xml:space="preserve">Stopa bezrobocia była w całym analizowanym okresie </w:t>
      </w:r>
      <w:r w:rsidR="005576B8" w:rsidRPr="005576B8">
        <w:rPr>
          <w:rStyle w:val="Pogrubienie"/>
          <w:rFonts w:asciiTheme="minorHAnsi" w:eastAsiaTheme="majorEastAsia" w:hAnsiTheme="minorHAnsi" w:cstheme="minorHAnsi"/>
          <w:b w:val="0"/>
          <w:sz w:val="22"/>
          <w:szCs w:val="22"/>
        </w:rPr>
        <w:t>wyższa wśród kobiet niż wśród mężczyzn</w:t>
      </w:r>
      <w:r w:rsidR="005576B8" w:rsidRPr="005576B8">
        <w:rPr>
          <w:rFonts w:asciiTheme="minorHAnsi" w:hAnsiTheme="minorHAnsi" w:cstheme="minorHAnsi"/>
          <w:sz w:val="22"/>
          <w:szCs w:val="22"/>
        </w:rPr>
        <w:t xml:space="preserve">. W 2025 r. wynosiła </w:t>
      </w:r>
      <w:r w:rsidR="005576B8" w:rsidRPr="005576B8">
        <w:rPr>
          <w:rStyle w:val="Pogrubienie"/>
          <w:rFonts w:asciiTheme="minorHAnsi" w:eastAsiaTheme="majorEastAsia" w:hAnsiTheme="minorHAnsi" w:cstheme="minorHAnsi"/>
          <w:b w:val="0"/>
          <w:sz w:val="22"/>
          <w:szCs w:val="22"/>
        </w:rPr>
        <w:t>1,8% wśród kobiet i 1,5% wśród mężczyzn</w:t>
      </w:r>
      <w:r w:rsidR="005576B8" w:rsidRPr="005576B8">
        <w:rPr>
          <w:rFonts w:asciiTheme="minorHAnsi" w:hAnsiTheme="minorHAnsi" w:cstheme="minorHAnsi"/>
          <w:sz w:val="22"/>
          <w:szCs w:val="22"/>
        </w:rPr>
        <w:t>. Największa różnica wyst</w:t>
      </w:r>
      <w:r w:rsidR="005576B8" w:rsidRPr="005576B8">
        <w:rPr>
          <w:rFonts w:asciiTheme="minorHAnsi" w:hAnsiTheme="minorHAnsi" w:cstheme="minorHAnsi"/>
          <w:sz w:val="22"/>
          <w:szCs w:val="22"/>
        </w:rPr>
        <w:t>ę</w:t>
      </w:r>
      <w:r w:rsidR="005576B8" w:rsidRPr="005576B8">
        <w:rPr>
          <w:rFonts w:asciiTheme="minorHAnsi" w:hAnsiTheme="minorHAnsi" w:cstheme="minorHAnsi"/>
          <w:sz w:val="22"/>
          <w:szCs w:val="22"/>
        </w:rPr>
        <w:t xml:space="preserve">powała w 2015 r., kiedy stopa bezrobocia kobiet wynosiła </w:t>
      </w:r>
      <w:r w:rsidR="005576B8" w:rsidRPr="005576B8">
        <w:rPr>
          <w:rStyle w:val="Pogrubienie"/>
          <w:rFonts w:asciiTheme="minorHAnsi" w:eastAsiaTheme="majorEastAsia" w:hAnsiTheme="minorHAnsi" w:cstheme="minorHAnsi"/>
          <w:b w:val="0"/>
          <w:sz w:val="22"/>
          <w:szCs w:val="22"/>
        </w:rPr>
        <w:t>4,1%</w:t>
      </w:r>
      <w:r w:rsidR="005576B8" w:rsidRPr="005576B8">
        <w:rPr>
          <w:rFonts w:asciiTheme="minorHAnsi" w:hAnsiTheme="minorHAnsi" w:cstheme="minorHAnsi"/>
          <w:sz w:val="22"/>
          <w:szCs w:val="22"/>
        </w:rPr>
        <w:t xml:space="preserve">, a mężczyzn </w:t>
      </w:r>
      <w:r w:rsidR="005576B8" w:rsidRPr="005576B8">
        <w:rPr>
          <w:rStyle w:val="Pogrubienie"/>
          <w:rFonts w:asciiTheme="minorHAnsi" w:eastAsiaTheme="majorEastAsia" w:hAnsiTheme="minorHAnsi" w:cstheme="minorHAnsi"/>
          <w:b w:val="0"/>
          <w:sz w:val="22"/>
          <w:szCs w:val="22"/>
        </w:rPr>
        <w:t>2,7%</w:t>
      </w:r>
      <w:r w:rsidR="005576B8" w:rsidRPr="005576B8">
        <w:rPr>
          <w:rFonts w:asciiTheme="minorHAnsi" w:hAnsiTheme="minorHAnsi" w:cstheme="minorHAnsi"/>
          <w:sz w:val="22"/>
          <w:szCs w:val="22"/>
        </w:rPr>
        <w:t>.</w:t>
      </w:r>
      <w:r w:rsidR="007A5C40">
        <w:rPr>
          <w:rFonts w:asciiTheme="minorHAnsi" w:hAnsiTheme="minorHAnsi" w:cstheme="minorHAnsi"/>
          <w:sz w:val="22"/>
          <w:szCs w:val="22"/>
        </w:rPr>
        <w:t xml:space="preserve"> </w:t>
      </w:r>
      <w:r w:rsidR="005576B8" w:rsidRPr="005576B8">
        <w:rPr>
          <w:rFonts w:asciiTheme="minorHAnsi" w:hAnsiTheme="minorHAnsi" w:cstheme="minorHAnsi"/>
          <w:sz w:val="22"/>
          <w:szCs w:val="22"/>
        </w:rPr>
        <w:t xml:space="preserve">Ogólnie poziom bezrobocia w gminie należy ocenić jako </w:t>
      </w:r>
      <w:r w:rsidR="005576B8" w:rsidRPr="005576B8">
        <w:rPr>
          <w:rStyle w:val="Pogrubienie"/>
          <w:rFonts w:asciiTheme="minorHAnsi" w:eastAsiaTheme="majorEastAsia" w:hAnsiTheme="minorHAnsi" w:cstheme="minorHAnsi"/>
          <w:b w:val="0"/>
          <w:sz w:val="22"/>
          <w:szCs w:val="22"/>
        </w:rPr>
        <w:t>niski</w:t>
      </w:r>
      <w:r w:rsidR="005576B8" w:rsidRPr="005576B8">
        <w:rPr>
          <w:rFonts w:asciiTheme="minorHAnsi" w:hAnsiTheme="minorHAnsi" w:cstheme="minorHAnsi"/>
          <w:sz w:val="22"/>
          <w:szCs w:val="22"/>
        </w:rPr>
        <w:t>, co potwierdza dobrą sytuację lokalnego rynku pracy. Jednocześnie utrzymująca się wyższa stopa bezrobocia wśród kobiet oraz wzrost wskaźnika w latach 2024–2025 wskazują na potrzebę monitorowania sytuacji i kontynuowania działań aktywizacyjnych</w:t>
      </w:r>
      <w:r w:rsidR="005C641C">
        <w:rPr>
          <w:rFonts w:asciiTheme="minorHAnsi" w:hAnsiTheme="minorHAnsi" w:cstheme="minorHAnsi"/>
          <w:sz w:val="22"/>
          <w:szCs w:val="22"/>
        </w:rPr>
        <w:t xml:space="preserve">. </w:t>
      </w:r>
      <w:r w:rsidR="005576B8" w:rsidRPr="005576B8">
        <w:rPr>
          <w:rStyle w:val="Pogrubienie"/>
          <w:rFonts w:asciiTheme="minorHAnsi" w:eastAsiaTheme="majorEastAsia" w:hAnsiTheme="minorHAnsi" w:cstheme="minorHAnsi"/>
          <w:b w:val="0"/>
          <w:sz w:val="22"/>
          <w:szCs w:val="22"/>
        </w:rPr>
        <w:t xml:space="preserve"> </w:t>
      </w:r>
      <w:r w:rsidR="005576B8" w:rsidRPr="005576B8">
        <w:rPr>
          <w:rStyle w:val="Pogrubienie"/>
          <w:rFonts w:asciiTheme="minorHAnsi" w:eastAsiaTheme="majorEastAsia" w:hAnsiTheme="minorHAnsi" w:cstheme="minorHAnsi"/>
          <w:b w:val="0"/>
          <w:sz w:val="22"/>
          <w:szCs w:val="22"/>
        </w:rPr>
        <w:lastRenderedPageBreak/>
        <w:t xml:space="preserve">Korzystna sytuacja na rynku pracy stanowi istotny potencjał gminy. </w:t>
      </w:r>
      <w:r>
        <w:rPr>
          <w:rFonts w:asciiTheme="minorHAnsi" w:hAnsiTheme="minorHAnsi" w:cstheme="minorHAnsi"/>
          <w:sz w:val="22"/>
          <w:szCs w:val="22"/>
        </w:rPr>
        <w:t>Szczegółowe dane w tym zakresie przedstawia poniższy wykres.</w:t>
      </w:r>
    </w:p>
    <w:p w:rsidR="00D61B66" w:rsidRDefault="00CE25AC" w:rsidP="004964CA">
      <w:pPr>
        <w:pStyle w:val="nad"/>
        <w:keepNext w:val="0"/>
        <w:rPr>
          <w:color w:val="0070C0"/>
        </w:rPr>
      </w:pPr>
      <w:bookmarkStart w:id="37" w:name="_Toc213655529"/>
      <w:bookmarkStart w:id="38" w:name="_Toc232395331"/>
      <w:r w:rsidRPr="00143578">
        <w:rPr>
          <w:color w:val="0070C0"/>
        </w:rPr>
        <w:t xml:space="preserve">Wykres </w:t>
      </w:r>
      <w:r w:rsidR="0005707F" w:rsidRPr="00143578">
        <w:rPr>
          <w:color w:val="0070C0"/>
        </w:rPr>
        <w:fldChar w:fldCharType="begin"/>
      </w:r>
      <w:r w:rsidRPr="00143578">
        <w:rPr>
          <w:color w:val="0070C0"/>
        </w:rPr>
        <w:instrText xml:space="preserve"> SEQ Wykres \* ARABIC </w:instrText>
      </w:r>
      <w:r w:rsidR="0005707F" w:rsidRPr="00143578">
        <w:rPr>
          <w:color w:val="0070C0"/>
        </w:rPr>
        <w:fldChar w:fldCharType="separate"/>
      </w:r>
      <w:r w:rsidR="00A117B6" w:rsidRPr="00143578">
        <w:rPr>
          <w:noProof/>
          <w:color w:val="0070C0"/>
        </w:rPr>
        <w:t>10</w:t>
      </w:r>
      <w:r w:rsidR="0005707F" w:rsidRPr="00143578">
        <w:rPr>
          <w:color w:val="0070C0"/>
        </w:rPr>
        <w:fldChar w:fldCharType="end"/>
      </w:r>
      <w:r w:rsidRPr="00143578">
        <w:rPr>
          <w:color w:val="0070C0"/>
        </w:rPr>
        <w:t>- Udział bezrobotnych w % zarejestrowanych w liczbie ludności w wieku produkcyjnym wg płci w latach 201</w:t>
      </w:r>
      <w:r w:rsidR="005576B8">
        <w:rPr>
          <w:color w:val="0070C0"/>
        </w:rPr>
        <w:t>5</w:t>
      </w:r>
      <w:r w:rsidRPr="00143578">
        <w:rPr>
          <w:color w:val="0070C0"/>
        </w:rPr>
        <w:t>-202</w:t>
      </w:r>
      <w:bookmarkEnd w:id="37"/>
      <w:bookmarkEnd w:id="38"/>
      <w:r w:rsidR="005576B8">
        <w:rPr>
          <w:color w:val="0070C0"/>
        </w:rPr>
        <w:t>5</w:t>
      </w:r>
    </w:p>
    <w:p w:rsidR="00D61B66" w:rsidRPr="00143578" w:rsidRDefault="0028482D" w:rsidP="00271DE5">
      <w:pPr>
        <w:pStyle w:val="nad"/>
        <w:keepNext w:val="0"/>
        <w:spacing w:before="0" w:after="120"/>
        <w:rPr>
          <w:color w:val="0070C0"/>
        </w:rPr>
      </w:pPr>
      <w:r w:rsidRPr="0028482D">
        <w:rPr>
          <w:noProof/>
          <w:color w:val="0070C0"/>
        </w:rPr>
        <w:drawing>
          <wp:inline distT="0" distB="0" distL="0" distR="0">
            <wp:extent cx="5632450" cy="1676400"/>
            <wp:effectExtent l="0" t="0" r="6350" b="0"/>
            <wp:docPr id="48" name="Wykres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CE25AC" w:rsidRPr="00143578">
        <w:rPr>
          <w:color w:val="0070C0"/>
        </w:rPr>
        <w:t>źródło: Główny Urząd Statystyczny</w:t>
      </w:r>
    </w:p>
    <w:p w:rsidR="00D61B66" w:rsidRDefault="006A17CA" w:rsidP="007A5C40">
      <w:pPr>
        <w:pStyle w:val="NormalnyWeb"/>
        <w:spacing w:beforeAutospacing="0" w:afterAutospacing="0" w:line="360" w:lineRule="auto"/>
        <w:jc w:val="both"/>
        <w:rPr>
          <w:rFonts w:asciiTheme="minorHAnsi" w:hAnsiTheme="minorHAnsi" w:cstheme="minorHAnsi"/>
          <w:sz w:val="22"/>
          <w:szCs w:val="22"/>
        </w:rPr>
      </w:pPr>
      <w:r w:rsidRPr="006A17CA">
        <w:rPr>
          <w:rFonts w:asciiTheme="minorHAnsi" w:hAnsiTheme="minorHAnsi" w:cstheme="minorHAnsi"/>
          <w:sz w:val="22"/>
          <w:szCs w:val="22"/>
        </w:rPr>
        <w:t xml:space="preserve">Analiza liczby osób bezrobotnych w Gminie Wilamowice w latach </w:t>
      </w:r>
      <w:r w:rsidRPr="006A17CA">
        <w:rPr>
          <w:rStyle w:val="Pogrubienie"/>
          <w:rFonts w:asciiTheme="minorHAnsi" w:eastAsiaTheme="majorEastAsia" w:hAnsiTheme="minorHAnsi" w:cstheme="minorHAnsi"/>
          <w:b w:val="0"/>
          <w:sz w:val="22"/>
          <w:szCs w:val="22"/>
        </w:rPr>
        <w:t>2015–2025</w:t>
      </w:r>
      <w:r w:rsidRPr="006A17CA">
        <w:rPr>
          <w:rFonts w:asciiTheme="minorHAnsi" w:hAnsiTheme="minorHAnsi" w:cstheme="minorHAnsi"/>
          <w:sz w:val="22"/>
          <w:szCs w:val="22"/>
        </w:rPr>
        <w:t xml:space="preserve"> wskazuje na </w:t>
      </w:r>
      <w:r w:rsidRPr="006A17CA">
        <w:rPr>
          <w:rStyle w:val="Pogrubienie"/>
          <w:rFonts w:asciiTheme="minorHAnsi" w:eastAsiaTheme="majorEastAsia" w:hAnsiTheme="minorHAnsi" w:cstheme="minorHAnsi"/>
          <w:b w:val="0"/>
          <w:sz w:val="22"/>
          <w:szCs w:val="22"/>
        </w:rPr>
        <w:t>wyraźne zmniejszenie skali bezrobocia</w:t>
      </w:r>
      <w:r w:rsidRPr="006A17CA">
        <w:rPr>
          <w:rFonts w:asciiTheme="minorHAnsi" w:hAnsiTheme="minorHAnsi" w:cstheme="minorHAnsi"/>
          <w:sz w:val="22"/>
          <w:szCs w:val="22"/>
        </w:rPr>
        <w:t xml:space="preserve"> w porównaniu z początkiem analizowanego okresu, pomimo przejści</w:t>
      </w:r>
      <w:r w:rsidRPr="006A17CA">
        <w:rPr>
          <w:rFonts w:asciiTheme="minorHAnsi" w:hAnsiTheme="minorHAnsi" w:cstheme="minorHAnsi"/>
          <w:sz w:val="22"/>
          <w:szCs w:val="22"/>
        </w:rPr>
        <w:t>o</w:t>
      </w:r>
      <w:r w:rsidRPr="006A17CA">
        <w:rPr>
          <w:rFonts w:asciiTheme="minorHAnsi" w:hAnsiTheme="minorHAnsi" w:cstheme="minorHAnsi"/>
          <w:sz w:val="22"/>
          <w:szCs w:val="22"/>
        </w:rPr>
        <w:t>wego wzrostu liczby bezrobotnych w 2020 r.</w:t>
      </w:r>
      <w:r w:rsidR="00726DCE">
        <w:rPr>
          <w:rFonts w:asciiTheme="minorHAnsi" w:hAnsiTheme="minorHAnsi" w:cstheme="minorHAnsi"/>
          <w:sz w:val="22"/>
          <w:szCs w:val="22"/>
        </w:rPr>
        <w:t xml:space="preserve"> </w:t>
      </w:r>
      <w:r w:rsidRPr="006A17CA">
        <w:rPr>
          <w:rFonts w:asciiTheme="minorHAnsi" w:hAnsiTheme="minorHAnsi" w:cstheme="minorHAnsi"/>
          <w:sz w:val="22"/>
          <w:szCs w:val="22"/>
        </w:rPr>
        <w:t>W</w:t>
      </w:r>
      <w:r w:rsidR="0028482D">
        <w:rPr>
          <w:rFonts w:asciiTheme="minorHAnsi" w:hAnsiTheme="minorHAnsi" w:cstheme="minorHAnsi"/>
          <w:sz w:val="22"/>
          <w:szCs w:val="22"/>
        </w:rPr>
        <w:t xml:space="preserve"> 2015 r. w gminie zarejestrowane</w:t>
      </w:r>
      <w:r w:rsidRPr="006A17CA">
        <w:rPr>
          <w:rFonts w:asciiTheme="minorHAnsi" w:hAnsiTheme="minorHAnsi" w:cstheme="minorHAnsi"/>
          <w:sz w:val="22"/>
          <w:szCs w:val="22"/>
        </w:rPr>
        <w:t xml:space="preserve"> był</w:t>
      </w:r>
      <w:r w:rsidR="0028482D">
        <w:rPr>
          <w:rFonts w:asciiTheme="minorHAnsi" w:hAnsiTheme="minorHAnsi" w:cstheme="minorHAnsi"/>
          <w:sz w:val="22"/>
          <w:szCs w:val="22"/>
        </w:rPr>
        <w:t>y</w:t>
      </w:r>
      <w:r w:rsidR="007A5C40">
        <w:rPr>
          <w:rFonts w:asciiTheme="minorHAnsi" w:hAnsiTheme="minorHAnsi" w:cstheme="minorHAnsi"/>
          <w:sz w:val="22"/>
          <w:szCs w:val="22"/>
        </w:rPr>
        <w:t xml:space="preserve"> </w:t>
      </w:r>
      <w:r w:rsidRPr="006A17CA">
        <w:rPr>
          <w:rStyle w:val="Pogrubienie"/>
          <w:rFonts w:asciiTheme="minorHAnsi" w:eastAsiaTheme="majorEastAsia" w:hAnsiTheme="minorHAnsi" w:cstheme="minorHAnsi"/>
          <w:b w:val="0"/>
          <w:sz w:val="22"/>
          <w:szCs w:val="22"/>
        </w:rPr>
        <w:t>363 osoby be</w:t>
      </w:r>
      <w:r w:rsidRPr="006A17CA">
        <w:rPr>
          <w:rStyle w:val="Pogrubienie"/>
          <w:rFonts w:asciiTheme="minorHAnsi" w:eastAsiaTheme="majorEastAsia" w:hAnsiTheme="minorHAnsi" w:cstheme="minorHAnsi"/>
          <w:b w:val="0"/>
          <w:sz w:val="22"/>
          <w:szCs w:val="22"/>
        </w:rPr>
        <w:t>z</w:t>
      </w:r>
      <w:r w:rsidRPr="006A17CA">
        <w:rPr>
          <w:rStyle w:val="Pogrubienie"/>
          <w:rFonts w:asciiTheme="minorHAnsi" w:eastAsiaTheme="majorEastAsia" w:hAnsiTheme="minorHAnsi" w:cstheme="minorHAnsi"/>
          <w:b w:val="0"/>
          <w:sz w:val="22"/>
          <w:szCs w:val="22"/>
        </w:rPr>
        <w:t>robotne</w:t>
      </w:r>
      <w:r w:rsidRPr="006A17CA">
        <w:rPr>
          <w:rFonts w:asciiTheme="minorHAnsi" w:hAnsiTheme="minorHAnsi" w:cstheme="minorHAnsi"/>
          <w:sz w:val="22"/>
          <w:szCs w:val="22"/>
        </w:rPr>
        <w:t xml:space="preserve">, w tym </w:t>
      </w:r>
      <w:r w:rsidRPr="006A17CA">
        <w:rPr>
          <w:rStyle w:val="Pogrubienie"/>
          <w:rFonts w:asciiTheme="minorHAnsi" w:eastAsiaTheme="majorEastAsia" w:hAnsiTheme="minorHAnsi" w:cstheme="minorHAnsi"/>
          <w:b w:val="0"/>
          <w:sz w:val="22"/>
          <w:szCs w:val="22"/>
        </w:rPr>
        <w:t>209 kobiet i 154 mężczyzn</w:t>
      </w:r>
      <w:r w:rsidRPr="006A17CA">
        <w:rPr>
          <w:rFonts w:asciiTheme="minorHAnsi" w:hAnsiTheme="minorHAnsi" w:cstheme="minorHAnsi"/>
          <w:sz w:val="22"/>
          <w:szCs w:val="22"/>
        </w:rPr>
        <w:t>. Do 2019 r. liczba bezrobotnych systematycznie zmniejsz</w:t>
      </w:r>
      <w:r w:rsidRPr="006A17CA">
        <w:rPr>
          <w:rFonts w:asciiTheme="minorHAnsi" w:hAnsiTheme="minorHAnsi" w:cstheme="minorHAnsi"/>
          <w:sz w:val="22"/>
          <w:szCs w:val="22"/>
        </w:rPr>
        <w:t>a</w:t>
      </w:r>
      <w:r w:rsidRPr="006A17CA">
        <w:rPr>
          <w:rFonts w:asciiTheme="minorHAnsi" w:hAnsiTheme="minorHAnsi" w:cstheme="minorHAnsi"/>
          <w:sz w:val="22"/>
          <w:szCs w:val="22"/>
        </w:rPr>
        <w:t xml:space="preserve">ła się i osiągnęła poziom </w:t>
      </w:r>
      <w:r w:rsidRPr="006A17CA">
        <w:rPr>
          <w:rStyle w:val="Pogrubienie"/>
          <w:rFonts w:asciiTheme="minorHAnsi" w:eastAsiaTheme="majorEastAsia" w:hAnsiTheme="minorHAnsi" w:cstheme="minorHAnsi"/>
          <w:b w:val="0"/>
          <w:sz w:val="22"/>
          <w:szCs w:val="22"/>
        </w:rPr>
        <w:t>132 osób</w:t>
      </w:r>
      <w:r w:rsidRPr="006A17CA">
        <w:rPr>
          <w:rFonts w:asciiTheme="minorHAnsi" w:hAnsiTheme="minorHAnsi" w:cstheme="minorHAnsi"/>
          <w:sz w:val="22"/>
          <w:szCs w:val="22"/>
        </w:rPr>
        <w:t xml:space="preserve">. W 2020 r. nastąpił wzrost do </w:t>
      </w:r>
      <w:r w:rsidRPr="006A17CA">
        <w:rPr>
          <w:rStyle w:val="Pogrubienie"/>
          <w:rFonts w:asciiTheme="minorHAnsi" w:eastAsiaTheme="majorEastAsia" w:hAnsiTheme="minorHAnsi" w:cstheme="minorHAnsi"/>
          <w:b w:val="0"/>
          <w:sz w:val="22"/>
          <w:szCs w:val="22"/>
        </w:rPr>
        <w:t>233 osób</w:t>
      </w:r>
      <w:r w:rsidRPr="006A17CA">
        <w:rPr>
          <w:rFonts w:asciiTheme="minorHAnsi" w:hAnsiTheme="minorHAnsi" w:cstheme="minorHAnsi"/>
          <w:sz w:val="22"/>
          <w:szCs w:val="22"/>
        </w:rPr>
        <w:t>, po czym liczba bezrobo</w:t>
      </w:r>
      <w:r w:rsidRPr="006A17CA">
        <w:rPr>
          <w:rFonts w:asciiTheme="minorHAnsi" w:hAnsiTheme="minorHAnsi" w:cstheme="minorHAnsi"/>
          <w:sz w:val="22"/>
          <w:szCs w:val="22"/>
        </w:rPr>
        <w:t>t</w:t>
      </w:r>
      <w:r w:rsidRPr="006A17CA">
        <w:rPr>
          <w:rFonts w:asciiTheme="minorHAnsi" w:hAnsiTheme="minorHAnsi" w:cstheme="minorHAnsi"/>
          <w:sz w:val="22"/>
          <w:szCs w:val="22"/>
        </w:rPr>
        <w:t xml:space="preserve">nych ponownie spadała – do </w:t>
      </w:r>
      <w:r w:rsidRPr="006A17CA">
        <w:rPr>
          <w:rStyle w:val="Pogrubienie"/>
          <w:rFonts w:asciiTheme="minorHAnsi" w:eastAsiaTheme="majorEastAsia" w:hAnsiTheme="minorHAnsi" w:cstheme="minorHAnsi"/>
          <w:b w:val="0"/>
          <w:sz w:val="22"/>
          <w:szCs w:val="22"/>
        </w:rPr>
        <w:t>133 osób w 2023 r.</w:t>
      </w:r>
      <w:r w:rsidRPr="006A17CA">
        <w:rPr>
          <w:rFonts w:asciiTheme="minorHAnsi" w:hAnsiTheme="minorHAnsi" w:cstheme="minorHAnsi"/>
          <w:sz w:val="22"/>
          <w:szCs w:val="22"/>
        </w:rPr>
        <w:t xml:space="preserve"> W 2024 r. odnotowano niewielki wzrost do 137 osób, a</w:t>
      </w:r>
      <w:r w:rsidR="00CF5D54">
        <w:rPr>
          <w:rFonts w:asciiTheme="minorHAnsi" w:hAnsiTheme="minorHAnsi" w:cstheme="minorHAnsi"/>
          <w:sz w:val="22"/>
          <w:szCs w:val="22"/>
        </w:rPr>
        <w:t> </w:t>
      </w:r>
      <w:r w:rsidRPr="006A17CA">
        <w:rPr>
          <w:rFonts w:asciiTheme="minorHAnsi" w:hAnsiTheme="minorHAnsi" w:cstheme="minorHAnsi"/>
          <w:sz w:val="22"/>
          <w:szCs w:val="22"/>
        </w:rPr>
        <w:t>w</w:t>
      </w:r>
      <w:r w:rsidR="00CF5D54">
        <w:rPr>
          <w:rFonts w:asciiTheme="minorHAnsi" w:hAnsiTheme="minorHAnsi" w:cstheme="minorHAnsi"/>
          <w:sz w:val="22"/>
          <w:szCs w:val="22"/>
        </w:rPr>
        <w:t> </w:t>
      </w:r>
      <w:r w:rsidRPr="006A17CA">
        <w:rPr>
          <w:rFonts w:asciiTheme="minorHAnsi" w:hAnsiTheme="minorHAnsi" w:cstheme="minorHAnsi"/>
          <w:sz w:val="22"/>
          <w:szCs w:val="22"/>
        </w:rPr>
        <w:t xml:space="preserve">2025 r. do </w:t>
      </w:r>
      <w:r w:rsidRPr="006A17CA">
        <w:rPr>
          <w:rStyle w:val="Pogrubienie"/>
          <w:rFonts w:asciiTheme="minorHAnsi" w:eastAsiaTheme="majorEastAsia" w:hAnsiTheme="minorHAnsi" w:cstheme="minorHAnsi"/>
          <w:b w:val="0"/>
          <w:sz w:val="22"/>
          <w:szCs w:val="22"/>
        </w:rPr>
        <w:t>174 osób</w:t>
      </w:r>
      <w:r w:rsidRPr="006A17CA">
        <w:rPr>
          <w:rFonts w:asciiTheme="minorHAnsi" w:hAnsiTheme="minorHAnsi" w:cstheme="minorHAnsi"/>
          <w:sz w:val="22"/>
          <w:szCs w:val="22"/>
        </w:rPr>
        <w:t>.</w:t>
      </w:r>
      <w:r w:rsidR="00726DCE">
        <w:rPr>
          <w:rFonts w:asciiTheme="minorHAnsi" w:hAnsiTheme="minorHAnsi" w:cstheme="minorHAnsi"/>
          <w:sz w:val="22"/>
          <w:szCs w:val="22"/>
        </w:rPr>
        <w:t xml:space="preserve"> </w:t>
      </w:r>
      <w:r w:rsidRPr="006A17CA">
        <w:rPr>
          <w:rFonts w:asciiTheme="minorHAnsi" w:hAnsiTheme="minorHAnsi" w:cstheme="minorHAnsi"/>
          <w:sz w:val="22"/>
          <w:szCs w:val="22"/>
        </w:rPr>
        <w:t xml:space="preserve">W całym analizowanym okresie </w:t>
      </w:r>
      <w:r w:rsidRPr="006A17CA">
        <w:rPr>
          <w:rStyle w:val="Pogrubienie"/>
          <w:rFonts w:asciiTheme="minorHAnsi" w:eastAsiaTheme="majorEastAsia" w:hAnsiTheme="minorHAnsi" w:cstheme="minorHAnsi"/>
          <w:b w:val="0"/>
          <w:sz w:val="22"/>
          <w:szCs w:val="22"/>
        </w:rPr>
        <w:t>kobiety stanowiły większość osób bezrobotnych</w:t>
      </w:r>
      <w:r w:rsidR="00726DCE">
        <w:rPr>
          <w:rFonts w:asciiTheme="minorHAnsi" w:hAnsiTheme="minorHAnsi" w:cstheme="minorHAnsi"/>
          <w:sz w:val="22"/>
          <w:szCs w:val="22"/>
        </w:rPr>
        <w:t xml:space="preserve">. </w:t>
      </w:r>
      <w:r w:rsidRPr="006A17CA">
        <w:rPr>
          <w:rFonts w:asciiTheme="minorHAnsi" w:hAnsiTheme="minorHAnsi" w:cstheme="minorHAnsi"/>
          <w:sz w:val="22"/>
          <w:szCs w:val="22"/>
        </w:rPr>
        <w:t xml:space="preserve">W 2025 r. zarejestrowanych było </w:t>
      </w:r>
      <w:r w:rsidRPr="006A17CA">
        <w:rPr>
          <w:rStyle w:val="Pogrubienie"/>
          <w:rFonts w:asciiTheme="minorHAnsi" w:eastAsiaTheme="majorEastAsia" w:hAnsiTheme="minorHAnsi" w:cstheme="minorHAnsi"/>
          <w:b w:val="0"/>
          <w:sz w:val="22"/>
          <w:szCs w:val="22"/>
        </w:rPr>
        <w:t>91 bezrobotnych kobiet i 83 bezrobotnych mężczyzn</w:t>
      </w:r>
      <w:r w:rsidRPr="006A17CA">
        <w:rPr>
          <w:rFonts w:asciiTheme="minorHAnsi" w:hAnsiTheme="minorHAnsi" w:cstheme="minorHAnsi"/>
          <w:sz w:val="22"/>
          <w:szCs w:val="22"/>
        </w:rPr>
        <w:t xml:space="preserve">. W stosunku do 2015 r. liczba bezrobotnych kobiet zmniejszyła się o </w:t>
      </w:r>
      <w:r w:rsidRPr="006A17CA">
        <w:rPr>
          <w:rStyle w:val="Pogrubienie"/>
          <w:rFonts w:asciiTheme="minorHAnsi" w:eastAsiaTheme="majorEastAsia" w:hAnsiTheme="minorHAnsi" w:cstheme="minorHAnsi"/>
          <w:b w:val="0"/>
          <w:sz w:val="22"/>
          <w:szCs w:val="22"/>
        </w:rPr>
        <w:t>118 osób</w:t>
      </w:r>
      <w:r w:rsidRPr="006A17CA">
        <w:rPr>
          <w:rFonts w:asciiTheme="minorHAnsi" w:hAnsiTheme="minorHAnsi" w:cstheme="minorHAnsi"/>
          <w:sz w:val="22"/>
          <w:szCs w:val="22"/>
        </w:rPr>
        <w:t>, natomiast liczba be</w:t>
      </w:r>
      <w:r w:rsidRPr="006A17CA">
        <w:rPr>
          <w:rFonts w:asciiTheme="minorHAnsi" w:hAnsiTheme="minorHAnsi" w:cstheme="minorHAnsi"/>
          <w:sz w:val="22"/>
          <w:szCs w:val="22"/>
        </w:rPr>
        <w:t>z</w:t>
      </w:r>
      <w:r w:rsidRPr="006A17CA">
        <w:rPr>
          <w:rFonts w:asciiTheme="minorHAnsi" w:hAnsiTheme="minorHAnsi" w:cstheme="minorHAnsi"/>
          <w:sz w:val="22"/>
          <w:szCs w:val="22"/>
        </w:rPr>
        <w:t xml:space="preserve">robotnych mężczyzn o </w:t>
      </w:r>
      <w:r w:rsidRPr="006A17CA">
        <w:rPr>
          <w:rStyle w:val="Pogrubienie"/>
          <w:rFonts w:asciiTheme="minorHAnsi" w:eastAsiaTheme="majorEastAsia" w:hAnsiTheme="minorHAnsi" w:cstheme="minorHAnsi"/>
          <w:b w:val="0"/>
          <w:sz w:val="22"/>
          <w:szCs w:val="22"/>
        </w:rPr>
        <w:t>71 osób</w:t>
      </w:r>
      <w:r w:rsidRPr="006A17CA">
        <w:rPr>
          <w:rFonts w:asciiTheme="minorHAnsi" w:hAnsiTheme="minorHAnsi" w:cstheme="minorHAnsi"/>
          <w:sz w:val="22"/>
          <w:szCs w:val="22"/>
        </w:rPr>
        <w:t>.</w:t>
      </w:r>
      <w:r w:rsidR="00726DCE">
        <w:rPr>
          <w:rFonts w:asciiTheme="minorHAnsi" w:hAnsiTheme="minorHAnsi" w:cstheme="minorHAnsi"/>
          <w:sz w:val="22"/>
          <w:szCs w:val="22"/>
        </w:rPr>
        <w:t xml:space="preserve"> </w:t>
      </w:r>
      <w:r w:rsidRPr="006A17CA">
        <w:rPr>
          <w:rFonts w:asciiTheme="minorHAnsi" w:hAnsiTheme="minorHAnsi" w:cstheme="minorHAnsi"/>
          <w:sz w:val="22"/>
          <w:szCs w:val="22"/>
        </w:rPr>
        <w:t xml:space="preserve">Ogólna liczba osób bezrobotnych w 2025 r. była o </w:t>
      </w:r>
      <w:r w:rsidRPr="006A17CA">
        <w:rPr>
          <w:rStyle w:val="Pogrubienie"/>
          <w:rFonts w:asciiTheme="minorHAnsi" w:eastAsiaTheme="majorEastAsia" w:hAnsiTheme="minorHAnsi" w:cstheme="minorHAnsi"/>
          <w:b w:val="0"/>
          <w:sz w:val="22"/>
          <w:szCs w:val="22"/>
        </w:rPr>
        <w:t>189 osób niższa niż w 2015 r.</w:t>
      </w:r>
      <w:r w:rsidRPr="006A17CA">
        <w:rPr>
          <w:rFonts w:asciiTheme="minorHAnsi" w:hAnsiTheme="minorHAnsi" w:cstheme="minorHAnsi"/>
          <w:sz w:val="22"/>
          <w:szCs w:val="22"/>
        </w:rPr>
        <w:t xml:space="preserve">, co oznacza spadek o około </w:t>
      </w:r>
      <w:r w:rsidRPr="006A17CA">
        <w:rPr>
          <w:rStyle w:val="Pogrubienie"/>
          <w:rFonts w:asciiTheme="minorHAnsi" w:eastAsiaTheme="majorEastAsia" w:hAnsiTheme="minorHAnsi" w:cstheme="minorHAnsi"/>
          <w:b w:val="0"/>
          <w:sz w:val="22"/>
          <w:szCs w:val="22"/>
        </w:rPr>
        <w:t>52%</w:t>
      </w:r>
      <w:r w:rsidRPr="006A17CA">
        <w:rPr>
          <w:rFonts w:asciiTheme="minorHAnsi" w:hAnsiTheme="minorHAnsi" w:cstheme="minorHAnsi"/>
          <w:sz w:val="22"/>
          <w:szCs w:val="22"/>
        </w:rPr>
        <w:t>. Jednocześnie wzrost liczby bezrobotnych w latach 2024–2025 wskazuje na konieczność monitorowania sytuacji na lokalnym rynku pracy. Sytuacja ta wskazuje na potrzebę dalszego wspierania aktywizacji zawodowej mieszkańców, ze szczególnym uwzględni</w:t>
      </w:r>
      <w:r w:rsidRPr="006A17CA">
        <w:rPr>
          <w:rFonts w:asciiTheme="minorHAnsi" w:hAnsiTheme="minorHAnsi" w:cstheme="minorHAnsi"/>
          <w:sz w:val="22"/>
          <w:szCs w:val="22"/>
        </w:rPr>
        <w:t>e</w:t>
      </w:r>
      <w:r w:rsidRPr="006A17CA">
        <w:rPr>
          <w:rFonts w:asciiTheme="minorHAnsi" w:hAnsiTheme="minorHAnsi" w:cstheme="minorHAnsi"/>
          <w:sz w:val="22"/>
          <w:szCs w:val="22"/>
        </w:rPr>
        <w:t>niem osób mających większe trudności w wejściu lub powrocie na rynek pracy.</w:t>
      </w:r>
      <w:r w:rsidR="00726DCE">
        <w:rPr>
          <w:rFonts w:asciiTheme="minorHAnsi" w:hAnsiTheme="minorHAnsi" w:cstheme="minorHAnsi"/>
          <w:sz w:val="22"/>
          <w:szCs w:val="22"/>
        </w:rPr>
        <w:t xml:space="preserve"> </w:t>
      </w:r>
      <w:r w:rsidR="00CE25AC">
        <w:rPr>
          <w:rFonts w:asciiTheme="minorHAnsi" w:hAnsiTheme="minorHAnsi" w:cstheme="minorHAnsi"/>
          <w:sz w:val="22"/>
          <w:szCs w:val="22"/>
        </w:rPr>
        <w:t>Szczegółowe dane w</w:t>
      </w:r>
      <w:r w:rsidR="00271DE5">
        <w:rPr>
          <w:rFonts w:asciiTheme="minorHAnsi" w:hAnsiTheme="minorHAnsi" w:cstheme="minorHAnsi"/>
          <w:sz w:val="22"/>
          <w:szCs w:val="22"/>
        </w:rPr>
        <w:t> </w:t>
      </w:r>
      <w:r w:rsidR="00CE25AC">
        <w:rPr>
          <w:rFonts w:asciiTheme="minorHAnsi" w:hAnsiTheme="minorHAnsi" w:cstheme="minorHAnsi"/>
          <w:sz w:val="22"/>
          <w:szCs w:val="22"/>
        </w:rPr>
        <w:t>tym zakresie przedstawia poniższy wykres.</w:t>
      </w:r>
    </w:p>
    <w:p w:rsidR="00D61B66" w:rsidRDefault="00CE25AC" w:rsidP="007A5C40">
      <w:pPr>
        <w:pStyle w:val="nad"/>
        <w:keepNext w:val="0"/>
        <w:spacing w:before="0"/>
        <w:rPr>
          <w:color w:val="0070C0"/>
        </w:rPr>
      </w:pPr>
      <w:bookmarkStart w:id="39" w:name="_Toc213655530"/>
      <w:bookmarkStart w:id="40" w:name="_Toc78187369"/>
      <w:bookmarkStart w:id="41" w:name="_Toc232395332"/>
      <w:r w:rsidRPr="00143578">
        <w:rPr>
          <w:color w:val="0070C0"/>
        </w:rPr>
        <w:t xml:space="preserve">Wykres </w:t>
      </w:r>
      <w:r w:rsidR="0005707F" w:rsidRPr="00143578">
        <w:rPr>
          <w:color w:val="0070C0"/>
        </w:rPr>
        <w:fldChar w:fldCharType="begin"/>
      </w:r>
      <w:r w:rsidRPr="00143578">
        <w:rPr>
          <w:color w:val="0070C0"/>
        </w:rPr>
        <w:instrText xml:space="preserve"> SEQ Wykres \* ARABIC </w:instrText>
      </w:r>
      <w:r w:rsidR="0005707F" w:rsidRPr="00143578">
        <w:rPr>
          <w:color w:val="0070C0"/>
        </w:rPr>
        <w:fldChar w:fldCharType="separate"/>
      </w:r>
      <w:r w:rsidR="00A117B6" w:rsidRPr="00143578">
        <w:rPr>
          <w:noProof/>
          <w:color w:val="0070C0"/>
        </w:rPr>
        <w:t>11</w:t>
      </w:r>
      <w:r w:rsidR="0005707F" w:rsidRPr="00143578">
        <w:rPr>
          <w:color w:val="0070C0"/>
        </w:rPr>
        <w:fldChar w:fldCharType="end"/>
      </w:r>
      <w:r w:rsidRPr="00143578">
        <w:rPr>
          <w:color w:val="0070C0"/>
        </w:rPr>
        <w:t xml:space="preserve">- Bezrobotni w </w:t>
      </w:r>
      <w:r w:rsidR="00BC4992">
        <w:rPr>
          <w:color w:val="0070C0"/>
        </w:rPr>
        <w:t>Gminie Wilamowice w latach 2015</w:t>
      </w:r>
      <w:r w:rsidRPr="00143578">
        <w:rPr>
          <w:color w:val="0070C0"/>
        </w:rPr>
        <w:t>-202</w:t>
      </w:r>
      <w:bookmarkEnd w:id="39"/>
      <w:bookmarkEnd w:id="40"/>
      <w:r w:rsidRPr="00143578">
        <w:rPr>
          <w:color w:val="0070C0"/>
        </w:rPr>
        <w:t>5</w:t>
      </w:r>
      <w:bookmarkEnd w:id="41"/>
    </w:p>
    <w:p w:rsidR="00D61B66" w:rsidRPr="00143578" w:rsidRDefault="00BC4992" w:rsidP="00EB2BFE">
      <w:pPr>
        <w:pStyle w:val="nad"/>
        <w:keepNext w:val="0"/>
        <w:spacing w:before="0" w:after="240"/>
        <w:rPr>
          <w:color w:val="0070C0"/>
        </w:rPr>
      </w:pPr>
      <w:r w:rsidRPr="00271DE5">
        <w:rPr>
          <w:noProof/>
          <w:color w:val="000000" w:themeColor="text1"/>
        </w:rPr>
        <w:drawing>
          <wp:inline distT="0" distB="0" distL="0" distR="0">
            <wp:extent cx="5821680" cy="2042160"/>
            <wp:effectExtent l="19050" t="0" r="26670" b="0"/>
            <wp:docPr id="45" nam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CE25AC" w:rsidRPr="00143578">
        <w:rPr>
          <w:color w:val="0070C0"/>
        </w:rPr>
        <w:t>źródło: Główny Urząd Statystyczny</w:t>
      </w:r>
    </w:p>
    <w:p w:rsidR="00D61B66" w:rsidRPr="004070EB" w:rsidRDefault="005B04C9" w:rsidP="004964CA">
      <w:pPr>
        <w:pStyle w:val="NormalnyWeb"/>
        <w:spacing w:beforeAutospacing="0" w:line="360" w:lineRule="auto"/>
        <w:jc w:val="both"/>
        <w:rPr>
          <w:rFonts w:asciiTheme="minorHAnsi" w:hAnsiTheme="minorHAnsi" w:cstheme="minorHAnsi"/>
          <w:b/>
          <w:sz w:val="22"/>
          <w:szCs w:val="22"/>
        </w:rPr>
      </w:pPr>
      <w:r w:rsidRPr="005B04C9">
        <w:rPr>
          <w:rFonts w:asciiTheme="minorHAnsi" w:hAnsiTheme="minorHAnsi" w:cstheme="minorHAnsi"/>
          <w:sz w:val="22"/>
          <w:szCs w:val="22"/>
        </w:rPr>
        <w:lastRenderedPageBreak/>
        <w:t>Analiza danych dotyczących osób bezrobotnych w szczególnej sytuacji na rynku pracy w Gminie W</w:t>
      </w:r>
      <w:r w:rsidRPr="005B04C9">
        <w:rPr>
          <w:rFonts w:asciiTheme="minorHAnsi" w:hAnsiTheme="minorHAnsi" w:cstheme="minorHAnsi"/>
          <w:sz w:val="22"/>
          <w:szCs w:val="22"/>
        </w:rPr>
        <w:t>i</w:t>
      </w:r>
      <w:r w:rsidRPr="005B04C9">
        <w:rPr>
          <w:rFonts w:asciiTheme="minorHAnsi" w:hAnsiTheme="minorHAnsi" w:cstheme="minorHAnsi"/>
          <w:sz w:val="22"/>
          <w:szCs w:val="22"/>
        </w:rPr>
        <w:t xml:space="preserve">lamowice w latach </w:t>
      </w:r>
      <w:r w:rsidRPr="005B04C9">
        <w:rPr>
          <w:rStyle w:val="Pogrubienie"/>
          <w:rFonts w:asciiTheme="minorHAnsi" w:eastAsiaTheme="majorEastAsia" w:hAnsiTheme="minorHAnsi" w:cstheme="minorHAnsi"/>
          <w:b w:val="0"/>
          <w:sz w:val="22"/>
          <w:szCs w:val="22"/>
        </w:rPr>
        <w:t>2015–2025</w:t>
      </w:r>
      <w:r w:rsidRPr="005B04C9">
        <w:rPr>
          <w:rFonts w:asciiTheme="minorHAnsi" w:hAnsiTheme="minorHAnsi" w:cstheme="minorHAnsi"/>
          <w:sz w:val="22"/>
          <w:szCs w:val="22"/>
        </w:rPr>
        <w:t xml:space="preserve"> wskazuje na </w:t>
      </w:r>
      <w:r w:rsidRPr="005B04C9">
        <w:rPr>
          <w:rStyle w:val="Pogrubienie"/>
          <w:rFonts w:asciiTheme="minorHAnsi" w:eastAsiaTheme="majorEastAsia" w:hAnsiTheme="minorHAnsi" w:cstheme="minorHAnsi"/>
          <w:b w:val="0"/>
          <w:sz w:val="22"/>
          <w:szCs w:val="22"/>
        </w:rPr>
        <w:t>ogólną poprawę sytuacji na lokalnym rynku pracy</w:t>
      </w:r>
      <w:r w:rsidRPr="005B04C9">
        <w:rPr>
          <w:rFonts w:asciiTheme="minorHAnsi" w:hAnsiTheme="minorHAnsi" w:cstheme="minorHAnsi"/>
          <w:sz w:val="22"/>
          <w:szCs w:val="22"/>
        </w:rPr>
        <w:t>, jednak w</w:t>
      </w:r>
      <w:r w:rsidR="00CF5D54">
        <w:rPr>
          <w:rFonts w:asciiTheme="minorHAnsi" w:hAnsiTheme="minorHAnsi" w:cstheme="minorHAnsi"/>
          <w:sz w:val="22"/>
          <w:szCs w:val="22"/>
        </w:rPr>
        <w:t> </w:t>
      </w:r>
      <w:r w:rsidRPr="005B04C9">
        <w:rPr>
          <w:rFonts w:asciiTheme="minorHAnsi" w:hAnsiTheme="minorHAnsi" w:cstheme="minorHAnsi"/>
          <w:sz w:val="22"/>
          <w:szCs w:val="22"/>
        </w:rPr>
        <w:t>ostatnich latach widoczne jest ponowne zwiększenie liczby osób wymagających wsparcia.</w:t>
      </w:r>
      <w:r w:rsidR="00726DCE">
        <w:rPr>
          <w:rFonts w:asciiTheme="minorHAnsi" w:hAnsiTheme="minorHAnsi" w:cstheme="minorHAnsi"/>
          <w:sz w:val="22"/>
          <w:szCs w:val="22"/>
        </w:rPr>
        <w:t xml:space="preserve"> </w:t>
      </w:r>
      <w:r w:rsidRPr="005B04C9">
        <w:rPr>
          <w:rFonts w:asciiTheme="minorHAnsi" w:hAnsiTheme="minorHAnsi" w:cstheme="minorHAnsi"/>
          <w:sz w:val="22"/>
          <w:szCs w:val="22"/>
        </w:rPr>
        <w:t>Najwię</w:t>
      </w:r>
      <w:r w:rsidRPr="005B04C9">
        <w:rPr>
          <w:rFonts w:asciiTheme="minorHAnsi" w:hAnsiTheme="minorHAnsi" w:cstheme="minorHAnsi"/>
          <w:sz w:val="22"/>
          <w:szCs w:val="22"/>
        </w:rPr>
        <w:t>k</w:t>
      </w:r>
      <w:r w:rsidRPr="005B04C9">
        <w:rPr>
          <w:rFonts w:asciiTheme="minorHAnsi" w:hAnsiTheme="minorHAnsi" w:cstheme="minorHAnsi"/>
          <w:sz w:val="22"/>
          <w:szCs w:val="22"/>
        </w:rPr>
        <w:t xml:space="preserve">szą zmianę odnotowano w grupie </w:t>
      </w:r>
      <w:r w:rsidRPr="005B04C9">
        <w:rPr>
          <w:rStyle w:val="Pogrubienie"/>
          <w:rFonts w:asciiTheme="minorHAnsi" w:eastAsiaTheme="majorEastAsia" w:hAnsiTheme="minorHAnsi" w:cstheme="minorHAnsi"/>
          <w:b w:val="0"/>
          <w:sz w:val="22"/>
          <w:szCs w:val="22"/>
        </w:rPr>
        <w:t>długotrwale bezrobotnych</w:t>
      </w:r>
      <w:r w:rsidRPr="005B04C9">
        <w:rPr>
          <w:rFonts w:asciiTheme="minorHAnsi" w:hAnsiTheme="minorHAnsi" w:cstheme="minorHAnsi"/>
          <w:sz w:val="22"/>
          <w:szCs w:val="22"/>
        </w:rPr>
        <w:t xml:space="preserve">. Ich liczba zmniejszyła się ze </w:t>
      </w:r>
      <w:r w:rsidRPr="005B04C9">
        <w:rPr>
          <w:rStyle w:val="Pogrubienie"/>
          <w:rFonts w:asciiTheme="minorHAnsi" w:eastAsiaTheme="majorEastAsia" w:hAnsiTheme="minorHAnsi" w:cstheme="minorHAnsi"/>
          <w:b w:val="0"/>
          <w:sz w:val="22"/>
          <w:szCs w:val="22"/>
        </w:rPr>
        <w:t>179 osób w</w:t>
      </w:r>
      <w:r w:rsidR="00271DE5">
        <w:rPr>
          <w:rStyle w:val="Pogrubienie"/>
          <w:rFonts w:asciiTheme="minorHAnsi" w:eastAsiaTheme="majorEastAsia" w:hAnsiTheme="minorHAnsi" w:cstheme="minorHAnsi"/>
          <w:b w:val="0"/>
          <w:sz w:val="22"/>
          <w:szCs w:val="22"/>
        </w:rPr>
        <w:t> </w:t>
      </w:r>
      <w:r w:rsidRPr="005B04C9">
        <w:rPr>
          <w:rStyle w:val="Pogrubienie"/>
          <w:rFonts w:asciiTheme="minorHAnsi" w:eastAsiaTheme="majorEastAsia" w:hAnsiTheme="minorHAnsi" w:cstheme="minorHAnsi"/>
          <w:b w:val="0"/>
          <w:sz w:val="22"/>
          <w:szCs w:val="22"/>
        </w:rPr>
        <w:t>2015 r. do 51 osób w 2025 r.</w:t>
      </w:r>
      <w:r w:rsidRPr="005B04C9">
        <w:rPr>
          <w:rFonts w:asciiTheme="minorHAnsi" w:hAnsiTheme="minorHAnsi" w:cstheme="minorHAnsi"/>
          <w:sz w:val="22"/>
          <w:szCs w:val="22"/>
        </w:rPr>
        <w:t xml:space="preserve">, czyli o </w:t>
      </w:r>
      <w:r w:rsidRPr="005B04C9">
        <w:rPr>
          <w:rStyle w:val="Pogrubienie"/>
          <w:rFonts w:asciiTheme="minorHAnsi" w:eastAsiaTheme="majorEastAsia" w:hAnsiTheme="minorHAnsi" w:cstheme="minorHAnsi"/>
          <w:b w:val="0"/>
          <w:sz w:val="22"/>
          <w:szCs w:val="22"/>
        </w:rPr>
        <w:t>71,5%</w:t>
      </w:r>
      <w:r w:rsidRPr="005B04C9">
        <w:rPr>
          <w:rFonts w:asciiTheme="minorHAnsi" w:hAnsiTheme="minorHAnsi" w:cstheme="minorHAnsi"/>
          <w:sz w:val="22"/>
          <w:szCs w:val="22"/>
        </w:rPr>
        <w:t>. Jest to korzystna tendencja wskazująca na ograniczenie zjawiska trwałego pozostawania poza rynkiem pracy. Jednocześnie w 2025 r. liczba długotrwale be</w:t>
      </w:r>
      <w:r w:rsidRPr="005B04C9">
        <w:rPr>
          <w:rFonts w:asciiTheme="minorHAnsi" w:hAnsiTheme="minorHAnsi" w:cstheme="minorHAnsi"/>
          <w:sz w:val="22"/>
          <w:szCs w:val="22"/>
        </w:rPr>
        <w:t>z</w:t>
      </w:r>
      <w:r w:rsidRPr="005B04C9">
        <w:rPr>
          <w:rFonts w:asciiTheme="minorHAnsi" w:hAnsiTheme="minorHAnsi" w:cstheme="minorHAnsi"/>
          <w:sz w:val="22"/>
          <w:szCs w:val="22"/>
        </w:rPr>
        <w:t>robotnych wzrosła do 51 osób z 37 osób w 2024 r., co wskazuje na potrzebę dalszej obserwacji tej grupy.</w:t>
      </w:r>
      <w:r w:rsidR="00726DCE">
        <w:rPr>
          <w:rFonts w:asciiTheme="minorHAnsi" w:hAnsiTheme="minorHAnsi" w:cstheme="minorHAnsi"/>
          <w:sz w:val="22"/>
          <w:szCs w:val="22"/>
        </w:rPr>
        <w:t xml:space="preserve"> </w:t>
      </w:r>
      <w:r w:rsidRPr="005B04C9">
        <w:rPr>
          <w:rFonts w:asciiTheme="minorHAnsi" w:hAnsiTheme="minorHAnsi" w:cstheme="minorHAnsi"/>
          <w:sz w:val="22"/>
          <w:szCs w:val="22"/>
        </w:rPr>
        <w:t xml:space="preserve">Liczba osób bezrobotnych </w:t>
      </w:r>
      <w:r w:rsidRPr="005B04C9">
        <w:rPr>
          <w:rStyle w:val="Pogrubienie"/>
          <w:rFonts w:asciiTheme="minorHAnsi" w:eastAsiaTheme="majorEastAsia" w:hAnsiTheme="minorHAnsi" w:cstheme="minorHAnsi"/>
          <w:b w:val="0"/>
          <w:sz w:val="22"/>
          <w:szCs w:val="22"/>
        </w:rPr>
        <w:t>do 25. roku życia</w:t>
      </w:r>
      <w:r w:rsidRPr="005B04C9">
        <w:rPr>
          <w:rFonts w:asciiTheme="minorHAnsi" w:hAnsiTheme="minorHAnsi" w:cstheme="minorHAnsi"/>
          <w:sz w:val="22"/>
          <w:szCs w:val="22"/>
        </w:rPr>
        <w:t xml:space="preserve"> zmniejszyła się z 52 osób w 2015 r. do 39 osób w</w:t>
      </w:r>
      <w:r w:rsidR="00271DE5">
        <w:rPr>
          <w:rFonts w:asciiTheme="minorHAnsi" w:hAnsiTheme="minorHAnsi" w:cstheme="minorHAnsi"/>
          <w:sz w:val="22"/>
          <w:szCs w:val="22"/>
        </w:rPr>
        <w:t> </w:t>
      </w:r>
      <w:r w:rsidRPr="005B04C9">
        <w:rPr>
          <w:rFonts w:asciiTheme="minorHAnsi" w:hAnsiTheme="minorHAnsi" w:cstheme="minorHAnsi"/>
          <w:sz w:val="22"/>
          <w:szCs w:val="22"/>
        </w:rPr>
        <w:t xml:space="preserve">2025 r. Najniższy poziom odnotowano w 2018 r. – 15 osób. W przypadku osób </w:t>
      </w:r>
      <w:r w:rsidRPr="005B04C9">
        <w:rPr>
          <w:rStyle w:val="Pogrubienie"/>
          <w:rFonts w:asciiTheme="minorHAnsi" w:eastAsiaTheme="majorEastAsia" w:hAnsiTheme="minorHAnsi" w:cstheme="minorHAnsi"/>
          <w:b w:val="0"/>
          <w:sz w:val="22"/>
          <w:szCs w:val="22"/>
        </w:rPr>
        <w:t>do 30. roku życia</w:t>
      </w:r>
      <w:r w:rsidRPr="005B04C9">
        <w:rPr>
          <w:rFonts w:asciiTheme="minorHAnsi" w:hAnsiTheme="minorHAnsi" w:cstheme="minorHAnsi"/>
          <w:sz w:val="22"/>
          <w:szCs w:val="22"/>
        </w:rPr>
        <w:t xml:space="preserve"> nastąpił spadek z 88 osób w 2015 r. do 60 osób w 2025 r. Pomimo poprawy w stosunku do początku analizowanego okresu, osoby młode nadal wymagają działań ułatwiających wejście na rynek pracy, zdobycie doświadczenia zawodowego i utrzymanie zatrudnienia.</w:t>
      </w:r>
      <w:r w:rsidR="00726DCE">
        <w:rPr>
          <w:rFonts w:asciiTheme="minorHAnsi" w:hAnsiTheme="minorHAnsi" w:cstheme="minorHAnsi"/>
          <w:sz w:val="22"/>
          <w:szCs w:val="22"/>
        </w:rPr>
        <w:t xml:space="preserve"> </w:t>
      </w:r>
      <w:r w:rsidRPr="005B04C9">
        <w:rPr>
          <w:rFonts w:asciiTheme="minorHAnsi" w:hAnsiTheme="minorHAnsi" w:cstheme="minorHAnsi"/>
          <w:sz w:val="22"/>
          <w:szCs w:val="22"/>
        </w:rPr>
        <w:t xml:space="preserve">W grupie osób </w:t>
      </w:r>
      <w:r w:rsidRPr="005B04C9">
        <w:rPr>
          <w:rStyle w:val="Pogrubienie"/>
          <w:rFonts w:asciiTheme="minorHAnsi" w:eastAsiaTheme="majorEastAsia" w:hAnsiTheme="minorHAnsi" w:cstheme="minorHAnsi"/>
          <w:b w:val="0"/>
          <w:sz w:val="22"/>
          <w:szCs w:val="22"/>
        </w:rPr>
        <w:t>powyżej 50. roku życia</w:t>
      </w:r>
      <w:r w:rsidRPr="005B04C9">
        <w:rPr>
          <w:rFonts w:asciiTheme="minorHAnsi" w:hAnsiTheme="minorHAnsi" w:cstheme="minorHAnsi"/>
          <w:sz w:val="22"/>
          <w:szCs w:val="22"/>
        </w:rPr>
        <w:t xml:space="preserve"> liczba bezrobotnych zmniejszyła się z 93 osób w 2015 r. do 45 osób w 2025 r., co oznacza sp</w:t>
      </w:r>
      <w:r w:rsidRPr="005B04C9">
        <w:rPr>
          <w:rFonts w:asciiTheme="minorHAnsi" w:hAnsiTheme="minorHAnsi" w:cstheme="minorHAnsi"/>
          <w:sz w:val="22"/>
          <w:szCs w:val="22"/>
        </w:rPr>
        <w:t>a</w:t>
      </w:r>
      <w:r w:rsidRPr="005B04C9">
        <w:rPr>
          <w:rFonts w:asciiTheme="minorHAnsi" w:hAnsiTheme="minorHAnsi" w:cstheme="minorHAnsi"/>
          <w:sz w:val="22"/>
          <w:szCs w:val="22"/>
        </w:rPr>
        <w:t>dek o ponad połowę. Wzrost do 45 osób w 2025 r. z 33 osób w 2023 r. wskazuje jednak, że aktywiz</w:t>
      </w:r>
      <w:r w:rsidRPr="005B04C9">
        <w:rPr>
          <w:rFonts w:asciiTheme="minorHAnsi" w:hAnsiTheme="minorHAnsi" w:cstheme="minorHAnsi"/>
          <w:sz w:val="22"/>
          <w:szCs w:val="22"/>
        </w:rPr>
        <w:t>a</w:t>
      </w:r>
      <w:r w:rsidRPr="005B04C9">
        <w:rPr>
          <w:rFonts w:asciiTheme="minorHAnsi" w:hAnsiTheme="minorHAnsi" w:cstheme="minorHAnsi"/>
          <w:sz w:val="22"/>
          <w:szCs w:val="22"/>
        </w:rPr>
        <w:t>cja osób starszych pozostaje aktualnym wyzwaniem.</w:t>
      </w:r>
      <w:r w:rsidR="00726DCE">
        <w:rPr>
          <w:rFonts w:asciiTheme="minorHAnsi" w:hAnsiTheme="minorHAnsi" w:cstheme="minorHAnsi"/>
          <w:sz w:val="22"/>
          <w:szCs w:val="22"/>
        </w:rPr>
        <w:t xml:space="preserve"> </w:t>
      </w:r>
      <w:r w:rsidRPr="005B04C9">
        <w:rPr>
          <w:rStyle w:val="Pogrubienie"/>
          <w:rFonts w:asciiTheme="minorHAnsi" w:eastAsiaTheme="majorEastAsia" w:hAnsiTheme="minorHAnsi" w:cstheme="minorHAnsi"/>
          <w:b w:val="0"/>
          <w:sz w:val="22"/>
          <w:szCs w:val="22"/>
        </w:rPr>
        <w:t>Priorytetem w obszarze rynku pracy powinno być utrzymanie niskiego poziomu bezrobocia oraz zapobieganie przechodzeniu osób bezrobotnych w</w:t>
      </w:r>
      <w:r w:rsidR="00271DE5">
        <w:rPr>
          <w:rStyle w:val="Pogrubienie"/>
          <w:rFonts w:asciiTheme="minorHAnsi" w:eastAsiaTheme="majorEastAsia" w:hAnsiTheme="minorHAnsi" w:cstheme="minorHAnsi"/>
          <w:b w:val="0"/>
          <w:sz w:val="22"/>
          <w:szCs w:val="22"/>
        </w:rPr>
        <w:t> </w:t>
      </w:r>
      <w:r w:rsidRPr="005B04C9">
        <w:rPr>
          <w:rStyle w:val="Pogrubienie"/>
          <w:rFonts w:asciiTheme="minorHAnsi" w:eastAsiaTheme="majorEastAsia" w:hAnsiTheme="minorHAnsi" w:cstheme="minorHAnsi"/>
          <w:b w:val="0"/>
          <w:sz w:val="22"/>
          <w:szCs w:val="22"/>
        </w:rPr>
        <w:t>stan długotrwałego bezrobocia. Szczególnego wsparcia wymagają osoby młode, osoby powyżej 50. roku życia oraz osoby długotrwale bezrobotne. Działania powinny koncentrować się na aktywizacji zawodowej, podnoszeniu kwalifikacji, zdobywaniu doświadczenia zawodowego oraz indywidualnym dopasowaniu form wsparcia do potrzeb mieszkańców.</w:t>
      </w:r>
      <w:r w:rsidR="00726DCE">
        <w:rPr>
          <w:rStyle w:val="Pogrubienie"/>
          <w:rFonts w:asciiTheme="minorHAnsi" w:eastAsiaTheme="majorEastAsia" w:hAnsiTheme="minorHAnsi" w:cstheme="minorHAnsi"/>
          <w:b w:val="0"/>
          <w:sz w:val="22"/>
          <w:szCs w:val="22"/>
        </w:rPr>
        <w:t xml:space="preserve"> </w:t>
      </w:r>
      <w:r w:rsidR="00CE25AC">
        <w:rPr>
          <w:rFonts w:asciiTheme="minorHAnsi" w:hAnsiTheme="minorHAnsi" w:cstheme="minorHAnsi"/>
          <w:sz w:val="22"/>
          <w:szCs w:val="22"/>
        </w:rPr>
        <w:t>Szczegółowe dane w tym zakresie przedstawia poniższy wykres.</w:t>
      </w:r>
    </w:p>
    <w:p w:rsidR="00D61B66" w:rsidRDefault="00CE25AC" w:rsidP="004964CA">
      <w:pPr>
        <w:pStyle w:val="nad"/>
        <w:keepNext w:val="0"/>
        <w:rPr>
          <w:color w:val="0070C0"/>
        </w:rPr>
      </w:pPr>
      <w:bookmarkStart w:id="42" w:name="_Toc78187370"/>
      <w:bookmarkStart w:id="43" w:name="_Toc213655531"/>
      <w:bookmarkStart w:id="44" w:name="_Toc232395333"/>
      <w:r>
        <w:rPr>
          <w:color w:val="0070C0"/>
        </w:rPr>
        <w:t xml:space="preserve">Wykres </w:t>
      </w:r>
      <w:r w:rsidR="0005707F">
        <w:rPr>
          <w:color w:val="0070C0"/>
        </w:rPr>
        <w:fldChar w:fldCharType="begin"/>
      </w:r>
      <w:r>
        <w:rPr>
          <w:color w:val="0070C0"/>
        </w:rPr>
        <w:instrText xml:space="preserve"> SEQ Wykres \* ARABIC </w:instrText>
      </w:r>
      <w:r w:rsidR="0005707F">
        <w:rPr>
          <w:color w:val="0070C0"/>
        </w:rPr>
        <w:fldChar w:fldCharType="separate"/>
      </w:r>
      <w:r w:rsidR="00A117B6">
        <w:rPr>
          <w:noProof/>
          <w:color w:val="0070C0"/>
        </w:rPr>
        <w:t>12</w:t>
      </w:r>
      <w:r w:rsidR="0005707F">
        <w:rPr>
          <w:color w:val="0070C0"/>
        </w:rPr>
        <w:fldChar w:fldCharType="end"/>
      </w:r>
      <w:r>
        <w:rPr>
          <w:color w:val="0070C0"/>
        </w:rPr>
        <w:t>- Liczba i kategorie bezrobotnych będących w szczególnej sytuacji na rynku pracy</w:t>
      </w:r>
      <w:bookmarkEnd w:id="42"/>
      <w:r w:rsidR="005B04C9">
        <w:rPr>
          <w:color w:val="0070C0"/>
        </w:rPr>
        <w:t xml:space="preserve"> w latach 2015</w:t>
      </w:r>
      <w:r>
        <w:rPr>
          <w:color w:val="0070C0"/>
        </w:rPr>
        <w:t>-202</w:t>
      </w:r>
      <w:bookmarkEnd w:id="43"/>
      <w:bookmarkEnd w:id="44"/>
      <w:r w:rsidR="005B04C9">
        <w:rPr>
          <w:color w:val="0070C0"/>
        </w:rPr>
        <w:t>5</w:t>
      </w:r>
    </w:p>
    <w:p w:rsidR="00636EDE" w:rsidRDefault="005B04C9" w:rsidP="00271DE5">
      <w:pPr>
        <w:pStyle w:val="nad"/>
        <w:keepNext w:val="0"/>
        <w:spacing w:before="0" w:after="240"/>
        <w:rPr>
          <w:rStyle w:val="podZnak"/>
          <w:rFonts w:asciiTheme="minorHAnsi" w:hAnsiTheme="minorHAnsi"/>
          <w:i/>
          <w:color w:val="0070C0"/>
          <w:szCs w:val="18"/>
        </w:rPr>
      </w:pPr>
      <w:r w:rsidRPr="005B04C9">
        <w:rPr>
          <w:noProof/>
          <w:color w:val="0070C0"/>
        </w:rPr>
        <w:drawing>
          <wp:inline distT="0" distB="0" distL="0" distR="0">
            <wp:extent cx="5744210" cy="2362200"/>
            <wp:effectExtent l="0" t="0" r="0" b="0"/>
            <wp:docPr id="4"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636EDE">
        <w:rPr>
          <w:rStyle w:val="podZnak"/>
          <w:rFonts w:asciiTheme="minorHAnsi" w:hAnsiTheme="minorHAnsi"/>
          <w:i/>
          <w:color w:val="0070C0"/>
          <w:szCs w:val="18"/>
        </w:rPr>
        <w:t>źródło: Główny Urząd Statystyczny</w:t>
      </w:r>
    </w:p>
    <w:p w:rsidR="00D61B66" w:rsidRDefault="00CE25AC" w:rsidP="004964CA">
      <w:pPr>
        <w:pStyle w:val="NormalnyWeb"/>
        <w:spacing w:beforeAutospacing="0" w:afterAutospacing="0" w:line="360" w:lineRule="auto"/>
        <w:jc w:val="both"/>
        <w:rPr>
          <w:rFonts w:asciiTheme="minorHAnsi" w:hAnsiTheme="minorHAnsi" w:cstheme="minorHAnsi"/>
          <w:sz w:val="22"/>
          <w:szCs w:val="22"/>
        </w:rPr>
      </w:pPr>
      <w:r>
        <w:rPr>
          <w:rFonts w:asciiTheme="minorHAnsi" w:hAnsiTheme="minorHAnsi" w:cstheme="minorHAnsi"/>
          <w:sz w:val="22"/>
          <w:szCs w:val="22"/>
        </w:rPr>
        <w:t xml:space="preserve">Analiza rynku pracy w </w:t>
      </w:r>
      <w:r w:rsidR="00636EDE">
        <w:rPr>
          <w:rFonts w:asciiTheme="minorHAnsi" w:hAnsiTheme="minorHAnsi" w:cstheme="minorHAnsi"/>
          <w:sz w:val="22"/>
          <w:szCs w:val="22"/>
        </w:rPr>
        <w:t xml:space="preserve">Gminie Wilamowice </w:t>
      </w:r>
      <w:r>
        <w:rPr>
          <w:rFonts w:asciiTheme="minorHAnsi" w:hAnsiTheme="minorHAnsi" w:cstheme="minorHAnsi"/>
          <w:sz w:val="22"/>
          <w:szCs w:val="22"/>
        </w:rPr>
        <w:t>wskazuje na wyraźn</w:t>
      </w:r>
      <w:r w:rsidR="00636EDE">
        <w:rPr>
          <w:rFonts w:asciiTheme="minorHAnsi" w:hAnsiTheme="minorHAnsi" w:cstheme="minorHAnsi"/>
          <w:sz w:val="22"/>
          <w:szCs w:val="22"/>
        </w:rPr>
        <w:t>ą poprawę sytuacji w latach 2015–2025</w:t>
      </w:r>
      <w:r>
        <w:rPr>
          <w:rFonts w:asciiTheme="minorHAnsi" w:hAnsiTheme="minorHAnsi" w:cstheme="minorHAnsi"/>
          <w:sz w:val="22"/>
          <w:szCs w:val="22"/>
        </w:rPr>
        <w:t xml:space="preserve">, przejawiającą się znacznym spadkiem poziomu bezrobocia. Jednocześnie widoczna jest duża </w:t>
      </w:r>
      <w:r>
        <w:rPr>
          <w:rFonts w:asciiTheme="minorHAnsi" w:hAnsiTheme="minorHAnsi" w:cstheme="minorHAnsi"/>
          <w:sz w:val="22"/>
          <w:szCs w:val="22"/>
        </w:rPr>
        <w:lastRenderedPageBreak/>
        <w:t>wrażliwość rynku na zmiany koniunktury gospodarczej, czego potwierdzeniem są wzrosty bezrobocia w latach 2020 oraz 2025. Utrzymują się różnice w sytuacji kobiet i mężczyzn, przy czym kobiety cz</w:t>
      </w:r>
      <w:r>
        <w:rPr>
          <w:rFonts w:asciiTheme="minorHAnsi" w:hAnsiTheme="minorHAnsi" w:cstheme="minorHAnsi"/>
          <w:sz w:val="22"/>
          <w:szCs w:val="22"/>
        </w:rPr>
        <w:t>ę</w:t>
      </w:r>
      <w:r>
        <w:rPr>
          <w:rFonts w:asciiTheme="minorHAnsi" w:hAnsiTheme="minorHAnsi" w:cstheme="minorHAnsi"/>
          <w:sz w:val="22"/>
          <w:szCs w:val="22"/>
        </w:rPr>
        <w:t>ściej pozostają bez pracy. Szczególnej uwagi wymagają również osoby młode, osoby powyżej 50 roku życia oraz długotrwale bezrobotni, którzy są najb</w:t>
      </w:r>
      <w:r w:rsidR="005D1AD3">
        <w:rPr>
          <w:rFonts w:asciiTheme="minorHAnsi" w:hAnsiTheme="minorHAnsi" w:cstheme="minorHAnsi"/>
          <w:sz w:val="22"/>
          <w:szCs w:val="22"/>
        </w:rPr>
        <w:t>ardziej narażeni na trudności w </w:t>
      </w:r>
      <w:r w:rsidR="00481A51">
        <w:rPr>
          <w:rFonts w:asciiTheme="minorHAnsi" w:hAnsiTheme="minorHAnsi" w:cstheme="minorHAnsi"/>
          <w:sz w:val="22"/>
          <w:szCs w:val="22"/>
        </w:rPr>
        <w:t>dostępie do zatru</w:t>
      </w:r>
      <w:r w:rsidR="00481A51">
        <w:rPr>
          <w:rFonts w:asciiTheme="minorHAnsi" w:hAnsiTheme="minorHAnsi" w:cstheme="minorHAnsi"/>
          <w:sz w:val="22"/>
          <w:szCs w:val="22"/>
        </w:rPr>
        <w:t>d</w:t>
      </w:r>
      <w:r w:rsidR="00481A51">
        <w:rPr>
          <w:rFonts w:asciiTheme="minorHAnsi" w:hAnsiTheme="minorHAnsi" w:cstheme="minorHAnsi"/>
          <w:sz w:val="22"/>
          <w:szCs w:val="22"/>
        </w:rPr>
        <w:t>nienia i </w:t>
      </w:r>
      <w:r>
        <w:rPr>
          <w:rFonts w:asciiTheme="minorHAnsi" w:hAnsiTheme="minorHAnsi" w:cstheme="minorHAnsi"/>
          <w:sz w:val="22"/>
          <w:szCs w:val="22"/>
        </w:rPr>
        <w:t>ryzyko wykluczenia społecznego.  W związku z tym konieczne jest prowadzenie skoordyn</w:t>
      </w:r>
      <w:r>
        <w:rPr>
          <w:rFonts w:asciiTheme="minorHAnsi" w:hAnsiTheme="minorHAnsi" w:cstheme="minorHAnsi"/>
          <w:sz w:val="22"/>
          <w:szCs w:val="22"/>
        </w:rPr>
        <w:t>o</w:t>
      </w:r>
      <w:r>
        <w:rPr>
          <w:rFonts w:asciiTheme="minorHAnsi" w:hAnsiTheme="minorHAnsi" w:cstheme="minorHAnsi"/>
          <w:sz w:val="22"/>
          <w:szCs w:val="22"/>
        </w:rPr>
        <w:t>wanych, długofalowych działań wspierających aktywizację zawodową, zwłaszcza w odniesieniu do grup wrażliwych oraz w odpowiedzi na zmieniające się warunki gospodarcze.</w:t>
      </w:r>
    </w:p>
    <w:p w:rsidR="00D61B66" w:rsidRDefault="00CE25AC" w:rsidP="004964CA">
      <w:pPr>
        <w:pStyle w:val="Nagwek21"/>
        <w:keepNext w:val="0"/>
        <w:rPr>
          <w:color w:val="0070C0"/>
        </w:rPr>
      </w:pPr>
      <w:bookmarkStart w:id="45" w:name="_Toc77060590"/>
      <w:bookmarkStart w:id="46" w:name="_Toc56457680"/>
      <w:bookmarkStart w:id="47" w:name="_Toc232395343"/>
      <w:r>
        <w:rPr>
          <w:color w:val="0070C0"/>
        </w:rPr>
        <w:t>2.5. Ekonomia społeczna</w:t>
      </w:r>
      <w:bookmarkEnd w:id="45"/>
      <w:bookmarkEnd w:id="46"/>
      <w:bookmarkEnd w:id="47"/>
    </w:p>
    <w:p w:rsidR="00E22BAA" w:rsidRPr="00E05DB5" w:rsidRDefault="00E22BAA" w:rsidP="00EB2BFE">
      <w:pPr>
        <w:pStyle w:val="Bezodstpw"/>
        <w:spacing w:after="120" w:line="360" w:lineRule="auto"/>
        <w:jc w:val="both"/>
        <w:rPr>
          <w:rFonts w:cstheme="minorHAnsi"/>
          <w:shd w:val="clear" w:color="auto" w:fill="FFFFFF"/>
        </w:rPr>
      </w:pPr>
      <w:r w:rsidRPr="003C4608">
        <w:rPr>
          <w:rFonts w:cstheme="minorHAnsi"/>
        </w:rPr>
        <w:t>Uchwałą Nr</w:t>
      </w:r>
      <w:r w:rsidR="00FF640A">
        <w:rPr>
          <w:rFonts w:cstheme="minorHAnsi"/>
        </w:rPr>
        <w:t xml:space="preserve"> </w:t>
      </w:r>
      <w:r>
        <w:t xml:space="preserve">XXII/120/25 Rady Miejskiej w Wilamowicach z dnia 22 października 2025 r. </w:t>
      </w:r>
      <w:r w:rsidRPr="003C4608">
        <w:rPr>
          <w:rFonts w:cstheme="minorHAnsi"/>
        </w:rPr>
        <w:t xml:space="preserve">wprowadzono </w:t>
      </w:r>
      <w:r>
        <w:rPr>
          <w:rFonts w:cstheme="minorHAnsi"/>
        </w:rPr>
        <w:t>P</w:t>
      </w:r>
      <w:r>
        <w:t>rogram Współpracy Gminy Wilamowice z organizacjami pozarządowymi i</w:t>
      </w:r>
      <w:r w:rsidR="00271DE5">
        <w:t> </w:t>
      </w:r>
      <w:r w:rsidRPr="00E05DB5">
        <w:rPr>
          <w:rFonts w:cstheme="minorHAnsi"/>
        </w:rPr>
        <w:t>podmiotami wymienionymi w art. 3 ust. 3 ustawy z dnia 24 kwietnia 2003 r. o działalności pożytku publicznego i o wolontariacie na 2026 rok</w:t>
      </w:r>
      <w:r w:rsidR="006A7DB7" w:rsidRPr="00E05DB5">
        <w:rPr>
          <w:rFonts w:cstheme="minorHAnsi"/>
        </w:rPr>
        <w:t xml:space="preserve">. </w:t>
      </w:r>
      <w:r w:rsidRPr="00E05DB5">
        <w:rPr>
          <w:rFonts w:cstheme="minorHAnsi"/>
          <w:shd w:val="clear" w:color="auto" w:fill="FFFFFF"/>
        </w:rPr>
        <w:t xml:space="preserve">Celem głównym programu jest </w:t>
      </w:r>
      <w:r w:rsidRPr="00E05DB5">
        <w:rPr>
          <w:rFonts w:cstheme="minorHAnsi"/>
        </w:rPr>
        <w:t>kształtowanie społeczeństwa obywatelskiego, budowanie i umacnianie partnerstwa pomiędzy gminą a podmiota</w:t>
      </w:r>
      <w:r w:rsidR="00766F65" w:rsidRPr="00E05DB5">
        <w:rPr>
          <w:rFonts w:cstheme="minorHAnsi"/>
        </w:rPr>
        <w:t xml:space="preserve">mi programu, natomiast celem </w:t>
      </w:r>
      <w:r w:rsidR="00766F65" w:rsidRPr="00E05DB5">
        <w:rPr>
          <w:rFonts w:cstheme="minorHAnsi"/>
          <w:shd w:val="clear" w:color="auto" w:fill="FFFFFF"/>
        </w:rPr>
        <w:t xml:space="preserve">szczegółowym programu jest: </w:t>
      </w:r>
      <w:r w:rsidRPr="00E05DB5">
        <w:rPr>
          <w:rFonts w:cstheme="minorHAnsi"/>
        </w:rPr>
        <w:t>zwiększenie aktywności mieszkańców Gminy Wilamowice, mającej na celu pełni</w:t>
      </w:r>
      <w:r w:rsidR="00766F65" w:rsidRPr="00E05DB5">
        <w:rPr>
          <w:rFonts w:cstheme="minorHAnsi"/>
        </w:rPr>
        <w:t>ejsze zaspokojenie ich potrzeb,</w:t>
      </w:r>
      <w:r w:rsidRPr="00E05DB5">
        <w:rPr>
          <w:rFonts w:cstheme="minorHAnsi"/>
        </w:rPr>
        <w:t xml:space="preserve"> stworzenie warunków do inicjatyw na rzecz społeczności lokalnej</w:t>
      </w:r>
      <w:r w:rsidR="00766F65" w:rsidRPr="00E05DB5">
        <w:rPr>
          <w:rFonts w:cstheme="minorHAnsi"/>
        </w:rPr>
        <w:t xml:space="preserve">, </w:t>
      </w:r>
      <w:r w:rsidRPr="00E05DB5">
        <w:rPr>
          <w:rFonts w:cstheme="minorHAnsi"/>
        </w:rPr>
        <w:t xml:space="preserve"> integracja podmiotów realizujących zadania publiczne</w:t>
      </w:r>
      <w:r w:rsidR="00766F65" w:rsidRPr="00E05DB5">
        <w:rPr>
          <w:rFonts w:cstheme="minorHAnsi"/>
        </w:rPr>
        <w:t xml:space="preserve">, </w:t>
      </w:r>
      <w:r w:rsidRPr="00E05DB5">
        <w:rPr>
          <w:rFonts w:cstheme="minorHAnsi"/>
        </w:rPr>
        <w:t>umacnianie w świadomości społecznej poczucia odpowiedzialności za siebie, swoje otoczenie i</w:t>
      </w:r>
      <w:r w:rsidR="00271DE5">
        <w:rPr>
          <w:rFonts w:cstheme="minorHAnsi"/>
        </w:rPr>
        <w:t> </w:t>
      </w:r>
      <w:r w:rsidRPr="00E05DB5">
        <w:rPr>
          <w:rFonts w:cstheme="minorHAnsi"/>
        </w:rPr>
        <w:t>wspólnotę lokalną</w:t>
      </w:r>
      <w:r w:rsidR="00766F65" w:rsidRPr="00E05DB5">
        <w:rPr>
          <w:rFonts w:cstheme="minorHAnsi"/>
        </w:rPr>
        <w:t xml:space="preserve">, </w:t>
      </w:r>
      <w:r w:rsidRPr="00E05DB5">
        <w:rPr>
          <w:rFonts w:cstheme="minorHAnsi"/>
        </w:rPr>
        <w:t xml:space="preserve">zwiększenie wpływu sektora obywatelskiego na kreowanie </w:t>
      </w:r>
      <w:r w:rsidR="00766F65" w:rsidRPr="00E05DB5">
        <w:rPr>
          <w:rFonts w:cstheme="minorHAnsi"/>
        </w:rPr>
        <w:t>polityki społecznej w</w:t>
      </w:r>
      <w:r w:rsidR="00271DE5">
        <w:rPr>
          <w:rFonts w:cstheme="minorHAnsi"/>
        </w:rPr>
        <w:t> </w:t>
      </w:r>
      <w:r w:rsidR="00766F65" w:rsidRPr="00E05DB5">
        <w:rPr>
          <w:rFonts w:cstheme="minorHAnsi"/>
        </w:rPr>
        <w:t>gminie,</w:t>
      </w:r>
      <w:r w:rsidRPr="00E05DB5">
        <w:rPr>
          <w:rFonts w:cstheme="minorHAnsi"/>
        </w:rPr>
        <w:t xml:space="preserve"> prezentacja dorobku sektora obywatelskiego i promowanie jego osiągnięć.</w:t>
      </w:r>
    </w:p>
    <w:p w:rsidR="00E22BAA" w:rsidRPr="00E05DB5" w:rsidRDefault="006A7DB7" w:rsidP="00271DE5">
      <w:pPr>
        <w:spacing w:after="120" w:line="360" w:lineRule="auto"/>
        <w:jc w:val="both"/>
        <w:rPr>
          <w:rFonts w:asciiTheme="minorHAnsi" w:hAnsiTheme="minorHAnsi" w:cstheme="minorHAnsi"/>
          <w:bCs/>
          <w:sz w:val="22"/>
          <w:szCs w:val="22"/>
        </w:rPr>
      </w:pPr>
      <w:r w:rsidRPr="006A7DB7">
        <w:rPr>
          <w:rFonts w:asciiTheme="minorHAnsi" w:hAnsiTheme="minorHAnsi" w:cstheme="minorHAnsi"/>
          <w:sz w:val="22"/>
          <w:szCs w:val="22"/>
        </w:rPr>
        <w:t>Realizacja celów pro</w:t>
      </w:r>
      <w:r w:rsidRPr="00E05DB5">
        <w:rPr>
          <w:rFonts w:asciiTheme="minorHAnsi" w:hAnsiTheme="minorHAnsi" w:cstheme="minorHAnsi"/>
          <w:sz w:val="22"/>
          <w:szCs w:val="22"/>
        </w:rPr>
        <w:t>gramu opiera się na współpracy g</w:t>
      </w:r>
      <w:r w:rsidRPr="006A7DB7">
        <w:rPr>
          <w:rFonts w:asciiTheme="minorHAnsi" w:hAnsiTheme="minorHAnsi" w:cstheme="minorHAnsi"/>
          <w:sz w:val="22"/>
          <w:szCs w:val="22"/>
        </w:rPr>
        <w:t>miny z organizacjami pozarządowymi, obejm</w:t>
      </w:r>
      <w:r w:rsidRPr="006A7DB7">
        <w:rPr>
          <w:rFonts w:asciiTheme="minorHAnsi" w:hAnsiTheme="minorHAnsi" w:cstheme="minorHAnsi"/>
          <w:sz w:val="22"/>
          <w:szCs w:val="22"/>
        </w:rPr>
        <w:t>u</w:t>
      </w:r>
      <w:r w:rsidRPr="006A7DB7">
        <w:rPr>
          <w:rFonts w:asciiTheme="minorHAnsi" w:hAnsiTheme="minorHAnsi" w:cstheme="minorHAnsi"/>
          <w:sz w:val="22"/>
          <w:szCs w:val="22"/>
        </w:rPr>
        <w:t>jącej przede wszystkim wymianę informacji dotyczących planowanych działań oraz wspólne uzga</w:t>
      </w:r>
      <w:r w:rsidRPr="006A7DB7">
        <w:rPr>
          <w:rFonts w:asciiTheme="minorHAnsi" w:hAnsiTheme="minorHAnsi" w:cstheme="minorHAnsi"/>
          <w:sz w:val="22"/>
          <w:szCs w:val="22"/>
        </w:rPr>
        <w:t>d</w:t>
      </w:r>
      <w:r w:rsidRPr="006A7DB7">
        <w:rPr>
          <w:rFonts w:asciiTheme="minorHAnsi" w:hAnsiTheme="minorHAnsi" w:cstheme="minorHAnsi"/>
          <w:sz w:val="22"/>
          <w:szCs w:val="22"/>
        </w:rPr>
        <w:t>nianie kierunków podejmowanych inicjatyw. Ważnym elementem współpracy jest również uwzglę</w:t>
      </w:r>
      <w:r w:rsidRPr="006A7DB7">
        <w:rPr>
          <w:rFonts w:asciiTheme="minorHAnsi" w:hAnsiTheme="minorHAnsi" w:cstheme="minorHAnsi"/>
          <w:sz w:val="22"/>
          <w:szCs w:val="22"/>
        </w:rPr>
        <w:t>d</w:t>
      </w:r>
      <w:r w:rsidRPr="006A7DB7">
        <w:rPr>
          <w:rFonts w:asciiTheme="minorHAnsi" w:hAnsiTheme="minorHAnsi" w:cstheme="minorHAnsi"/>
          <w:sz w:val="22"/>
          <w:szCs w:val="22"/>
        </w:rPr>
        <w:t>nianie opinii i propozycji organizacji pozarządowych przy opracowywaniu lokalnych aktów pra</w:t>
      </w:r>
      <w:r w:rsidRPr="006A7DB7">
        <w:rPr>
          <w:rFonts w:asciiTheme="minorHAnsi" w:hAnsiTheme="minorHAnsi" w:cstheme="minorHAnsi"/>
          <w:sz w:val="22"/>
          <w:szCs w:val="22"/>
        </w:rPr>
        <w:t>w</w:t>
      </w:r>
      <w:r w:rsidRPr="006A7DB7">
        <w:rPr>
          <w:rFonts w:asciiTheme="minorHAnsi" w:hAnsiTheme="minorHAnsi" w:cstheme="minorHAnsi"/>
          <w:sz w:val="22"/>
          <w:szCs w:val="22"/>
        </w:rPr>
        <w:t>nych.</w:t>
      </w:r>
      <w:r w:rsidR="00FF640A">
        <w:rPr>
          <w:rFonts w:asciiTheme="minorHAnsi" w:hAnsiTheme="minorHAnsi" w:cstheme="minorHAnsi"/>
          <w:sz w:val="22"/>
          <w:szCs w:val="22"/>
        </w:rPr>
        <w:t xml:space="preserve"> </w:t>
      </w:r>
      <w:r w:rsidRPr="006A7DB7">
        <w:rPr>
          <w:rFonts w:asciiTheme="minorHAnsi" w:hAnsiTheme="minorHAnsi" w:cstheme="minorHAnsi"/>
          <w:sz w:val="22"/>
          <w:szCs w:val="22"/>
        </w:rPr>
        <w:t>Wsparcie organizacji obejmuje pomoc merytoryczną i finansową, a także współpracę przy rozpozn</w:t>
      </w:r>
      <w:r w:rsidRPr="006A7DB7">
        <w:rPr>
          <w:rFonts w:asciiTheme="minorHAnsi" w:hAnsiTheme="minorHAnsi" w:cstheme="minorHAnsi"/>
          <w:sz w:val="22"/>
          <w:szCs w:val="22"/>
        </w:rPr>
        <w:t>a</w:t>
      </w:r>
      <w:r w:rsidRPr="006A7DB7">
        <w:rPr>
          <w:rFonts w:asciiTheme="minorHAnsi" w:hAnsiTheme="minorHAnsi" w:cstheme="minorHAnsi"/>
          <w:sz w:val="22"/>
          <w:szCs w:val="22"/>
        </w:rPr>
        <w:t>waniu i</w:t>
      </w:r>
      <w:r w:rsidR="00CF5D54">
        <w:rPr>
          <w:rFonts w:asciiTheme="minorHAnsi" w:hAnsiTheme="minorHAnsi" w:cstheme="minorHAnsi"/>
          <w:sz w:val="22"/>
          <w:szCs w:val="22"/>
        </w:rPr>
        <w:t> </w:t>
      </w:r>
      <w:r w:rsidRPr="006A7DB7">
        <w:rPr>
          <w:rFonts w:asciiTheme="minorHAnsi" w:hAnsiTheme="minorHAnsi" w:cstheme="minorHAnsi"/>
          <w:sz w:val="22"/>
          <w:szCs w:val="22"/>
        </w:rPr>
        <w:t>analizowaniu potrzeb mieszkańców oraz poszukiwaniu wspólnych sposobów ich zaspokaj</w:t>
      </w:r>
      <w:r w:rsidRPr="006A7DB7">
        <w:rPr>
          <w:rFonts w:asciiTheme="minorHAnsi" w:hAnsiTheme="minorHAnsi" w:cstheme="minorHAnsi"/>
          <w:sz w:val="22"/>
          <w:szCs w:val="22"/>
        </w:rPr>
        <w:t>a</w:t>
      </w:r>
      <w:r w:rsidRPr="006A7DB7">
        <w:rPr>
          <w:rFonts w:asciiTheme="minorHAnsi" w:hAnsiTheme="minorHAnsi" w:cstheme="minorHAnsi"/>
          <w:sz w:val="22"/>
          <w:szCs w:val="22"/>
        </w:rPr>
        <w:t>nia. Istotną formą współdziałania jest także wspólna realizacja zadań publicznych, promowanie a</w:t>
      </w:r>
      <w:r w:rsidRPr="006A7DB7">
        <w:rPr>
          <w:rFonts w:asciiTheme="minorHAnsi" w:hAnsiTheme="minorHAnsi" w:cstheme="minorHAnsi"/>
          <w:sz w:val="22"/>
          <w:szCs w:val="22"/>
        </w:rPr>
        <w:t>k</w:t>
      </w:r>
      <w:r w:rsidRPr="006A7DB7">
        <w:rPr>
          <w:rFonts w:asciiTheme="minorHAnsi" w:hAnsiTheme="minorHAnsi" w:cstheme="minorHAnsi"/>
          <w:sz w:val="22"/>
          <w:szCs w:val="22"/>
        </w:rPr>
        <w:t>tywności organizacji pozarządowych oraz tworzenie warunków sprzyjających rozwojowi wolont</w:t>
      </w:r>
      <w:r w:rsidRPr="006A7DB7">
        <w:rPr>
          <w:rFonts w:asciiTheme="minorHAnsi" w:hAnsiTheme="minorHAnsi" w:cstheme="minorHAnsi"/>
          <w:sz w:val="22"/>
          <w:szCs w:val="22"/>
        </w:rPr>
        <w:t>a</w:t>
      </w:r>
      <w:r w:rsidRPr="006A7DB7">
        <w:rPr>
          <w:rFonts w:asciiTheme="minorHAnsi" w:hAnsiTheme="minorHAnsi" w:cstheme="minorHAnsi"/>
          <w:sz w:val="22"/>
          <w:szCs w:val="22"/>
        </w:rPr>
        <w:t>riatu i zaangażowania mieszkańców w życie lokalnej społeczności.</w:t>
      </w:r>
      <w:r w:rsidR="001613C3">
        <w:rPr>
          <w:rFonts w:asciiTheme="minorHAnsi" w:hAnsiTheme="minorHAnsi" w:cstheme="minorHAnsi"/>
          <w:sz w:val="22"/>
          <w:szCs w:val="22"/>
        </w:rPr>
        <w:t xml:space="preserve"> </w:t>
      </w:r>
      <w:r w:rsidR="00E22BAA" w:rsidRPr="00E05DB5">
        <w:rPr>
          <w:rFonts w:asciiTheme="minorHAnsi" w:hAnsiTheme="minorHAnsi" w:cstheme="minorHAnsi"/>
          <w:bCs/>
          <w:sz w:val="22"/>
          <w:szCs w:val="22"/>
        </w:rPr>
        <w:t xml:space="preserve">Przyjmując program, Rada Gminy </w:t>
      </w:r>
      <w:r w:rsidR="00E05DB5" w:rsidRPr="00E05DB5">
        <w:rPr>
          <w:rFonts w:asciiTheme="minorHAnsi" w:hAnsiTheme="minorHAnsi" w:cstheme="minorHAnsi"/>
          <w:bCs/>
          <w:sz w:val="22"/>
          <w:szCs w:val="22"/>
        </w:rPr>
        <w:t>Wil</w:t>
      </w:r>
      <w:r w:rsidR="00E05DB5" w:rsidRPr="00E05DB5">
        <w:rPr>
          <w:rFonts w:asciiTheme="minorHAnsi" w:hAnsiTheme="minorHAnsi" w:cstheme="minorHAnsi"/>
          <w:bCs/>
          <w:sz w:val="22"/>
          <w:szCs w:val="22"/>
        </w:rPr>
        <w:t>a</w:t>
      </w:r>
      <w:r w:rsidR="00E05DB5" w:rsidRPr="00E05DB5">
        <w:rPr>
          <w:rFonts w:asciiTheme="minorHAnsi" w:hAnsiTheme="minorHAnsi" w:cstheme="minorHAnsi"/>
          <w:bCs/>
          <w:sz w:val="22"/>
          <w:szCs w:val="22"/>
        </w:rPr>
        <w:t xml:space="preserve">mowice </w:t>
      </w:r>
      <w:r w:rsidR="00E22BAA" w:rsidRPr="00E05DB5">
        <w:rPr>
          <w:rFonts w:asciiTheme="minorHAnsi" w:hAnsiTheme="minorHAnsi" w:cstheme="minorHAnsi"/>
          <w:bCs/>
          <w:sz w:val="22"/>
          <w:szCs w:val="22"/>
        </w:rPr>
        <w:t xml:space="preserve">zadeklarowała wolę kontynuowania przez </w:t>
      </w:r>
      <w:r w:rsidR="00E05DB5" w:rsidRPr="00E05DB5">
        <w:rPr>
          <w:rFonts w:asciiTheme="minorHAnsi" w:hAnsiTheme="minorHAnsi" w:cstheme="minorHAnsi"/>
          <w:bCs/>
          <w:sz w:val="22"/>
          <w:szCs w:val="22"/>
        </w:rPr>
        <w:t>g</w:t>
      </w:r>
      <w:r w:rsidR="00E22BAA" w:rsidRPr="00E05DB5">
        <w:rPr>
          <w:rFonts w:asciiTheme="minorHAnsi" w:hAnsiTheme="minorHAnsi" w:cstheme="minorHAnsi"/>
          <w:bCs/>
          <w:sz w:val="22"/>
          <w:szCs w:val="22"/>
        </w:rPr>
        <w:t>minę współpracy z organizacjami pozarz</w:t>
      </w:r>
      <w:r w:rsidR="00E22BAA" w:rsidRPr="00E05DB5">
        <w:rPr>
          <w:rFonts w:asciiTheme="minorHAnsi" w:hAnsiTheme="minorHAnsi" w:cstheme="minorHAnsi"/>
          <w:bCs/>
          <w:sz w:val="22"/>
          <w:szCs w:val="22"/>
        </w:rPr>
        <w:t>ą</w:t>
      </w:r>
      <w:r w:rsidR="00E22BAA" w:rsidRPr="00E05DB5">
        <w:rPr>
          <w:rFonts w:asciiTheme="minorHAnsi" w:hAnsiTheme="minorHAnsi" w:cstheme="minorHAnsi"/>
          <w:bCs/>
          <w:sz w:val="22"/>
          <w:szCs w:val="22"/>
        </w:rPr>
        <w:t>dowymi oraz innymi podmiotami prowadzącymi działalność pożytku publicznego na zasadzie par</w:t>
      </w:r>
      <w:r w:rsidR="00E22BAA" w:rsidRPr="00E05DB5">
        <w:rPr>
          <w:rFonts w:asciiTheme="minorHAnsi" w:hAnsiTheme="minorHAnsi" w:cstheme="minorHAnsi"/>
          <w:bCs/>
          <w:sz w:val="22"/>
          <w:szCs w:val="22"/>
        </w:rPr>
        <w:t>t</w:t>
      </w:r>
      <w:r w:rsidR="00E22BAA" w:rsidRPr="00E05DB5">
        <w:rPr>
          <w:rFonts w:asciiTheme="minorHAnsi" w:hAnsiTheme="minorHAnsi" w:cstheme="minorHAnsi"/>
          <w:bCs/>
          <w:sz w:val="22"/>
          <w:szCs w:val="22"/>
        </w:rPr>
        <w:t>nerstwa. Współdziałanie to ma na celu wykonywanie zadań ustawowo powierzonych gminie przez organizacje pozarządowe. Wspólny wysiłek samorządu i tych organizacji daje możliwość lepszego zaspokajania potrzeb zbiorowych.</w:t>
      </w:r>
    </w:p>
    <w:p w:rsidR="00E22BAA" w:rsidRPr="00E05DB5" w:rsidRDefault="00E22BAA" w:rsidP="00E05DB5">
      <w:pPr>
        <w:autoSpaceDE w:val="0"/>
        <w:autoSpaceDN w:val="0"/>
        <w:adjustRightInd w:val="0"/>
        <w:spacing w:line="360" w:lineRule="auto"/>
        <w:jc w:val="both"/>
        <w:rPr>
          <w:rFonts w:asciiTheme="minorHAnsi" w:hAnsiTheme="minorHAnsi" w:cstheme="minorHAnsi"/>
          <w:sz w:val="22"/>
          <w:szCs w:val="22"/>
        </w:rPr>
      </w:pPr>
      <w:r w:rsidRPr="00E05DB5">
        <w:rPr>
          <w:rFonts w:asciiTheme="minorHAnsi" w:hAnsiTheme="minorHAnsi" w:cstheme="minorHAnsi"/>
          <w:sz w:val="22"/>
          <w:szCs w:val="22"/>
        </w:rPr>
        <w:lastRenderedPageBreak/>
        <w:t xml:space="preserve">Współpraca samorządu lokalnego z podmiotami należącymi do sektora pozarządowego nie tylko pozwala skuteczniej i efektywniej działać na rzecz rozwoju oraz poprawy warunków i jakości życia mieszkańców, lecz również umożliwia istotne odciążenie sektora publicznego w realizacji zadań. </w:t>
      </w:r>
    </w:p>
    <w:p w:rsidR="00E22BAA" w:rsidRPr="00E05DB5" w:rsidRDefault="00E22BAA" w:rsidP="00E05DB5">
      <w:pPr>
        <w:autoSpaceDE w:val="0"/>
        <w:autoSpaceDN w:val="0"/>
        <w:adjustRightInd w:val="0"/>
        <w:spacing w:line="360" w:lineRule="auto"/>
        <w:jc w:val="both"/>
        <w:rPr>
          <w:rFonts w:asciiTheme="minorHAnsi" w:hAnsiTheme="minorHAnsi" w:cstheme="minorHAnsi"/>
          <w:sz w:val="22"/>
          <w:szCs w:val="22"/>
        </w:rPr>
      </w:pPr>
      <w:r w:rsidRPr="00E05DB5">
        <w:rPr>
          <w:rFonts w:asciiTheme="minorHAnsi" w:hAnsiTheme="minorHAnsi" w:cstheme="minorHAnsi"/>
          <w:sz w:val="22"/>
          <w:szCs w:val="22"/>
        </w:rPr>
        <w:t xml:space="preserve">Na terenie Gminy </w:t>
      </w:r>
      <w:r w:rsidR="00E05DB5" w:rsidRPr="00E05DB5">
        <w:rPr>
          <w:rFonts w:asciiTheme="minorHAnsi" w:hAnsiTheme="minorHAnsi" w:cstheme="minorHAnsi"/>
          <w:sz w:val="22"/>
          <w:szCs w:val="22"/>
        </w:rPr>
        <w:t xml:space="preserve">Wilamowice </w:t>
      </w:r>
      <w:r w:rsidRPr="00E05DB5">
        <w:rPr>
          <w:rFonts w:asciiTheme="minorHAnsi" w:hAnsiTheme="minorHAnsi" w:cstheme="minorHAnsi"/>
          <w:sz w:val="22"/>
          <w:szCs w:val="22"/>
        </w:rPr>
        <w:t xml:space="preserve">funkcjonują między innymi takie instytucje ekonomii społecznej jak: </w:t>
      </w:r>
    </w:p>
    <w:p w:rsidR="00E22BAA" w:rsidRPr="00E5268C" w:rsidRDefault="00E22BAA" w:rsidP="00E22BAA">
      <w:pPr>
        <w:pStyle w:val="nad"/>
        <w:rPr>
          <w:color w:val="0070C0"/>
        </w:rPr>
      </w:pPr>
      <w:r w:rsidRPr="00E5268C">
        <w:rPr>
          <w:color w:val="0070C0"/>
        </w:rPr>
        <w:t xml:space="preserve">Tabela nr </w:t>
      </w:r>
      <w:r w:rsidR="00E5268C">
        <w:rPr>
          <w:color w:val="0070C0"/>
        </w:rPr>
        <w:t>3</w:t>
      </w:r>
      <w:r w:rsidRPr="00E5268C">
        <w:rPr>
          <w:color w:val="0070C0"/>
        </w:rPr>
        <w:t xml:space="preserve">: Wykaz podmiotów ekonomii społecznej działającej na terenie Gminy </w:t>
      </w:r>
      <w:r w:rsidR="00E05DB5" w:rsidRPr="00E5268C">
        <w:rPr>
          <w:color w:val="0070C0"/>
        </w:rPr>
        <w:t>Wilamowice</w:t>
      </w:r>
    </w:p>
    <w:tbl>
      <w:tblPr>
        <w:tblW w:w="9083" w:type="dxa"/>
        <w:tblInd w:w="5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tblPr>
      <w:tblGrid>
        <w:gridCol w:w="9083"/>
      </w:tblGrid>
      <w:tr w:rsidR="00E05DB5" w:rsidRPr="00271DE5" w:rsidTr="00271DE5">
        <w:trPr>
          <w:trHeight w:val="20"/>
        </w:trPr>
        <w:tc>
          <w:tcPr>
            <w:tcW w:w="9083" w:type="dxa"/>
            <w:shd w:val="clear" w:color="auto" w:fill="DAF0F3" w:themeFill="accent5" w:themeFillTint="33"/>
            <w:vAlign w:val="center"/>
            <w:hideMark/>
          </w:tcPr>
          <w:p w:rsidR="00E05DB5" w:rsidRPr="00271DE5" w:rsidRDefault="00E05DB5" w:rsidP="00271DE5">
            <w:pPr>
              <w:jc w:val="both"/>
              <w:rPr>
                <w:rFonts w:asciiTheme="minorHAnsi" w:hAnsiTheme="minorHAnsi" w:cstheme="minorHAnsi"/>
                <w:b/>
                <w:color w:val="1F1F1F"/>
                <w:sz w:val="18"/>
                <w:szCs w:val="18"/>
              </w:rPr>
            </w:pPr>
            <w:r w:rsidRPr="00271DE5">
              <w:rPr>
                <w:rFonts w:asciiTheme="minorHAnsi" w:hAnsiTheme="minorHAnsi" w:cstheme="minorHAnsi"/>
                <w:b/>
                <w:bCs/>
                <w:color w:val="1F1F1F"/>
                <w:sz w:val="18"/>
                <w:szCs w:val="18"/>
              </w:rPr>
              <w:t xml:space="preserve">Kultura </w:t>
            </w:r>
            <w:r w:rsidR="00E5268C" w:rsidRPr="00271DE5">
              <w:rPr>
                <w:rFonts w:asciiTheme="minorHAnsi" w:hAnsiTheme="minorHAnsi" w:cstheme="minorHAnsi"/>
                <w:b/>
                <w:bCs/>
                <w:color w:val="1F1F1F"/>
                <w:sz w:val="18"/>
                <w:szCs w:val="18"/>
              </w:rPr>
              <w:t>fizyczna i s</w:t>
            </w:r>
            <w:r w:rsidRPr="00271DE5">
              <w:rPr>
                <w:rFonts w:asciiTheme="minorHAnsi" w:hAnsiTheme="minorHAnsi" w:cstheme="minorHAnsi"/>
                <w:b/>
                <w:bCs/>
                <w:color w:val="1F1F1F"/>
                <w:sz w:val="18"/>
                <w:szCs w:val="18"/>
              </w:rPr>
              <w:t>port</w:t>
            </w:r>
            <w:r w:rsidR="00E5268C" w:rsidRPr="00271DE5">
              <w:rPr>
                <w:rFonts w:asciiTheme="minorHAnsi" w:hAnsiTheme="minorHAnsi" w:cstheme="minorHAnsi"/>
                <w:b/>
                <w:bCs/>
                <w:color w:val="1F1F1F"/>
                <w:sz w:val="18"/>
                <w:szCs w:val="18"/>
              </w:rPr>
              <w:t>:</w:t>
            </w:r>
          </w:p>
        </w:tc>
      </w:tr>
      <w:tr w:rsidR="00E05DB5" w:rsidRPr="00271DE5" w:rsidTr="00271DE5">
        <w:trPr>
          <w:trHeight w:val="20"/>
        </w:trPr>
        <w:tc>
          <w:tcPr>
            <w:tcW w:w="9083" w:type="dxa"/>
            <w:vAlign w:val="center"/>
            <w:hideMark/>
          </w:tcPr>
          <w:p w:rsidR="00E05DB5" w:rsidRPr="00271DE5" w:rsidRDefault="00E05DB5" w:rsidP="00271DE5">
            <w:pPr>
              <w:jc w:val="both"/>
              <w:rPr>
                <w:rFonts w:asciiTheme="minorHAnsi" w:hAnsiTheme="minorHAnsi" w:cstheme="minorHAnsi"/>
                <w:color w:val="1F1F1F"/>
                <w:sz w:val="18"/>
                <w:szCs w:val="18"/>
              </w:rPr>
            </w:pPr>
            <w:r w:rsidRPr="00271DE5">
              <w:rPr>
                <w:rFonts w:asciiTheme="minorHAnsi" w:hAnsiTheme="minorHAnsi" w:cstheme="minorHAnsi"/>
                <w:bCs/>
                <w:color w:val="1F1F1F"/>
                <w:sz w:val="18"/>
                <w:szCs w:val="18"/>
                <w:bdr w:val="none" w:sz="0" w:space="0" w:color="auto" w:frame="1"/>
              </w:rPr>
              <w:t>TKKF Ognisko „Żywioł Wilamowice”</w:t>
            </w:r>
          </w:p>
        </w:tc>
      </w:tr>
      <w:tr w:rsidR="00E05DB5" w:rsidRPr="00271DE5" w:rsidTr="00271DE5">
        <w:trPr>
          <w:trHeight w:val="20"/>
        </w:trPr>
        <w:tc>
          <w:tcPr>
            <w:tcW w:w="9083" w:type="dxa"/>
            <w:vAlign w:val="center"/>
            <w:hideMark/>
          </w:tcPr>
          <w:p w:rsidR="00E05DB5" w:rsidRPr="00271DE5" w:rsidRDefault="00E05DB5" w:rsidP="00271DE5">
            <w:pPr>
              <w:jc w:val="both"/>
              <w:rPr>
                <w:rFonts w:asciiTheme="minorHAnsi" w:hAnsiTheme="minorHAnsi" w:cstheme="minorHAnsi"/>
                <w:color w:val="1F1F1F"/>
                <w:sz w:val="18"/>
                <w:szCs w:val="18"/>
              </w:rPr>
            </w:pPr>
            <w:r w:rsidRPr="00271DE5">
              <w:rPr>
                <w:rFonts w:asciiTheme="minorHAnsi" w:hAnsiTheme="minorHAnsi" w:cstheme="minorHAnsi"/>
                <w:color w:val="1F1F1F"/>
                <w:sz w:val="18"/>
                <w:szCs w:val="18"/>
              </w:rPr>
              <w:t xml:space="preserve">LKS „Pasjonat” Dankowice </w:t>
            </w:r>
          </w:p>
        </w:tc>
      </w:tr>
      <w:tr w:rsidR="00E05DB5" w:rsidRPr="00271DE5" w:rsidTr="00271DE5">
        <w:trPr>
          <w:trHeight w:val="20"/>
        </w:trPr>
        <w:tc>
          <w:tcPr>
            <w:tcW w:w="9083" w:type="dxa"/>
            <w:vAlign w:val="center"/>
            <w:hideMark/>
          </w:tcPr>
          <w:p w:rsidR="00E05DB5" w:rsidRPr="00271DE5" w:rsidRDefault="00E05DB5" w:rsidP="00271DE5">
            <w:pPr>
              <w:jc w:val="both"/>
              <w:rPr>
                <w:rFonts w:asciiTheme="minorHAnsi" w:hAnsiTheme="minorHAnsi" w:cstheme="minorHAnsi"/>
                <w:color w:val="1F1F1F"/>
                <w:sz w:val="18"/>
                <w:szCs w:val="18"/>
              </w:rPr>
            </w:pPr>
            <w:r w:rsidRPr="00271DE5">
              <w:rPr>
                <w:rFonts w:asciiTheme="minorHAnsi" w:hAnsiTheme="minorHAnsi" w:cstheme="minorHAnsi"/>
                <w:color w:val="1F1F1F"/>
                <w:sz w:val="18"/>
                <w:szCs w:val="18"/>
              </w:rPr>
              <w:t>LKS „Wilamowianka” Wilamowice</w:t>
            </w:r>
          </w:p>
        </w:tc>
      </w:tr>
      <w:tr w:rsidR="00E05DB5" w:rsidRPr="00271DE5" w:rsidTr="00271DE5">
        <w:trPr>
          <w:trHeight w:val="20"/>
        </w:trPr>
        <w:tc>
          <w:tcPr>
            <w:tcW w:w="9083" w:type="dxa"/>
            <w:vAlign w:val="center"/>
            <w:hideMark/>
          </w:tcPr>
          <w:p w:rsidR="00E05DB5" w:rsidRPr="00271DE5" w:rsidRDefault="00E05DB5" w:rsidP="00271DE5">
            <w:pPr>
              <w:jc w:val="both"/>
              <w:rPr>
                <w:rFonts w:asciiTheme="minorHAnsi" w:hAnsiTheme="minorHAnsi" w:cstheme="minorHAnsi"/>
                <w:color w:val="1F1F1F"/>
                <w:sz w:val="18"/>
                <w:szCs w:val="18"/>
              </w:rPr>
            </w:pPr>
            <w:r w:rsidRPr="00271DE5">
              <w:rPr>
                <w:rFonts w:asciiTheme="minorHAnsi" w:hAnsiTheme="minorHAnsi" w:cstheme="minorHAnsi"/>
                <w:color w:val="1F1F1F"/>
                <w:sz w:val="18"/>
                <w:szCs w:val="18"/>
              </w:rPr>
              <w:t>LKS „Pionier” Pisarkowice</w:t>
            </w:r>
          </w:p>
        </w:tc>
      </w:tr>
      <w:tr w:rsidR="00E05DB5" w:rsidRPr="00271DE5" w:rsidTr="00271DE5">
        <w:trPr>
          <w:trHeight w:val="20"/>
        </w:trPr>
        <w:tc>
          <w:tcPr>
            <w:tcW w:w="9083" w:type="dxa"/>
            <w:vAlign w:val="center"/>
            <w:hideMark/>
          </w:tcPr>
          <w:p w:rsidR="00E05DB5" w:rsidRPr="00271DE5" w:rsidRDefault="00E05DB5" w:rsidP="00271DE5">
            <w:pPr>
              <w:jc w:val="both"/>
              <w:rPr>
                <w:rFonts w:asciiTheme="minorHAnsi" w:hAnsiTheme="minorHAnsi" w:cstheme="minorHAnsi"/>
                <w:color w:val="1F1F1F"/>
                <w:sz w:val="18"/>
                <w:szCs w:val="18"/>
              </w:rPr>
            </w:pPr>
            <w:r w:rsidRPr="00271DE5">
              <w:rPr>
                <w:rFonts w:asciiTheme="minorHAnsi" w:hAnsiTheme="minorHAnsi" w:cstheme="minorHAnsi"/>
                <w:color w:val="1F1F1F"/>
                <w:sz w:val="18"/>
                <w:szCs w:val="18"/>
              </w:rPr>
              <w:t>LKS Hecznarowice</w:t>
            </w:r>
          </w:p>
        </w:tc>
      </w:tr>
      <w:tr w:rsidR="00E05DB5" w:rsidRPr="00271DE5" w:rsidTr="00271DE5">
        <w:trPr>
          <w:trHeight w:val="20"/>
        </w:trPr>
        <w:tc>
          <w:tcPr>
            <w:tcW w:w="9083" w:type="dxa"/>
            <w:shd w:val="clear" w:color="auto" w:fill="DAF0F3" w:themeFill="accent5" w:themeFillTint="33"/>
            <w:vAlign w:val="center"/>
          </w:tcPr>
          <w:p w:rsidR="00E05DB5" w:rsidRPr="00271DE5" w:rsidRDefault="00E05DB5" w:rsidP="00271DE5">
            <w:pPr>
              <w:rPr>
                <w:rFonts w:asciiTheme="minorHAnsi" w:hAnsiTheme="minorHAnsi" w:cstheme="minorHAnsi"/>
                <w:b/>
                <w:color w:val="1F1F1F"/>
                <w:sz w:val="18"/>
                <w:szCs w:val="18"/>
              </w:rPr>
            </w:pPr>
            <w:r w:rsidRPr="00271DE5">
              <w:rPr>
                <w:rFonts w:asciiTheme="minorHAnsi" w:hAnsiTheme="minorHAnsi" w:cstheme="minorHAnsi"/>
                <w:b/>
                <w:bCs/>
                <w:color w:val="1F1F1F"/>
                <w:sz w:val="18"/>
                <w:szCs w:val="18"/>
              </w:rPr>
              <w:t>Bezpieczeństwo</w:t>
            </w:r>
            <w:r w:rsidR="00E5268C" w:rsidRPr="00271DE5">
              <w:rPr>
                <w:rFonts w:asciiTheme="minorHAnsi" w:hAnsiTheme="minorHAnsi" w:cstheme="minorHAnsi"/>
                <w:b/>
                <w:bCs/>
                <w:color w:val="1F1F1F"/>
                <w:sz w:val="18"/>
                <w:szCs w:val="18"/>
              </w:rPr>
              <w:t>:</w:t>
            </w:r>
          </w:p>
        </w:tc>
      </w:tr>
      <w:tr w:rsidR="00E05DB5" w:rsidRPr="00271DE5" w:rsidTr="00271DE5">
        <w:trPr>
          <w:trHeight w:val="20"/>
        </w:trPr>
        <w:tc>
          <w:tcPr>
            <w:tcW w:w="9083" w:type="dxa"/>
            <w:vAlign w:val="center"/>
            <w:hideMark/>
          </w:tcPr>
          <w:p w:rsidR="00E05DB5" w:rsidRPr="00271DE5" w:rsidRDefault="00E05DB5" w:rsidP="00271DE5">
            <w:pPr>
              <w:rPr>
                <w:rFonts w:asciiTheme="minorHAnsi" w:hAnsiTheme="minorHAnsi" w:cstheme="minorHAnsi"/>
                <w:color w:val="1F1F1F"/>
                <w:sz w:val="18"/>
                <w:szCs w:val="18"/>
              </w:rPr>
            </w:pPr>
            <w:r w:rsidRPr="00271DE5">
              <w:rPr>
                <w:rFonts w:asciiTheme="minorHAnsi" w:hAnsiTheme="minorHAnsi" w:cstheme="minorHAnsi"/>
                <w:color w:val="1F1F1F"/>
                <w:sz w:val="18"/>
                <w:szCs w:val="18"/>
              </w:rPr>
              <w:t>OSP Wilamowice</w:t>
            </w:r>
          </w:p>
        </w:tc>
      </w:tr>
      <w:tr w:rsidR="00E05DB5" w:rsidRPr="00271DE5" w:rsidTr="00271DE5">
        <w:trPr>
          <w:trHeight w:val="20"/>
        </w:trPr>
        <w:tc>
          <w:tcPr>
            <w:tcW w:w="9083" w:type="dxa"/>
            <w:vAlign w:val="center"/>
            <w:hideMark/>
          </w:tcPr>
          <w:p w:rsidR="00E05DB5" w:rsidRPr="00271DE5" w:rsidRDefault="00E05DB5" w:rsidP="00271DE5">
            <w:pPr>
              <w:rPr>
                <w:rFonts w:asciiTheme="minorHAnsi" w:hAnsiTheme="minorHAnsi" w:cstheme="minorHAnsi"/>
                <w:color w:val="1F1F1F"/>
                <w:sz w:val="18"/>
                <w:szCs w:val="18"/>
              </w:rPr>
            </w:pPr>
            <w:r w:rsidRPr="00271DE5">
              <w:rPr>
                <w:rFonts w:asciiTheme="minorHAnsi" w:hAnsiTheme="minorHAnsi" w:cstheme="minorHAnsi"/>
                <w:color w:val="1F1F1F"/>
                <w:sz w:val="18"/>
                <w:szCs w:val="18"/>
              </w:rPr>
              <w:t>OSP Dankowice</w:t>
            </w:r>
          </w:p>
        </w:tc>
      </w:tr>
      <w:tr w:rsidR="00E05DB5" w:rsidRPr="00271DE5" w:rsidTr="00271DE5">
        <w:trPr>
          <w:trHeight w:val="20"/>
        </w:trPr>
        <w:tc>
          <w:tcPr>
            <w:tcW w:w="9083" w:type="dxa"/>
            <w:vAlign w:val="center"/>
            <w:hideMark/>
          </w:tcPr>
          <w:p w:rsidR="00E05DB5" w:rsidRPr="00271DE5" w:rsidRDefault="00E05DB5" w:rsidP="00271DE5">
            <w:pPr>
              <w:rPr>
                <w:rFonts w:asciiTheme="minorHAnsi" w:hAnsiTheme="minorHAnsi" w:cstheme="minorHAnsi"/>
                <w:color w:val="1F1F1F"/>
                <w:sz w:val="18"/>
                <w:szCs w:val="18"/>
              </w:rPr>
            </w:pPr>
            <w:r w:rsidRPr="00271DE5">
              <w:rPr>
                <w:rFonts w:asciiTheme="minorHAnsi" w:hAnsiTheme="minorHAnsi" w:cstheme="minorHAnsi"/>
                <w:color w:val="1F1F1F"/>
                <w:sz w:val="18"/>
                <w:szCs w:val="18"/>
              </w:rPr>
              <w:t xml:space="preserve">OSP Hecznarowice </w:t>
            </w:r>
          </w:p>
        </w:tc>
      </w:tr>
      <w:tr w:rsidR="00E05DB5" w:rsidRPr="00271DE5" w:rsidTr="00271DE5">
        <w:trPr>
          <w:trHeight w:val="20"/>
        </w:trPr>
        <w:tc>
          <w:tcPr>
            <w:tcW w:w="9083" w:type="dxa"/>
            <w:vAlign w:val="center"/>
            <w:hideMark/>
          </w:tcPr>
          <w:p w:rsidR="00E05DB5" w:rsidRPr="00271DE5" w:rsidRDefault="00E05DB5" w:rsidP="00271DE5">
            <w:pPr>
              <w:rPr>
                <w:rFonts w:asciiTheme="minorHAnsi" w:hAnsiTheme="minorHAnsi" w:cstheme="minorHAnsi"/>
                <w:color w:val="1F1F1F"/>
                <w:sz w:val="18"/>
                <w:szCs w:val="18"/>
              </w:rPr>
            </w:pPr>
            <w:r w:rsidRPr="00271DE5">
              <w:rPr>
                <w:rFonts w:asciiTheme="minorHAnsi" w:hAnsiTheme="minorHAnsi" w:cstheme="minorHAnsi"/>
                <w:color w:val="1F1F1F"/>
                <w:sz w:val="18"/>
                <w:szCs w:val="18"/>
              </w:rPr>
              <w:t>OSP Pisarzowice</w:t>
            </w:r>
          </w:p>
        </w:tc>
      </w:tr>
      <w:tr w:rsidR="00E05DB5" w:rsidRPr="00271DE5" w:rsidTr="00271DE5">
        <w:trPr>
          <w:trHeight w:val="20"/>
        </w:trPr>
        <w:tc>
          <w:tcPr>
            <w:tcW w:w="9083" w:type="dxa"/>
            <w:vAlign w:val="center"/>
            <w:hideMark/>
          </w:tcPr>
          <w:p w:rsidR="00E05DB5" w:rsidRPr="00271DE5" w:rsidRDefault="00E05DB5" w:rsidP="00271DE5">
            <w:pPr>
              <w:rPr>
                <w:rFonts w:asciiTheme="minorHAnsi" w:hAnsiTheme="minorHAnsi" w:cstheme="minorHAnsi"/>
                <w:color w:val="1F1F1F"/>
                <w:sz w:val="18"/>
                <w:szCs w:val="18"/>
              </w:rPr>
            </w:pPr>
            <w:r w:rsidRPr="00271DE5">
              <w:rPr>
                <w:rFonts w:asciiTheme="minorHAnsi" w:hAnsiTheme="minorHAnsi" w:cstheme="minorHAnsi"/>
                <w:color w:val="1F1F1F"/>
                <w:sz w:val="18"/>
                <w:szCs w:val="18"/>
              </w:rPr>
              <w:t xml:space="preserve">OSP Stara Wieś </w:t>
            </w:r>
          </w:p>
        </w:tc>
      </w:tr>
      <w:tr w:rsidR="00E05DB5" w:rsidRPr="00271DE5" w:rsidTr="00271DE5">
        <w:trPr>
          <w:trHeight w:val="20"/>
        </w:trPr>
        <w:tc>
          <w:tcPr>
            <w:tcW w:w="9083" w:type="dxa"/>
            <w:vAlign w:val="center"/>
            <w:hideMark/>
          </w:tcPr>
          <w:p w:rsidR="00E05DB5" w:rsidRPr="00271DE5" w:rsidRDefault="00E05DB5" w:rsidP="00271DE5">
            <w:pPr>
              <w:rPr>
                <w:rFonts w:asciiTheme="minorHAnsi" w:hAnsiTheme="minorHAnsi" w:cstheme="minorHAnsi"/>
                <w:color w:val="1F1F1F"/>
                <w:sz w:val="18"/>
                <w:szCs w:val="18"/>
              </w:rPr>
            </w:pPr>
            <w:r w:rsidRPr="00271DE5">
              <w:rPr>
                <w:rFonts w:asciiTheme="minorHAnsi" w:hAnsiTheme="minorHAnsi" w:cstheme="minorHAnsi"/>
                <w:color w:val="1F1F1F"/>
                <w:sz w:val="18"/>
                <w:szCs w:val="18"/>
              </w:rPr>
              <w:t>OSP Zasole</w:t>
            </w:r>
          </w:p>
        </w:tc>
      </w:tr>
      <w:tr w:rsidR="00194408" w:rsidRPr="00271DE5" w:rsidTr="00271DE5">
        <w:trPr>
          <w:trHeight w:val="20"/>
        </w:trPr>
        <w:tc>
          <w:tcPr>
            <w:tcW w:w="9083" w:type="dxa"/>
            <w:shd w:val="clear" w:color="auto" w:fill="DAF0F3" w:themeFill="accent5" w:themeFillTint="33"/>
            <w:vAlign w:val="center"/>
            <w:hideMark/>
          </w:tcPr>
          <w:p w:rsidR="00194408" w:rsidRPr="00271DE5" w:rsidRDefault="00194408" w:rsidP="00271DE5">
            <w:pPr>
              <w:rPr>
                <w:rFonts w:asciiTheme="minorHAnsi" w:hAnsiTheme="minorHAnsi" w:cstheme="minorHAnsi"/>
                <w:b/>
                <w:sz w:val="18"/>
                <w:szCs w:val="18"/>
              </w:rPr>
            </w:pPr>
            <w:r w:rsidRPr="00271DE5">
              <w:rPr>
                <w:rFonts w:asciiTheme="minorHAnsi" w:hAnsiTheme="minorHAnsi" w:cstheme="minorHAnsi"/>
                <w:b/>
                <w:bCs/>
                <w:color w:val="1F1F1F"/>
                <w:sz w:val="18"/>
                <w:szCs w:val="18"/>
              </w:rPr>
              <w:t>Koła Gospodyń Wiejskich (KGW):</w:t>
            </w:r>
          </w:p>
        </w:tc>
      </w:tr>
      <w:tr w:rsidR="00194408" w:rsidRPr="00271DE5" w:rsidTr="00271DE5">
        <w:trPr>
          <w:trHeight w:val="20"/>
        </w:trPr>
        <w:tc>
          <w:tcPr>
            <w:tcW w:w="9083" w:type="dxa"/>
            <w:vAlign w:val="center"/>
            <w:hideMark/>
          </w:tcPr>
          <w:p w:rsidR="00194408" w:rsidRPr="00271DE5" w:rsidRDefault="00194408" w:rsidP="00271DE5">
            <w:pPr>
              <w:rPr>
                <w:rFonts w:asciiTheme="minorHAnsi" w:hAnsiTheme="minorHAnsi" w:cstheme="minorHAnsi"/>
                <w:sz w:val="18"/>
                <w:szCs w:val="18"/>
              </w:rPr>
            </w:pPr>
            <w:r w:rsidRPr="00271DE5">
              <w:rPr>
                <w:rFonts w:asciiTheme="minorHAnsi" w:hAnsiTheme="minorHAnsi" w:cstheme="minorHAnsi"/>
                <w:color w:val="1F1F1F"/>
                <w:sz w:val="18"/>
                <w:szCs w:val="18"/>
              </w:rPr>
              <w:t>KGW Wilamowice</w:t>
            </w:r>
          </w:p>
        </w:tc>
      </w:tr>
      <w:tr w:rsidR="00194408" w:rsidRPr="00271DE5" w:rsidTr="00271DE5">
        <w:trPr>
          <w:trHeight w:val="20"/>
        </w:trPr>
        <w:tc>
          <w:tcPr>
            <w:tcW w:w="9083" w:type="dxa"/>
            <w:vAlign w:val="center"/>
            <w:hideMark/>
          </w:tcPr>
          <w:p w:rsidR="00194408" w:rsidRPr="00271DE5" w:rsidRDefault="00194408" w:rsidP="00271DE5">
            <w:pPr>
              <w:rPr>
                <w:rFonts w:asciiTheme="minorHAnsi" w:hAnsiTheme="minorHAnsi" w:cstheme="minorHAnsi"/>
                <w:sz w:val="18"/>
                <w:szCs w:val="18"/>
              </w:rPr>
            </w:pPr>
            <w:r w:rsidRPr="00271DE5">
              <w:rPr>
                <w:rFonts w:asciiTheme="minorHAnsi" w:hAnsiTheme="minorHAnsi" w:cstheme="minorHAnsi"/>
                <w:color w:val="1F1F1F"/>
                <w:sz w:val="18"/>
                <w:szCs w:val="18"/>
              </w:rPr>
              <w:t>KGW Hecznarowice</w:t>
            </w:r>
          </w:p>
        </w:tc>
      </w:tr>
      <w:tr w:rsidR="00194408" w:rsidRPr="00271DE5" w:rsidTr="00271DE5">
        <w:trPr>
          <w:trHeight w:val="20"/>
        </w:trPr>
        <w:tc>
          <w:tcPr>
            <w:tcW w:w="9083" w:type="dxa"/>
            <w:vAlign w:val="center"/>
            <w:hideMark/>
          </w:tcPr>
          <w:p w:rsidR="00194408" w:rsidRPr="00271DE5" w:rsidRDefault="00194408" w:rsidP="00271DE5">
            <w:pPr>
              <w:rPr>
                <w:rFonts w:asciiTheme="minorHAnsi" w:hAnsiTheme="minorHAnsi" w:cstheme="minorHAnsi"/>
                <w:sz w:val="18"/>
                <w:szCs w:val="18"/>
              </w:rPr>
            </w:pPr>
            <w:r w:rsidRPr="00271DE5">
              <w:rPr>
                <w:rFonts w:asciiTheme="minorHAnsi" w:hAnsiTheme="minorHAnsi" w:cstheme="minorHAnsi"/>
                <w:color w:val="1F1F1F"/>
                <w:sz w:val="18"/>
                <w:szCs w:val="18"/>
              </w:rPr>
              <w:t>KGW Pisarzowice</w:t>
            </w:r>
          </w:p>
        </w:tc>
      </w:tr>
      <w:tr w:rsidR="00194408" w:rsidRPr="00271DE5" w:rsidTr="00271DE5">
        <w:trPr>
          <w:trHeight w:val="20"/>
        </w:trPr>
        <w:tc>
          <w:tcPr>
            <w:tcW w:w="9083" w:type="dxa"/>
            <w:vAlign w:val="center"/>
            <w:hideMark/>
          </w:tcPr>
          <w:p w:rsidR="00194408" w:rsidRPr="00271DE5" w:rsidRDefault="00194408" w:rsidP="00271DE5">
            <w:pPr>
              <w:rPr>
                <w:rFonts w:asciiTheme="minorHAnsi" w:hAnsiTheme="minorHAnsi" w:cstheme="minorHAnsi"/>
                <w:sz w:val="18"/>
                <w:szCs w:val="18"/>
              </w:rPr>
            </w:pPr>
            <w:r w:rsidRPr="00271DE5">
              <w:rPr>
                <w:rFonts w:asciiTheme="minorHAnsi" w:hAnsiTheme="minorHAnsi" w:cstheme="minorHAnsi"/>
                <w:color w:val="1F1F1F"/>
                <w:sz w:val="18"/>
                <w:szCs w:val="18"/>
              </w:rPr>
              <w:t>KGW Dankowice</w:t>
            </w:r>
          </w:p>
        </w:tc>
      </w:tr>
      <w:tr w:rsidR="00194408" w:rsidRPr="00271DE5" w:rsidTr="00271DE5">
        <w:trPr>
          <w:trHeight w:val="20"/>
        </w:trPr>
        <w:tc>
          <w:tcPr>
            <w:tcW w:w="9083" w:type="dxa"/>
            <w:vAlign w:val="center"/>
            <w:hideMark/>
          </w:tcPr>
          <w:p w:rsidR="00194408" w:rsidRPr="00271DE5" w:rsidRDefault="00194408" w:rsidP="00271DE5">
            <w:pPr>
              <w:rPr>
                <w:rFonts w:asciiTheme="minorHAnsi" w:hAnsiTheme="minorHAnsi" w:cstheme="minorHAnsi"/>
                <w:sz w:val="18"/>
                <w:szCs w:val="18"/>
              </w:rPr>
            </w:pPr>
            <w:r w:rsidRPr="00271DE5">
              <w:rPr>
                <w:rFonts w:asciiTheme="minorHAnsi" w:hAnsiTheme="minorHAnsi" w:cstheme="minorHAnsi"/>
                <w:color w:val="1F1F1F"/>
                <w:sz w:val="18"/>
                <w:szCs w:val="18"/>
              </w:rPr>
              <w:t>KGW Stara Wieś</w:t>
            </w:r>
          </w:p>
        </w:tc>
      </w:tr>
      <w:tr w:rsidR="00194408" w:rsidRPr="00271DE5" w:rsidTr="00271DE5">
        <w:trPr>
          <w:trHeight w:val="20"/>
        </w:trPr>
        <w:tc>
          <w:tcPr>
            <w:tcW w:w="9083" w:type="dxa"/>
            <w:vAlign w:val="center"/>
            <w:hideMark/>
          </w:tcPr>
          <w:p w:rsidR="00194408" w:rsidRPr="00271DE5" w:rsidRDefault="00194408" w:rsidP="00271DE5">
            <w:pPr>
              <w:rPr>
                <w:rFonts w:asciiTheme="minorHAnsi" w:hAnsiTheme="minorHAnsi" w:cstheme="minorHAnsi"/>
                <w:color w:val="1F1F1F"/>
                <w:sz w:val="18"/>
                <w:szCs w:val="18"/>
              </w:rPr>
            </w:pPr>
            <w:r w:rsidRPr="00271DE5">
              <w:rPr>
                <w:rFonts w:asciiTheme="minorHAnsi" w:hAnsiTheme="minorHAnsi" w:cstheme="minorHAnsi"/>
                <w:color w:val="1F1F1F"/>
                <w:sz w:val="18"/>
                <w:szCs w:val="18"/>
              </w:rPr>
              <w:t>KGW Zasole</w:t>
            </w:r>
          </w:p>
        </w:tc>
      </w:tr>
      <w:tr w:rsidR="00E5268C" w:rsidRPr="00271DE5" w:rsidTr="00271DE5">
        <w:trPr>
          <w:trHeight w:val="20"/>
        </w:trPr>
        <w:tc>
          <w:tcPr>
            <w:tcW w:w="9083" w:type="dxa"/>
            <w:shd w:val="clear" w:color="auto" w:fill="DAF0F3" w:themeFill="accent5" w:themeFillTint="33"/>
            <w:vAlign w:val="center"/>
            <w:hideMark/>
          </w:tcPr>
          <w:p w:rsidR="00E5268C" w:rsidRPr="00271DE5" w:rsidRDefault="00E5268C" w:rsidP="00271DE5">
            <w:pPr>
              <w:rPr>
                <w:rFonts w:asciiTheme="minorHAnsi" w:hAnsiTheme="minorHAnsi" w:cstheme="minorHAnsi"/>
                <w:b/>
                <w:color w:val="1F1F1F"/>
                <w:sz w:val="18"/>
                <w:szCs w:val="18"/>
              </w:rPr>
            </w:pPr>
            <w:r w:rsidRPr="00271DE5">
              <w:rPr>
                <w:rFonts w:asciiTheme="minorHAnsi" w:hAnsiTheme="minorHAnsi" w:cstheme="minorHAnsi"/>
                <w:b/>
                <w:color w:val="1F1F1F"/>
                <w:sz w:val="18"/>
                <w:szCs w:val="18"/>
              </w:rPr>
              <w:t>Kultura:</w:t>
            </w:r>
          </w:p>
        </w:tc>
      </w:tr>
      <w:tr w:rsidR="00194408" w:rsidRPr="00271DE5" w:rsidTr="00271DE5">
        <w:trPr>
          <w:trHeight w:val="20"/>
        </w:trPr>
        <w:tc>
          <w:tcPr>
            <w:tcW w:w="9083" w:type="dxa"/>
            <w:vAlign w:val="center"/>
            <w:hideMark/>
          </w:tcPr>
          <w:p w:rsidR="00194408" w:rsidRPr="00271DE5" w:rsidRDefault="00194408" w:rsidP="00271DE5">
            <w:pPr>
              <w:rPr>
                <w:rFonts w:asciiTheme="minorHAnsi" w:hAnsiTheme="minorHAnsi" w:cstheme="minorHAnsi"/>
                <w:color w:val="1F1F1F"/>
                <w:sz w:val="18"/>
                <w:szCs w:val="18"/>
              </w:rPr>
            </w:pPr>
            <w:r w:rsidRPr="00271DE5">
              <w:rPr>
                <w:rFonts w:asciiTheme="minorHAnsi" w:hAnsiTheme="minorHAnsi" w:cstheme="minorHAnsi"/>
                <w:bCs/>
                <w:color w:val="1F1F1F"/>
                <w:sz w:val="18"/>
                <w:szCs w:val="18"/>
              </w:rPr>
              <w:t>Stowarzyszenie na rzecz zach</w:t>
            </w:r>
            <w:r w:rsidR="00E5268C" w:rsidRPr="00271DE5">
              <w:rPr>
                <w:rFonts w:asciiTheme="minorHAnsi" w:hAnsiTheme="minorHAnsi" w:cstheme="minorHAnsi"/>
                <w:bCs/>
                <w:color w:val="1F1F1F"/>
                <w:sz w:val="18"/>
                <w:szCs w:val="18"/>
              </w:rPr>
              <w:t>owania dziedzictwa kulturowego M</w:t>
            </w:r>
            <w:r w:rsidRPr="00271DE5">
              <w:rPr>
                <w:rFonts w:asciiTheme="minorHAnsi" w:hAnsiTheme="minorHAnsi" w:cstheme="minorHAnsi"/>
                <w:bCs/>
                <w:color w:val="1F1F1F"/>
                <w:sz w:val="18"/>
                <w:szCs w:val="18"/>
              </w:rPr>
              <w:t>iasta Wilamowice „Wilamowianie”</w:t>
            </w:r>
            <w:r w:rsidRPr="00271DE5">
              <w:rPr>
                <w:rFonts w:asciiTheme="minorHAnsi" w:hAnsiTheme="minorHAnsi" w:cstheme="minorHAnsi"/>
                <w:color w:val="1F1F1F"/>
                <w:sz w:val="18"/>
                <w:szCs w:val="18"/>
              </w:rPr>
              <w:t xml:space="preserve"> – czołowa organizacja dbająca o unikalne</w:t>
            </w:r>
            <w:r w:rsidR="00E5268C" w:rsidRPr="00271DE5">
              <w:rPr>
                <w:rFonts w:asciiTheme="minorHAnsi" w:hAnsiTheme="minorHAnsi" w:cstheme="minorHAnsi"/>
                <w:color w:val="1F1F1F"/>
                <w:sz w:val="18"/>
                <w:szCs w:val="18"/>
              </w:rPr>
              <w:t xml:space="preserve"> dziedzictwo, język wilamowski, </w:t>
            </w:r>
            <w:r w:rsidRPr="00271DE5">
              <w:rPr>
                <w:rFonts w:asciiTheme="minorHAnsi" w:hAnsiTheme="minorHAnsi" w:cstheme="minorHAnsi"/>
                <w:color w:val="1F1F1F"/>
                <w:sz w:val="18"/>
                <w:szCs w:val="18"/>
              </w:rPr>
              <w:t xml:space="preserve">tradycyjne stroje oraz zbiory muzealne. Opiekuje się m.in. Regionalnym Zespołem Pieśni i Tańca „Wilamowice”. </w:t>
            </w:r>
          </w:p>
        </w:tc>
      </w:tr>
      <w:tr w:rsidR="00194408" w:rsidRPr="00271DE5" w:rsidTr="00271DE5">
        <w:trPr>
          <w:trHeight w:val="20"/>
        </w:trPr>
        <w:tc>
          <w:tcPr>
            <w:tcW w:w="9083" w:type="dxa"/>
            <w:shd w:val="clear" w:color="auto" w:fill="DAF0F3" w:themeFill="accent5" w:themeFillTint="33"/>
            <w:vAlign w:val="center"/>
            <w:hideMark/>
          </w:tcPr>
          <w:p w:rsidR="00194408" w:rsidRPr="00271DE5" w:rsidRDefault="00E5268C" w:rsidP="00271DE5">
            <w:pPr>
              <w:rPr>
                <w:rFonts w:asciiTheme="minorHAnsi" w:hAnsiTheme="minorHAnsi" w:cstheme="minorHAnsi"/>
                <w:b/>
                <w:color w:val="1F1F1F"/>
                <w:sz w:val="18"/>
                <w:szCs w:val="18"/>
              </w:rPr>
            </w:pPr>
            <w:r w:rsidRPr="00271DE5">
              <w:rPr>
                <w:rFonts w:asciiTheme="minorHAnsi" w:hAnsiTheme="minorHAnsi" w:cstheme="minorHAnsi"/>
                <w:b/>
                <w:bCs/>
                <w:color w:val="1F1F1F"/>
                <w:sz w:val="18"/>
                <w:szCs w:val="18"/>
                <w:bdr w:val="none" w:sz="0" w:space="0" w:color="auto" w:frame="1"/>
              </w:rPr>
              <w:t>Zdrowie i inicjatywy s</w:t>
            </w:r>
            <w:r w:rsidR="00194408" w:rsidRPr="00271DE5">
              <w:rPr>
                <w:rFonts w:asciiTheme="minorHAnsi" w:hAnsiTheme="minorHAnsi" w:cstheme="minorHAnsi"/>
                <w:b/>
                <w:bCs/>
                <w:color w:val="1F1F1F"/>
                <w:sz w:val="18"/>
                <w:szCs w:val="18"/>
                <w:bdr w:val="none" w:sz="0" w:space="0" w:color="auto" w:frame="1"/>
              </w:rPr>
              <w:t>połeczne</w:t>
            </w:r>
            <w:r w:rsidRPr="00271DE5">
              <w:rPr>
                <w:rFonts w:asciiTheme="minorHAnsi" w:hAnsiTheme="minorHAnsi" w:cstheme="minorHAnsi"/>
                <w:b/>
                <w:bCs/>
                <w:color w:val="1F1F1F"/>
                <w:sz w:val="18"/>
                <w:szCs w:val="18"/>
                <w:bdr w:val="none" w:sz="0" w:space="0" w:color="auto" w:frame="1"/>
              </w:rPr>
              <w:t>:</w:t>
            </w:r>
          </w:p>
        </w:tc>
      </w:tr>
      <w:tr w:rsidR="00E5268C" w:rsidRPr="00271DE5" w:rsidTr="00271DE5">
        <w:trPr>
          <w:trHeight w:val="20"/>
        </w:trPr>
        <w:tc>
          <w:tcPr>
            <w:tcW w:w="9083" w:type="dxa"/>
            <w:vAlign w:val="center"/>
            <w:hideMark/>
          </w:tcPr>
          <w:p w:rsidR="00E5268C" w:rsidRPr="00271DE5" w:rsidRDefault="00E5268C" w:rsidP="00271DE5">
            <w:pPr>
              <w:rPr>
                <w:rFonts w:asciiTheme="minorHAnsi" w:hAnsiTheme="minorHAnsi" w:cstheme="minorHAnsi"/>
                <w:bCs/>
                <w:color w:val="1F1F1F"/>
                <w:sz w:val="18"/>
                <w:szCs w:val="18"/>
                <w:bdr w:val="none" w:sz="0" w:space="0" w:color="auto" w:frame="1"/>
              </w:rPr>
            </w:pPr>
            <w:r w:rsidRPr="00271DE5">
              <w:rPr>
                <w:rFonts w:asciiTheme="minorHAnsi" w:hAnsiTheme="minorHAnsi" w:cstheme="minorHAnsi"/>
                <w:bCs/>
                <w:color w:val="1F1F1F"/>
                <w:sz w:val="18"/>
                <w:szCs w:val="18"/>
              </w:rPr>
              <w:t>Instytut Rozwoju Samorządu Lokalnego</w:t>
            </w:r>
          </w:p>
        </w:tc>
      </w:tr>
      <w:tr w:rsidR="00194408" w:rsidRPr="00271DE5" w:rsidTr="00271DE5">
        <w:trPr>
          <w:trHeight w:val="20"/>
        </w:trPr>
        <w:tc>
          <w:tcPr>
            <w:tcW w:w="9083" w:type="dxa"/>
            <w:vAlign w:val="center"/>
            <w:hideMark/>
          </w:tcPr>
          <w:p w:rsidR="00194408" w:rsidRPr="00271DE5" w:rsidRDefault="00194408" w:rsidP="00271DE5">
            <w:pPr>
              <w:rPr>
                <w:rFonts w:asciiTheme="minorHAnsi" w:hAnsiTheme="minorHAnsi" w:cstheme="minorHAnsi"/>
                <w:color w:val="1F1F1F"/>
                <w:sz w:val="18"/>
                <w:szCs w:val="18"/>
              </w:rPr>
            </w:pPr>
            <w:r w:rsidRPr="00271DE5">
              <w:rPr>
                <w:rFonts w:asciiTheme="minorHAnsi" w:hAnsiTheme="minorHAnsi" w:cstheme="minorHAnsi"/>
                <w:bCs/>
                <w:color w:val="1F1F1F"/>
                <w:sz w:val="18"/>
                <w:szCs w:val="18"/>
              </w:rPr>
              <w:t>Miejsko-Gminny Klub Honorowych Dawców Krwi w Wilamowicach</w:t>
            </w:r>
          </w:p>
        </w:tc>
      </w:tr>
    </w:tbl>
    <w:p w:rsidR="004B3A23" w:rsidRDefault="00E22BAA" w:rsidP="00E5268C">
      <w:pPr>
        <w:pStyle w:val="nad"/>
        <w:spacing w:before="0"/>
        <w:rPr>
          <w:rFonts w:asciiTheme="minorHAnsi" w:hAnsiTheme="minorHAnsi"/>
          <w:sz w:val="22"/>
          <w:szCs w:val="22"/>
        </w:rPr>
      </w:pPr>
      <w:r w:rsidRPr="00E5268C">
        <w:rPr>
          <w:color w:val="0070C0"/>
          <w:sz w:val="22"/>
          <w:szCs w:val="22"/>
        </w:rPr>
        <w:t xml:space="preserve">źródło: </w:t>
      </w:r>
      <w:r w:rsidR="00E5268C" w:rsidRPr="00E5268C">
        <w:rPr>
          <w:color w:val="0070C0"/>
          <w:sz w:val="22"/>
          <w:szCs w:val="22"/>
        </w:rPr>
        <w:t>https://gmina.</w:t>
      </w:r>
      <w:r w:rsidR="00E5268C">
        <w:rPr>
          <w:color w:val="0070C0"/>
          <w:sz w:val="22"/>
          <w:szCs w:val="22"/>
        </w:rPr>
        <w:t>wilamowice.pl/</w:t>
      </w:r>
    </w:p>
    <w:p w:rsidR="0075634C" w:rsidRDefault="0075634C" w:rsidP="004964CA">
      <w:pPr>
        <w:pStyle w:val="Nagwek21"/>
        <w:keepNext w:val="0"/>
        <w:rPr>
          <w:color w:val="0070C0"/>
        </w:rPr>
      </w:pPr>
      <w:bookmarkStart w:id="48" w:name="_Toc77060591"/>
      <w:bookmarkStart w:id="49" w:name="_Toc56457681"/>
      <w:bookmarkStart w:id="50" w:name="_Toc232395344"/>
    </w:p>
    <w:p w:rsidR="00D61B66" w:rsidRDefault="00CE25AC" w:rsidP="004964CA">
      <w:pPr>
        <w:pStyle w:val="Nagwek21"/>
        <w:keepNext w:val="0"/>
        <w:rPr>
          <w:rFonts w:asciiTheme="minorHAnsi" w:hAnsiTheme="minorHAnsi" w:cstheme="minorHAnsi"/>
          <w:color w:val="0070C0"/>
          <w:sz w:val="22"/>
          <w:szCs w:val="22"/>
        </w:rPr>
      </w:pPr>
      <w:r>
        <w:rPr>
          <w:color w:val="0070C0"/>
        </w:rPr>
        <w:t>2.6. Zasoby mieszkaniowe</w:t>
      </w:r>
      <w:bookmarkEnd w:id="48"/>
      <w:bookmarkEnd w:id="49"/>
      <w:bookmarkEnd w:id="50"/>
    </w:p>
    <w:p w:rsidR="000709EB" w:rsidRPr="000709EB" w:rsidRDefault="00115358" w:rsidP="000709EB">
      <w:pPr>
        <w:pStyle w:val="NormalnyWeb"/>
        <w:spacing w:beforeAutospacing="0" w:afterAutospacing="0" w:line="360" w:lineRule="auto"/>
        <w:jc w:val="both"/>
        <w:rPr>
          <w:rFonts w:asciiTheme="minorHAnsi" w:hAnsiTheme="minorHAnsi" w:cstheme="minorHAnsi"/>
          <w:sz w:val="22"/>
          <w:szCs w:val="22"/>
        </w:rPr>
      </w:pPr>
      <w:r w:rsidRPr="000709EB">
        <w:rPr>
          <w:rFonts w:asciiTheme="minorHAnsi" w:hAnsiTheme="minorHAnsi" w:cstheme="minorHAnsi"/>
          <w:sz w:val="22"/>
          <w:szCs w:val="22"/>
        </w:rPr>
        <w:t xml:space="preserve">Gmina Wilamowice </w:t>
      </w:r>
      <w:r w:rsidR="00CE25AC" w:rsidRPr="000709EB">
        <w:rPr>
          <w:rFonts w:asciiTheme="minorHAnsi" w:hAnsiTheme="minorHAnsi" w:cstheme="minorHAnsi"/>
          <w:sz w:val="22"/>
          <w:szCs w:val="22"/>
        </w:rPr>
        <w:t>konsekwentnie realizuje cele założone w Wieloletnim Programie Gospodarow</w:t>
      </w:r>
      <w:r w:rsidR="00CE25AC" w:rsidRPr="000709EB">
        <w:rPr>
          <w:rFonts w:asciiTheme="minorHAnsi" w:hAnsiTheme="minorHAnsi" w:cstheme="minorHAnsi"/>
          <w:sz w:val="22"/>
          <w:szCs w:val="22"/>
        </w:rPr>
        <w:t>a</w:t>
      </w:r>
      <w:r w:rsidR="00CE25AC" w:rsidRPr="000709EB">
        <w:rPr>
          <w:rFonts w:asciiTheme="minorHAnsi" w:hAnsiTheme="minorHAnsi" w:cstheme="minorHAnsi"/>
          <w:sz w:val="22"/>
          <w:szCs w:val="22"/>
        </w:rPr>
        <w:t>nia Mieszkaniowym Zasobem</w:t>
      </w:r>
      <w:r w:rsidRPr="000709EB">
        <w:rPr>
          <w:rFonts w:asciiTheme="minorHAnsi" w:hAnsiTheme="minorHAnsi" w:cstheme="minorHAnsi"/>
          <w:sz w:val="22"/>
          <w:szCs w:val="22"/>
        </w:rPr>
        <w:t xml:space="preserve"> Gminy Wilamowice </w:t>
      </w:r>
      <w:r w:rsidR="00CE25AC" w:rsidRPr="000709EB">
        <w:rPr>
          <w:rFonts w:asciiTheme="minorHAnsi" w:hAnsiTheme="minorHAnsi" w:cstheme="minorHAnsi"/>
          <w:sz w:val="22"/>
          <w:szCs w:val="22"/>
        </w:rPr>
        <w:t>na lata 202</w:t>
      </w:r>
      <w:r w:rsidRPr="000709EB">
        <w:rPr>
          <w:rFonts w:asciiTheme="minorHAnsi" w:hAnsiTheme="minorHAnsi" w:cstheme="minorHAnsi"/>
          <w:sz w:val="22"/>
          <w:szCs w:val="22"/>
        </w:rPr>
        <w:t>1-2026</w:t>
      </w:r>
      <w:r w:rsidR="00CE25AC" w:rsidRPr="000709EB">
        <w:rPr>
          <w:rFonts w:asciiTheme="minorHAnsi" w:hAnsiTheme="minorHAnsi" w:cstheme="minorHAnsi"/>
          <w:sz w:val="22"/>
          <w:szCs w:val="22"/>
        </w:rPr>
        <w:t>, przyjętym Uchwałą</w:t>
      </w:r>
      <w:r w:rsidRPr="000709EB">
        <w:rPr>
          <w:rFonts w:asciiTheme="minorHAnsi" w:hAnsiTheme="minorHAnsi" w:cstheme="minorHAnsi"/>
          <w:sz w:val="22"/>
          <w:szCs w:val="22"/>
        </w:rPr>
        <w:t xml:space="preserve">  Nr XXXIII/247/21 Rady Miejskiej w Wilamowicach z dnia 26 maja 2021 r. Działania gminy </w:t>
      </w:r>
      <w:r w:rsidR="00CE25AC" w:rsidRPr="000709EB">
        <w:rPr>
          <w:rFonts w:asciiTheme="minorHAnsi" w:hAnsiTheme="minorHAnsi" w:cstheme="minorHAnsi"/>
          <w:sz w:val="22"/>
          <w:szCs w:val="22"/>
        </w:rPr>
        <w:t>koncentrują się na zapewnieniu mieszkańcom odpowiednich warunków mieszkaniowych, szczególnie osobom i r</w:t>
      </w:r>
      <w:r w:rsidR="00CE25AC" w:rsidRPr="000709EB">
        <w:rPr>
          <w:rFonts w:asciiTheme="minorHAnsi" w:hAnsiTheme="minorHAnsi" w:cstheme="minorHAnsi"/>
          <w:sz w:val="22"/>
          <w:szCs w:val="22"/>
        </w:rPr>
        <w:t>o</w:t>
      </w:r>
      <w:r w:rsidR="00CE25AC" w:rsidRPr="000709EB">
        <w:rPr>
          <w:rFonts w:asciiTheme="minorHAnsi" w:hAnsiTheme="minorHAnsi" w:cstheme="minorHAnsi"/>
          <w:sz w:val="22"/>
          <w:szCs w:val="22"/>
        </w:rPr>
        <w:t>dzinom znajdującym się w trudnej sytuacji materialnej, a także na poprawie stanu technicznego is</w:t>
      </w:r>
      <w:r w:rsidR="00CE25AC" w:rsidRPr="000709EB">
        <w:rPr>
          <w:rFonts w:asciiTheme="minorHAnsi" w:hAnsiTheme="minorHAnsi" w:cstheme="minorHAnsi"/>
          <w:sz w:val="22"/>
          <w:szCs w:val="22"/>
        </w:rPr>
        <w:t>t</w:t>
      </w:r>
      <w:r w:rsidR="00CE25AC" w:rsidRPr="000709EB">
        <w:rPr>
          <w:rFonts w:asciiTheme="minorHAnsi" w:hAnsiTheme="minorHAnsi" w:cstheme="minorHAnsi"/>
          <w:sz w:val="22"/>
          <w:szCs w:val="22"/>
        </w:rPr>
        <w:t xml:space="preserve">niejących zasobów oraz racjonalnym ich wykorzystaniu. </w:t>
      </w:r>
      <w:r w:rsidR="000709EB" w:rsidRPr="000709EB">
        <w:rPr>
          <w:rFonts w:asciiTheme="minorHAnsi" w:hAnsiTheme="minorHAnsi" w:cstheme="minorHAnsi"/>
          <w:sz w:val="22"/>
          <w:szCs w:val="22"/>
        </w:rPr>
        <w:t xml:space="preserve">Mieszkaniowy zasób Gminy Wilamowice obejmuje 15 lokali mieszkalnych o łącznej powierzchni 648,46 m². W zasobie znajdują się lokale mieszkalne, lokale przeznaczone na najem socjalny oraz mieszkanie </w:t>
      </w:r>
      <w:r w:rsidR="001613C3">
        <w:rPr>
          <w:rFonts w:asciiTheme="minorHAnsi" w:hAnsiTheme="minorHAnsi" w:cstheme="minorHAnsi"/>
          <w:sz w:val="22"/>
          <w:szCs w:val="22"/>
        </w:rPr>
        <w:t>treningowe</w:t>
      </w:r>
      <w:r w:rsidR="000709EB" w:rsidRPr="000709EB">
        <w:rPr>
          <w:rFonts w:asciiTheme="minorHAnsi" w:hAnsiTheme="minorHAnsi" w:cstheme="minorHAnsi"/>
          <w:sz w:val="22"/>
          <w:szCs w:val="22"/>
        </w:rPr>
        <w:t>. Większość lokali znajduje się w Wilamowicach, a pozostałe w Pisarzowicach i Zasolu Bielańskim. Stan techniczny lokali oceniono jako dobry. W latach 2024–2026 nie przewidywano lokali wymagających remontu lub o</w:t>
      </w:r>
      <w:r w:rsidR="000709EB" w:rsidRPr="000709EB">
        <w:rPr>
          <w:rFonts w:asciiTheme="minorHAnsi" w:hAnsiTheme="minorHAnsi" w:cstheme="minorHAnsi"/>
          <w:sz w:val="22"/>
          <w:szCs w:val="22"/>
        </w:rPr>
        <w:t>d</w:t>
      </w:r>
      <w:r w:rsidR="000709EB" w:rsidRPr="000709EB">
        <w:rPr>
          <w:rFonts w:asciiTheme="minorHAnsi" w:hAnsiTheme="minorHAnsi" w:cstheme="minorHAnsi"/>
          <w:sz w:val="22"/>
          <w:szCs w:val="22"/>
        </w:rPr>
        <w:lastRenderedPageBreak/>
        <w:t>nowienia. Zasób mieszkaniowy gminy ma istotne znaczenie w zabezpieczaniu potrzeb mieszkani</w:t>
      </w:r>
      <w:r w:rsidR="000709EB" w:rsidRPr="000709EB">
        <w:rPr>
          <w:rFonts w:asciiTheme="minorHAnsi" w:hAnsiTheme="minorHAnsi" w:cstheme="minorHAnsi"/>
          <w:sz w:val="22"/>
          <w:szCs w:val="22"/>
        </w:rPr>
        <w:t>o</w:t>
      </w:r>
      <w:r w:rsidR="000709EB" w:rsidRPr="000709EB">
        <w:rPr>
          <w:rFonts w:asciiTheme="minorHAnsi" w:hAnsiTheme="minorHAnsi" w:cstheme="minorHAnsi"/>
          <w:sz w:val="22"/>
          <w:szCs w:val="22"/>
        </w:rPr>
        <w:t>wych osób i rodzin znajdujących się w trudnej sytuacji życiowej, w tym poprzez zapewnienie lokali z najmem socjalnym oraz mieszkania chronionego. Jednocześnie gmina nie plan</w:t>
      </w:r>
      <w:r w:rsidR="003D1966">
        <w:rPr>
          <w:rFonts w:asciiTheme="minorHAnsi" w:hAnsiTheme="minorHAnsi" w:cstheme="minorHAnsi"/>
          <w:sz w:val="22"/>
          <w:szCs w:val="22"/>
        </w:rPr>
        <w:t xml:space="preserve">uje </w:t>
      </w:r>
      <w:r w:rsidR="000709EB" w:rsidRPr="000709EB">
        <w:rPr>
          <w:rFonts w:asciiTheme="minorHAnsi" w:hAnsiTheme="minorHAnsi" w:cstheme="minorHAnsi"/>
          <w:sz w:val="22"/>
          <w:szCs w:val="22"/>
        </w:rPr>
        <w:t>zwiększania zasobu poprzez budowę nowych mieszkań ani sprzedaży istniejących lokali.</w:t>
      </w:r>
    </w:p>
    <w:p w:rsidR="000709EB" w:rsidRDefault="003D1966" w:rsidP="003D1966">
      <w:pPr>
        <w:pStyle w:val="nad"/>
        <w:rPr>
          <w:rFonts w:asciiTheme="minorHAnsi" w:hAnsiTheme="minorHAnsi"/>
          <w:sz w:val="22"/>
          <w:szCs w:val="22"/>
        </w:rPr>
      </w:pPr>
      <w:r w:rsidRPr="00E5268C">
        <w:rPr>
          <w:color w:val="0070C0"/>
        </w:rPr>
        <w:t xml:space="preserve">Tabela nr </w:t>
      </w:r>
      <w:r>
        <w:rPr>
          <w:color w:val="0070C0"/>
        </w:rPr>
        <w:t>4</w:t>
      </w:r>
      <w:r w:rsidRPr="00E5268C">
        <w:rPr>
          <w:color w:val="0070C0"/>
        </w:rPr>
        <w:t>: W</w:t>
      </w:r>
      <w:r>
        <w:rPr>
          <w:color w:val="0070C0"/>
        </w:rPr>
        <w:t>ykaz zasobu mieszkaniowego Gminy Wilamowice</w:t>
      </w:r>
    </w:p>
    <w:tbl>
      <w:tblPr>
        <w:tblStyle w:val="Tabela-Siatka"/>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tblPr>
      <w:tblGrid>
        <w:gridCol w:w="462"/>
        <w:gridCol w:w="5028"/>
        <w:gridCol w:w="3669"/>
      </w:tblGrid>
      <w:tr w:rsidR="003D1966" w:rsidRPr="00F8044A" w:rsidTr="00271DE5">
        <w:tc>
          <w:tcPr>
            <w:tcW w:w="0" w:type="auto"/>
            <w:shd w:val="clear" w:color="auto" w:fill="DAF0F3" w:themeFill="accent5" w:themeFillTint="33"/>
            <w:vAlign w:val="center"/>
            <w:hideMark/>
          </w:tcPr>
          <w:p w:rsidR="003D1966" w:rsidRPr="00115358" w:rsidRDefault="003D1966" w:rsidP="00F8044A">
            <w:pPr>
              <w:jc w:val="right"/>
              <w:rPr>
                <w:rFonts w:asciiTheme="minorHAnsi" w:hAnsiTheme="minorHAnsi" w:cstheme="minorHAnsi"/>
                <w:b/>
                <w:bCs/>
                <w:sz w:val="20"/>
                <w:szCs w:val="20"/>
              </w:rPr>
            </w:pPr>
            <w:r w:rsidRPr="00115358">
              <w:rPr>
                <w:rFonts w:asciiTheme="minorHAnsi" w:hAnsiTheme="minorHAnsi" w:cstheme="minorHAnsi"/>
                <w:b/>
                <w:bCs/>
                <w:sz w:val="20"/>
                <w:szCs w:val="20"/>
              </w:rPr>
              <w:t>Lp.</w:t>
            </w:r>
          </w:p>
        </w:tc>
        <w:tc>
          <w:tcPr>
            <w:tcW w:w="0" w:type="auto"/>
            <w:shd w:val="clear" w:color="auto" w:fill="DAF0F3" w:themeFill="accent5" w:themeFillTint="33"/>
            <w:vAlign w:val="center"/>
            <w:hideMark/>
          </w:tcPr>
          <w:p w:rsidR="003D1966" w:rsidRPr="00115358" w:rsidRDefault="003D1966" w:rsidP="00F8044A">
            <w:pPr>
              <w:jc w:val="center"/>
              <w:rPr>
                <w:rFonts w:asciiTheme="minorHAnsi" w:hAnsiTheme="minorHAnsi" w:cstheme="minorHAnsi"/>
                <w:b/>
                <w:bCs/>
                <w:sz w:val="20"/>
                <w:szCs w:val="20"/>
              </w:rPr>
            </w:pPr>
            <w:r w:rsidRPr="00115358">
              <w:rPr>
                <w:rFonts w:asciiTheme="minorHAnsi" w:hAnsiTheme="minorHAnsi" w:cstheme="minorHAnsi"/>
                <w:b/>
                <w:bCs/>
                <w:sz w:val="20"/>
                <w:szCs w:val="20"/>
              </w:rPr>
              <w:t>Adres</w:t>
            </w:r>
          </w:p>
        </w:tc>
        <w:tc>
          <w:tcPr>
            <w:tcW w:w="3669" w:type="dxa"/>
            <w:shd w:val="clear" w:color="auto" w:fill="DAF0F3" w:themeFill="accent5" w:themeFillTint="33"/>
            <w:vAlign w:val="center"/>
            <w:hideMark/>
          </w:tcPr>
          <w:p w:rsidR="003D1966" w:rsidRPr="00115358" w:rsidRDefault="003D1966" w:rsidP="00F8044A">
            <w:pPr>
              <w:jc w:val="right"/>
              <w:rPr>
                <w:rFonts w:asciiTheme="minorHAnsi" w:hAnsiTheme="minorHAnsi" w:cstheme="minorHAnsi"/>
                <w:b/>
                <w:bCs/>
                <w:sz w:val="20"/>
                <w:szCs w:val="20"/>
              </w:rPr>
            </w:pPr>
            <w:r w:rsidRPr="00115358">
              <w:rPr>
                <w:rFonts w:asciiTheme="minorHAnsi" w:hAnsiTheme="minorHAnsi" w:cstheme="minorHAnsi"/>
                <w:b/>
                <w:bCs/>
                <w:sz w:val="20"/>
                <w:szCs w:val="20"/>
              </w:rPr>
              <w:t>Powierzchnia</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1</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ul. Paderewskiego 17a, 43-330 Wilamowice</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41,73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2</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 xml:space="preserve">ul. Sienkiewicza 2b, 43-330 Wilamowice </w:t>
            </w:r>
            <w:r w:rsidRPr="00F8044A">
              <w:rPr>
                <w:rFonts w:asciiTheme="minorHAnsi" w:hAnsiTheme="minorHAnsi" w:cstheme="minorHAnsi"/>
                <w:i/>
                <w:iCs/>
                <w:sz w:val="20"/>
                <w:szCs w:val="20"/>
              </w:rPr>
              <w:t>(najem socjalny)</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12,00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3</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ul. Rynek 2/1, 43-330 Wilamowice</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73,90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4</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ul. Rynek 2/2, 43-330 Wilamowice</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29,80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5</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ul. Rynek 2/3, 43-330 Wilamowice</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73,90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6</w:t>
            </w:r>
          </w:p>
        </w:tc>
        <w:tc>
          <w:tcPr>
            <w:tcW w:w="0" w:type="auto"/>
            <w:vAlign w:val="center"/>
            <w:hideMark/>
          </w:tcPr>
          <w:p w:rsidR="003D1966" w:rsidRPr="00115358" w:rsidRDefault="003D1966" w:rsidP="001613C3">
            <w:pPr>
              <w:rPr>
                <w:rFonts w:asciiTheme="minorHAnsi" w:hAnsiTheme="minorHAnsi" w:cstheme="minorHAnsi"/>
                <w:sz w:val="20"/>
                <w:szCs w:val="20"/>
              </w:rPr>
            </w:pPr>
            <w:r w:rsidRPr="00115358">
              <w:rPr>
                <w:rFonts w:asciiTheme="minorHAnsi" w:hAnsiTheme="minorHAnsi" w:cstheme="minorHAnsi"/>
                <w:sz w:val="20"/>
                <w:szCs w:val="20"/>
              </w:rPr>
              <w:t xml:space="preserve">ul. Rynek 2/4, 43-330 Wilamowice </w:t>
            </w:r>
            <w:r w:rsidRPr="00F8044A">
              <w:rPr>
                <w:rFonts w:asciiTheme="minorHAnsi" w:hAnsiTheme="minorHAnsi" w:cstheme="minorHAnsi"/>
                <w:i/>
                <w:iCs/>
                <w:sz w:val="20"/>
                <w:szCs w:val="20"/>
              </w:rPr>
              <w:t xml:space="preserve">(mieszkanie </w:t>
            </w:r>
            <w:r w:rsidR="001613C3">
              <w:rPr>
                <w:rFonts w:asciiTheme="minorHAnsi" w:hAnsiTheme="minorHAnsi" w:cstheme="minorHAnsi"/>
                <w:i/>
                <w:iCs/>
                <w:sz w:val="20"/>
                <w:szCs w:val="20"/>
              </w:rPr>
              <w:t>treningowe</w:t>
            </w:r>
            <w:r w:rsidRPr="00F8044A">
              <w:rPr>
                <w:rFonts w:asciiTheme="minorHAnsi" w:hAnsiTheme="minorHAnsi" w:cstheme="minorHAnsi"/>
                <w:i/>
                <w:iCs/>
                <w:sz w:val="20"/>
                <w:szCs w:val="20"/>
              </w:rPr>
              <w:t>)</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29,50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7</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ul. Jana III Sobieskiego 2/42, 43-330 Wilamowice</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46,69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8</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ul. Bielska 51/1, 43-332 Pisarzowice</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72,62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9</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 xml:space="preserve">ul. Bielska 51/2, 43-332 Pisarzowice </w:t>
            </w:r>
            <w:r w:rsidRPr="00F8044A">
              <w:rPr>
                <w:rFonts w:asciiTheme="minorHAnsi" w:hAnsiTheme="minorHAnsi" w:cstheme="minorHAnsi"/>
                <w:i/>
                <w:iCs/>
                <w:sz w:val="20"/>
                <w:szCs w:val="20"/>
              </w:rPr>
              <w:t>(najem socjalny)</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15,08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10</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ul. Bielska 51/3, 43-332 Pisarzowice</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38,81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11</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ul. Bielska 51/4, 43-332 Pisarzowice</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48,45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12</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ul. Bielska 51/5, 43-332 Pisarzowice</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39,92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13</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ul. Bielska 51/6, 43-332 Pisarzowice</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49,18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14</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 xml:space="preserve">ul. Rolnicza 5a, 43-330 Zasole Bielańskie </w:t>
            </w:r>
            <w:r w:rsidRPr="00F8044A">
              <w:rPr>
                <w:rFonts w:asciiTheme="minorHAnsi" w:hAnsiTheme="minorHAnsi" w:cstheme="minorHAnsi"/>
                <w:i/>
                <w:iCs/>
                <w:sz w:val="20"/>
                <w:szCs w:val="20"/>
              </w:rPr>
              <w:t>(najem socjalny)</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18,19 m²</w:t>
            </w:r>
          </w:p>
        </w:tc>
      </w:tr>
      <w:tr w:rsidR="003D1966" w:rsidRPr="00F8044A" w:rsidTr="00271DE5">
        <w:tc>
          <w:tcPr>
            <w:tcW w:w="0" w:type="auto"/>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15</w:t>
            </w:r>
          </w:p>
        </w:tc>
        <w:tc>
          <w:tcPr>
            <w:tcW w:w="0" w:type="auto"/>
            <w:vAlign w:val="center"/>
            <w:hideMark/>
          </w:tcPr>
          <w:p w:rsidR="003D1966" w:rsidRPr="00115358" w:rsidRDefault="003D1966" w:rsidP="00F8044A">
            <w:pPr>
              <w:rPr>
                <w:rFonts w:asciiTheme="minorHAnsi" w:hAnsiTheme="minorHAnsi" w:cstheme="minorHAnsi"/>
                <w:sz w:val="20"/>
                <w:szCs w:val="20"/>
              </w:rPr>
            </w:pPr>
            <w:r w:rsidRPr="00115358">
              <w:rPr>
                <w:rFonts w:asciiTheme="minorHAnsi" w:hAnsiTheme="minorHAnsi" w:cstheme="minorHAnsi"/>
                <w:sz w:val="20"/>
                <w:szCs w:val="20"/>
              </w:rPr>
              <w:t>ul. Rolnicza 5a, 43-330 Zasole Bielańskie</w:t>
            </w:r>
          </w:p>
        </w:tc>
        <w:tc>
          <w:tcPr>
            <w:tcW w:w="3669" w:type="dxa"/>
            <w:vAlign w:val="center"/>
            <w:hideMark/>
          </w:tcPr>
          <w:p w:rsidR="003D1966" w:rsidRPr="00115358" w:rsidRDefault="003D1966" w:rsidP="00F8044A">
            <w:pPr>
              <w:jc w:val="right"/>
              <w:rPr>
                <w:rFonts w:asciiTheme="minorHAnsi" w:hAnsiTheme="minorHAnsi" w:cstheme="minorHAnsi"/>
                <w:sz w:val="20"/>
                <w:szCs w:val="20"/>
              </w:rPr>
            </w:pPr>
            <w:r w:rsidRPr="00115358">
              <w:rPr>
                <w:rFonts w:asciiTheme="minorHAnsi" w:hAnsiTheme="minorHAnsi" w:cstheme="minorHAnsi"/>
                <w:sz w:val="20"/>
                <w:szCs w:val="20"/>
              </w:rPr>
              <w:t>78,69 m²</w:t>
            </w:r>
          </w:p>
        </w:tc>
      </w:tr>
    </w:tbl>
    <w:p w:rsidR="000709EB" w:rsidRPr="00F8044A" w:rsidRDefault="003D1966" w:rsidP="003D1966">
      <w:pPr>
        <w:pStyle w:val="nad"/>
        <w:spacing w:before="0"/>
        <w:rPr>
          <w:rFonts w:asciiTheme="minorHAnsi" w:hAnsiTheme="minorHAnsi"/>
          <w:sz w:val="20"/>
          <w:szCs w:val="20"/>
        </w:rPr>
      </w:pPr>
      <w:r w:rsidRPr="00F8044A">
        <w:rPr>
          <w:rFonts w:asciiTheme="minorHAnsi" w:hAnsiTheme="minorHAnsi"/>
          <w:color w:val="0070C0"/>
          <w:sz w:val="20"/>
          <w:szCs w:val="20"/>
        </w:rPr>
        <w:t>źródło: Gmina Wilamowice</w:t>
      </w:r>
    </w:p>
    <w:p w:rsidR="00F8275E" w:rsidRDefault="00F8275E" w:rsidP="004A3560">
      <w:pPr>
        <w:pStyle w:val="NormalnyWeb"/>
        <w:spacing w:beforeAutospacing="0" w:afterAutospacing="0" w:line="360" w:lineRule="auto"/>
        <w:jc w:val="both"/>
        <w:rPr>
          <w:rFonts w:ascii="Verdana" w:hAnsi="Verdana"/>
          <w:color w:val="333333"/>
          <w:sz w:val="14"/>
          <w:szCs w:val="14"/>
          <w:shd w:val="clear" w:color="auto" w:fill="FFFFFF"/>
        </w:rPr>
      </w:pPr>
    </w:p>
    <w:p w:rsidR="00271DE5" w:rsidRDefault="00F8275E" w:rsidP="00E54639">
      <w:pPr>
        <w:pStyle w:val="NormalnyWeb"/>
        <w:spacing w:beforeAutospacing="0" w:afterAutospacing="0" w:line="360" w:lineRule="auto"/>
        <w:jc w:val="both"/>
        <w:rPr>
          <w:rFonts w:asciiTheme="minorHAnsi" w:hAnsiTheme="minorHAnsi" w:cstheme="minorHAnsi"/>
          <w:sz w:val="22"/>
          <w:szCs w:val="22"/>
          <w:shd w:val="clear" w:color="auto" w:fill="FFFFFF"/>
        </w:rPr>
      </w:pPr>
      <w:r w:rsidRPr="007056FB">
        <w:rPr>
          <w:rFonts w:asciiTheme="minorHAnsi" w:hAnsiTheme="minorHAnsi" w:cstheme="minorHAnsi"/>
          <w:sz w:val="22"/>
          <w:szCs w:val="22"/>
          <w:shd w:val="clear" w:color="auto" w:fill="FFFFFF"/>
        </w:rPr>
        <w:t>Całkowite zasoby mieszkaniowe w Gminie Wilamowice to 5 938</w:t>
      </w:r>
      <w:r w:rsidR="00D34AD3" w:rsidRPr="007056FB">
        <w:rPr>
          <w:rFonts w:asciiTheme="minorHAnsi" w:hAnsiTheme="minorHAnsi" w:cstheme="minorHAnsi"/>
          <w:sz w:val="22"/>
          <w:szCs w:val="22"/>
          <w:shd w:val="clear" w:color="auto" w:fill="FFFFFF"/>
        </w:rPr>
        <w:t xml:space="preserve"> nieru</w:t>
      </w:r>
      <w:r w:rsidRPr="007056FB">
        <w:rPr>
          <w:rFonts w:asciiTheme="minorHAnsi" w:hAnsiTheme="minorHAnsi" w:cstheme="minorHAnsi"/>
          <w:sz w:val="22"/>
          <w:szCs w:val="22"/>
          <w:shd w:val="clear" w:color="auto" w:fill="FFFFFF"/>
        </w:rPr>
        <w:t>chomości.</w:t>
      </w:r>
      <w:r w:rsidR="001613C3">
        <w:rPr>
          <w:rFonts w:asciiTheme="minorHAnsi" w:hAnsiTheme="minorHAnsi" w:cstheme="minorHAnsi"/>
          <w:sz w:val="22"/>
          <w:szCs w:val="22"/>
          <w:shd w:val="clear" w:color="auto" w:fill="FFFFFF"/>
        </w:rPr>
        <w:t xml:space="preserve"> </w:t>
      </w:r>
      <w:r w:rsidR="00E54639" w:rsidRPr="00E54639">
        <w:rPr>
          <w:rFonts w:asciiTheme="minorHAnsi" w:hAnsiTheme="minorHAnsi" w:cstheme="minorHAnsi"/>
          <w:sz w:val="22"/>
          <w:szCs w:val="22"/>
        </w:rPr>
        <w:t>W latach 2015–2025 w Gminie Wilamowice obserwowano systematyczny wzrost liczby mieszkań. Ich liczba zwiększyła się z</w:t>
      </w:r>
      <w:r w:rsidR="00CF5D54">
        <w:rPr>
          <w:rFonts w:asciiTheme="minorHAnsi" w:hAnsiTheme="minorHAnsi" w:cstheme="minorHAnsi"/>
          <w:sz w:val="22"/>
          <w:szCs w:val="22"/>
        </w:rPr>
        <w:t> </w:t>
      </w:r>
      <w:r w:rsidR="00E54639" w:rsidRPr="00E54639">
        <w:rPr>
          <w:rFonts w:asciiTheme="minorHAnsi" w:hAnsiTheme="minorHAnsi" w:cstheme="minorHAnsi"/>
          <w:bCs/>
          <w:sz w:val="22"/>
          <w:szCs w:val="22"/>
        </w:rPr>
        <w:t>4 844 w 2015 r. do 5 938 w 2025 r.</w:t>
      </w:r>
      <w:r w:rsidR="00E54639" w:rsidRPr="00E54639">
        <w:rPr>
          <w:rFonts w:asciiTheme="minorHAnsi" w:hAnsiTheme="minorHAnsi" w:cstheme="minorHAnsi"/>
          <w:sz w:val="22"/>
          <w:szCs w:val="22"/>
        </w:rPr>
        <w:t xml:space="preserve">, co oznacza wzrost o </w:t>
      </w:r>
      <w:r w:rsidR="00E54639" w:rsidRPr="00E54639">
        <w:rPr>
          <w:rFonts w:asciiTheme="minorHAnsi" w:hAnsiTheme="minorHAnsi" w:cstheme="minorHAnsi"/>
          <w:bCs/>
          <w:sz w:val="22"/>
          <w:szCs w:val="22"/>
        </w:rPr>
        <w:t>1 094 mieszkania, tj. o 22,6%</w:t>
      </w:r>
      <w:r w:rsidR="00E54639" w:rsidRPr="00E54639">
        <w:rPr>
          <w:rFonts w:asciiTheme="minorHAnsi" w:hAnsiTheme="minorHAnsi" w:cstheme="minorHAnsi"/>
          <w:sz w:val="22"/>
          <w:szCs w:val="22"/>
        </w:rPr>
        <w:t>.</w:t>
      </w:r>
      <w:r w:rsidR="001613C3">
        <w:rPr>
          <w:rFonts w:asciiTheme="minorHAnsi" w:hAnsiTheme="minorHAnsi" w:cstheme="minorHAnsi"/>
          <w:sz w:val="22"/>
          <w:szCs w:val="22"/>
        </w:rPr>
        <w:t xml:space="preserve"> </w:t>
      </w:r>
      <w:r w:rsidR="00E54639" w:rsidRPr="00E54639">
        <w:rPr>
          <w:rFonts w:asciiTheme="minorHAnsi" w:hAnsiTheme="minorHAnsi" w:cstheme="minorHAnsi"/>
          <w:sz w:val="22"/>
          <w:szCs w:val="22"/>
        </w:rPr>
        <w:t>Wraz ze wzrostem liczby mieszkań zwiększała się również liczba izb – z 23 151 w 2015 r. do 28 934 w 2025 r. – oraz łączna powierzchnia użytkowa mieszkań, która wzrosła z 485 271 m² do 620 537 m².</w:t>
      </w:r>
      <w:r w:rsidR="001613C3">
        <w:rPr>
          <w:rFonts w:asciiTheme="minorHAnsi" w:hAnsiTheme="minorHAnsi" w:cstheme="minorHAnsi"/>
          <w:sz w:val="22"/>
          <w:szCs w:val="22"/>
        </w:rPr>
        <w:t xml:space="preserve"> </w:t>
      </w:r>
      <w:r w:rsidR="00E54639" w:rsidRPr="00E54639">
        <w:rPr>
          <w:rFonts w:asciiTheme="minorHAnsi" w:hAnsiTheme="minorHAnsi" w:cstheme="minorHAnsi"/>
          <w:sz w:val="22"/>
          <w:szCs w:val="22"/>
        </w:rPr>
        <w:t>Gmina W</w:t>
      </w:r>
      <w:r w:rsidR="00E54639" w:rsidRPr="00E54639">
        <w:rPr>
          <w:rFonts w:asciiTheme="minorHAnsi" w:hAnsiTheme="minorHAnsi" w:cstheme="minorHAnsi"/>
          <w:sz w:val="22"/>
          <w:szCs w:val="22"/>
        </w:rPr>
        <w:t>i</w:t>
      </w:r>
      <w:r w:rsidR="00E54639" w:rsidRPr="00E54639">
        <w:rPr>
          <w:rFonts w:asciiTheme="minorHAnsi" w:hAnsiTheme="minorHAnsi" w:cstheme="minorHAnsi"/>
          <w:sz w:val="22"/>
          <w:szCs w:val="22"/>
        </w:rPr>
        <w:t>lamowice charakteryzuje się systematycznym rozwojem zasobu mieszkaniowego. Wzrost liczby mieszkań i ich powierzchni wskazuje na zwiększanie się dostępnej bazy mieszkaniowej, co jest isto</w:t>
      </w:r>
      <w:r w:rsidR="00E54639" w:rsidRPr="00E54639">
        <w:rPr>
          <w:rFonts w:asciiTheme="minorHAnsi" w:hAnsiTheme="minorHAnsi" w:cstheme="minorHAnsi"/>
          <w:sz w:val="22"/>
          <w:szCs w:val="22"/>
        </w:rPr>
        <w:t>t</w:t>
      </w:r>
      <w:r w:rsidR="00E54639" w:rsidRPr="00E54639">
        <w:rPr>
          <w:rFonts w:asciiTheme="minorHAnsi" w:hAnsiTheme="minorHAnsi" w:cstheme="minorHAnsi"/>
          <w:sz w:val="22"/>
          <w:szCs w:val="22"/>
        </w:rPr>
        <w:t>nym elementem lokalnych warunków życia mieszkańców.</w:t>
      </w:r>
      <w:r w:rsidR="001613C3">
        <w:rPr>
          <w:rFonts w:asciiTheme="minorHAnsi" w:hAnsiTheme="minorHAnsi" w:cstheme="minorHAnsi"/>
          <w:sz w:val="22"/>
          <w:szCs w:val="22"/>
        </w:rPr>
        <w:t xml:space="preserve"> </w:t>
      </w:r>
      <w:r w:rsidR="00D34AD3" w:rsidRPr="00E54639">
        <w:rPr>
          <w:rFonts w:asciiTheme="minorHAnsi" w:hAnsiTheme="minorHAnsi" w:cstheme="minorHAnsi"/>
          <w:sz w:val="22"/>
          <w:szCs w:val="22"/>
          <w:shd w:val="clear" w:color="auto" w:fill="FFFFFF"/>
        </w:rPr>
        <w:t>Szczegółowe dan</w:t>
      </w:r>
      <w:r w:rsidR="007056FB" w:rsidRPr="00E54639">
        <w:rPr>
          <w:rFonts w:asciiTheme="minorHAnsi" w:hAnsiTheme="minorHAnsi" w:cstheme="minorHAnsi"/>
          <w:sz w:val="22"/>
          <w:szCs w:val="22"/>
          <w:shd w:val="clear" w:color="auto" w:fill="FFFFFF"/>
        </w:rPr>
        <w:t>e</w:t>
      </w:r>
      <w:r w:rsidR="00D34AD3" w:rsidRPr="00E54639">
        <w:rPr>
          <w:rFonts w:asciiTheme="minorHAnsi" w:hAnsiTheme="minorHAnsi" w:cstheme="minorHAnsi"/>
          <w:sz w:val="22"/>
          <w:szCs w:val="22"/>
          <w:shd w:val="clear" w:color="auto" w:fill="FFFFFF"/>
        </w:rPr>
        <w:t xml:space="preserve"> dotyczące liczby mies</w:t>
      </w:r>
      <w:r w:rsidR="00D34AD3" w:rsidRPr="00E54639">
        <w:rPr>
          <w:rFonts w:asciiTheme="minorHAnsi" w:hAnsiTheme="minorHAnsi" w:cstheme="minorHAnsi"/>
          <w:sz w:val="22"/>
          <w:szCs w:val="22"/>
          <w:shd w:val="clear" w:color="auto" w:fill="FFFFFF"/>
        </w:rPr>
        <w:t>z</w:t>
      </w:r>
      <w:r w:rsidR="00D34AD3" w:rsidRPr="00E54639">
        <w:rPr>
          <w:rFonts w:asciiTheme="minorHAnsi" w:hAnsiTheme="minorHAnsi" w:cstheme="minorHAnsi"/>
          <w:sz w:val="22"/>
          <w:szCs w:val="22"/>
          <w:shd w:val="clear" w:color="auto" w:fill="FFFFFF"/>
        </w:rPr>
        <w:t>kań, izb i</w:t>
      </w:r>
      <w:r w:rsidR="00CF5D54">
        <w:rPr>
          <w:rFonts w:asciiTheme="minorHAnsi" w:hAnsiTheme="minorHAnsi" w:cstheme="minorHAnsi"/>
          <w:sz w:val="22"/>
          <w:szCs w:val="22"/>
          <w:shd w:val="clear" w:color="auto" w:fill="FFFFFF"/>
        </w:rPr>
        <w:t> </w:t>
      </w:r>
      <w:r w:rsidR="00D34AD3" w:rsidRPr="00E54639">
        <w:rPr>
          <w:rFonts w:asciiTheme="minorHAnsi" w:hAnsiTheme="minorHAnsi" w:cstheme="minorHAnsi"/>
          <w:sz w:val="22"/>
          <w:szCs w:val="22"/>
          <w:shd w:val="clear" w:color="auto" w:fill="FFFFFF"/>
        </w:rPr>
        <w:t xml:space="preserve">powierzchni </w:t>
      </w:r>
      <w:r w:rsidR="007056FB" w:rsidRPr="00E54639">
        <w:rPr>
          <w:rFonts w:asciiTheme="minorHAnsi" w:hAnsiTheme="minorHAnsi" w:cstheme="minorHAnsi"/>
          <w:sz w:val="22"/>
          <w:szCs w:val="22"/>
          <w:shd w:val="clear" w:color="auto" w:fill="FFFFFF"/>
        </w:rPr>
        <w:t>użytkowych mieszkań przedstawia poniższa tabela.</w:t>
      </w:r>
      <w:r w:rsidRPr="00E54639">
        <w:rPr>
          <w:rFonts w:asciiTheme="minorHAnsi" w:hAnsiTheme="minorHAnsi" w:cstheme="minorHAnsi"/>
          <w:sz w:val="22"/>
          <w:szCs w:val="22"/>
          <w:shd w:val="clear" w:color="auto" w:fill="FFFFFF"/>
        </w:rPr>
        <w:t xml:space="preserve"> 98,7% mieszkań </w:t>
      </w:r>
      <w:r w:rsidR="00D34AD3" w:rsidRPr="00E54639">
        <w:rPr>
          <w:rFonts w:asciiTheme="minorHAnsi" w:hAnsiTheme="minorHAnsi" w:cstheme="minorHAnsi"/>
          <w:sz w:val="22"/>
          <w:szCs w:val="22"/>
          <w:shd w:val="clear" w:color="auto" w:fill="FFFFFF"/>
        </w:rPr>
        <w:t xml:space="preserve">jest </w:t>
      </w:r>
      <w:r w:rsidRPr="00E54639">
        <w:rPr>
          <w:rFonts w:asciiTheme="minorHAnsi" w:hAnsiTheme="minorHAnsi" w:cstheme="minorHAnsi"/>
          <w:sz w:val="22"/>
          <w:szCs w:val="22"/>
          <w:shd w:val="clear" w:color="auto" w:fill="FFFFFF"/>
        </w:rPr>
        <w:t>prz</w:t>
      </w:r>
      <w:r w:rsidRPr="00E54639">
        <w:rPr>
          <w:rFonts w:asciiTheme="minorHAnsi" w:hAnsiTheme="minorHAnsi" w:cstheme="minorHAnsi"/>
          <w:sz w:val="22"/>
          <w:szCs w:val="22"/>
          <w:shd w:val="clear" w:color="auto" w:fill="FFFFFF"/>
        </w:rPr>
        <w:t>e</w:t>
      </w:r>
      <w:r w:rsidRPr="00E54639">
        <w:rPr>
          <w:rFonts w:asciiTheme="minorHAnsi" w:hAnsiTheme="minorHAnsi" w:cstheme="minorHAnsi"/>
          <w:sz w:val="22"/>
          <w:szCs w:val="22"/>
          <w:shd w:val="clear" w:color="auto" w:fill="FFFFFF"/>
        </w:rPr>
        <w:t xml:space="preserve">znaczonych na cele indywidualne, 1,3% na sprzedaż lub wynajem. Przeciętna liczba pokoi </w:t>
      </w:r>
      <w:r w:rsidR="00D34AD3" w:rsidRPr="00E54639">
        <w:rPr>
          <w:rFonts w:asciiTheme="minorHAnsi" w:hAnsiTheme="minorHAnsi" w:cstheme="minorHAnsi"/>
          <w:sz w:val="22"/>
          <w:szCs w:val="22"/>
          <w:shd w:val="clear" w:color="auto" w:fill="FFFFFF"/>
        </w:rPr>
        <w:t>w nowo oddanych mieszkaniach w G</w:t>
      </w:r>
      <w:r w:rsidRPr="00E54639">
        <w:rPr>
          <w:rFonts w:asciiTheme="minorHAnsi" w:hAnsiTheme="minorHAnsi" w:cstheme="minorHAnsi"/>
          <w:sz w:val="22"/>
          <w:szCs w:val="22"/>
          <w:shd w:val="clear" w:color="auto" w:fill="FFFFFF"/>
        </w:rPr>
        <w:t>minie Wilamowice to 5,35 i jest znacznie większa od</w:t>
      </w:r>
      <w:r w:rsidRPr="007056FB">
        <w:rPr>
          <w:rFonts w:asciiTheme="minorHAnsi" w:hAnsiTheme="minorHAnsi" w:cstheme="minorHAnsi"/>
          <w:sz w:val="22"/>
          <w:szCs w:val="22"/>
          <w:shd w:val="clear" w:color="auto" w:fill="FFFFFF"/>
        </w:rPr>
        <w:t xml:space="preserve"> przeciętnej liczby izb dla województwa śląskiego oraz znacznie większa od przeciętnej liczby pokoi w całej Polsce. Przecię</w:t>
      </w:r>
      <w:r w:rsidRPr="007056FB">
        <w:rPr>
          <w:rFonts w:asciiTheme="minorHAnsi" w:hAnsiTheme="minorHAnsi" w:cstheme="minorHAnsi"/>
          <w:sz w:val="22"/>
          <w:szCs w:val="22"/>
          <w:shd w:val="clear" w:color="auto" w:fill="FFFFFF"/>
        </w:rPr>
        <w:t>t</w:t>
      </w:r>
      <w:r w:rsidRPr="007056FB">
        <w:rPr>
          <w:rFonts w:asciiTheme="minorHAnsi" w:hAnsiTheme="minorHAnsi" w:cstheme="minorHAnsi"/>
          <w:sz w:val="22"/>
          <w:szCs w:val="22"/>
          <w:shd w:val="clear" w:color="auto" w:fill="FFFFFF"/>
        </w:rPr>
        <w:t>na powierzchnia użytkowa nieruchomoś</w:t>
      </w:r>
      <w:r w:rsidR="00D34AD3" w:rsidRPr="007056FB">
        <w:rPr>
          <w:rFonts w:asciiTheme="minorHAnsi" w:hAnsiTheme="minorHAnsi" w:cstheme="minorHAnsi"/>
          <w:sz w:val="22"/>
          <w:szCs w:val="22"/>
          <w:shd w:val="clear" w:color="auto" w:fill="FFFFFF"/>
        </w:rPr>
        <w:t>ci oddanej do użytkowania w 2025 roku w G</w:t>
      </w:r>
      <w:r w:rsidRPr="007056FB">
        <w:rPr>
          <w:rFonts w:asciiTheme="minorHAnsi" w:hAnsiTheme="minorHAnsi" w:cstheme="minorHAnsi"/>
          <w:sz w:val="22"/>
          <w:szCs w:val="22"/>
          <w:shd w:val="clear" w:color="auto" w:fill="FFFFFF"/>
        </w:rPr>
        <w:t>minie Wilam</w:t>
      </w:r>
      <w:r w:rsidRPr="007056FB">
        <w:rPr>
          <w:rFonts w:asciiTheme="minorHAnsi" w:hAnsiTheme="minorHAnsi" w:cstheme="minorHAnsi"/>
          <w:sz w:val="22"/>
          <w:szCs w:val="22"/>
          <w:shd w:val="clear" w:color="auto" w:fill="FFFFFF"/>
        </w:rPr>
        <w:t>o</w:t>
      </w:r>
      <w:r w:rsidRPr="007056FB">
        <w:rPr>
          <w:rFonts w:asciiTheme="minorHAnsi" w:hAnsiTheme="minorHAnsi" w:cstheme="minorHAnsi"/>
          <w:sz w:val="22"/>
          <w:szCs w:val="22"/>
          <w:shd w:val="clear" w:color="auto" w:fill="FFFFFF"/>
        </w:rPr>
        <w:t>wice to 145,60 m2 i</w:t>
      </w:r>
      <w:r w:rsidR="00CF5D54">
        <w:rPr>
          <w:rFonts w:asciiTheme="minorHAnsi" w:hAnsiTheme="minorHAnsi" w:cstheme="minorHAnsi"/>
          <w:sz w:val="22"/>
          <w:szCs w:val="22"/>
          <w:shd w:val="clear" w:color="auto" w:fill="FFFFFF"/>
        </w:rPr>
        <w:t> </w:t>
      </w:r>
      <w:r w:rsidRPr="007056FB">
        <w:rPr>
          <w:rFonts w:asciiTheme="minorHAnsi" w:hAnsiTheme="minorHAnsi" w:cstheme="minorHAnsi"/>
          <w:sz w:val="22"/>
          <w:szCs w:val="22"/>
          <w:shd w:val="clear" w:color="auto" w:fill="FFFFFF"/>
        </w:rPr>
        <w:t>jest znacznie większa od przeciętnej powierzchni użytkowej dla województwa śląskiego oraz znacznie większa od przeciętnej powierzchni nieruchomości w całej Polsce. Biorąc pod uwagę instalacje techniczno-sanitarne 99,27% mieszkań przyłączonych jest do wodociągu, 99,17% nieruchomości wyposażonych jest w ustęp spłukiwany, 98,95% mieszkań posiada łazienkę, 83,40% korzysta z centralnego ogrzewania, a 85,88% z gazu sieciowego.</w:t>
      </w:r>
    </w:p>
    <w:p w:rsidR="00F8275E" w:rsidRDefault="00F8044A" w:rsidP="00271DE5">
      <w:pPr>
        <w:pStyle w:val="NormalnyWeb"/>
        <w:spacing w:before="120" w:beforeAutospacing="0" w:afterAutospacing="0"/>
        <w:jc w:val="both"/>
      </w:pPr>
      <w:r w:rsidRPr="007056FB">
        <w:rPr>
          <w:rFonts w:asciiTheme="minorHAnsi" w:hAnsiTheme="minorHAnsi" w:cstheme="minorHAnsi"/>
          <w:i/>
          <w:color w:val="0070C0"/>
          <w:sz w:val="18"/>
          <w:szCs w:val="18"/>
        </w:rPr>
        <w:lastRenderedPageBreak/>
        <w:t>Tabela nr 5: Liczba mieszkań, izb i powierzchnia użytkowa mieszkań w Gminie Wilamowice w latach 2015-2025</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tblPr>
      <w:tblGrid>
        <w:gridCol w:w="2196"/>
        <w:gridCol w:w="637"/>
        <w:gridCol w:w="637"/>
        <w:gridCol w:w="637"/>
        <w:gridCol w:w="637"/>
        <w:gridCol w:w="638"/>
        <w:gridCol w:w="638"/>
        <w:gridCol w:w="638"/>
        <w:gridCol w:w="638"/>
        <w:gridCol w:w="638"/>
        <w:gridCol w:w="638"/>
        <w:gridCol w:w="638"/>
      </w:tblGrid>
      <w:tr w:rsidR="00F8275E" w:rsidRPr="00F8275E" w:rsidTr="00CF5D54">
        <w:trPr>
          <w:trHeight w:val="227"/>
        </w:trPr>
        <w:tc>
          <w:tcPr>
            <w:tcW w:w="1194" w:type="pct"/>
            <w:shd w:val="clear" w:color="auto" w:fill="DAF0F3" w:themeFill="accent5" w:themeFillTint="33"/>
            <w:noWrap/>
            <w:vAlign w:val="center"/>
            <w:hideMark/>
          </w:tcPr>
          <w:p w:rsidR="00F8275E" w:rsidRPr="00F8275E" w:rsidRDefault="00F8275E" w:rsidP="00F8275E">
            <w:pPr>
              <w:rPr>
                <w:rFonts w:asciiTheme="minorHAnsi" w:hAnsiTheme="minorHAnsi" w:cstheme="minorHAnsi"/>
                <w:sz w:val="18"/>
                <w:szCs w:val="18"/>
              </w:rPr>
            </w:pPr>
            <w:r w:rsidRPr="00F8275E">
              <w:rPr>
                <w:rFonts w:asciiTheme="minorHAnsi" w:hAnsiTheme="minorHAnsi" w:cstheme="minorHAnsi"/>
                <w:sz w:val="18"/>
                <w:szCs w:val="18"/>
              </w:rPr>
              <w:t> </w:t>
            </w:r>
          </w:p>
        </w:tc>
        <w:tc>
          <w:tcPr>
            <w:tcW w:w="346" w:type="pct"/>
            <w:shd w:val="clear" w:color="auto" w:fill="DAF0F3" w:themeFill="accent5" w:themeFillTint="33"/>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2015</w:t>
            </w:r>
          </w:p>
        </w:tc>
        <w:tc>
          <w:tcPr>
            <w:tcW w:w="346" w:type="pct"/>
            <w:shd w:val="clear" w:color="auto" w:fill="DAF0F3" w:themeFill="accent5" w:themeFillTint="33"/>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2016</w:t>
            </w:r>
          </w:p>
        </w:tc>
        <w:tc>
          <w:tcPr>
            <w:tcW w:w="346" w:type="pct"/>
            <w:shd w:val="clear" w:color="auto" w:fill="DAF0F3" w:themeFill="accent5" w:themeFillTint="33"/>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2017</w:t>
            </w:r>
          </w:p>
        </w:tc>
        <w:tc>
          <w:tcPr>
            <w:tcW w:w="346" w:type="pct"/>
            <w:shd w:val="clear" w:color="auto" w:fill="DAF0F3" w:themeFill="accent5" w:themeFillTint="33"/>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2018</w:t>
            </w:r>
          </w:p>
        </w:tc>
        <w:tc>
          <w:tcPr>
            <w:tcW w:w="346" w:type="pct"/>
            <w:shd w:val="clear" w:color="auto" w:fill="DAF0F3" w:themeFill="accent5" w:themeFillTint="33"/>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2019</w:t>
            </w:r>
          </w:p>
        </w:tc>
        <w:tc>
          <w:tcPr>
            <w:tcW w:w="346" w:type="pct"/>
            <w:shd w:val="clear" w:color="auto" w:fill="DAF0F3" w:themeFill="accent5" w:themeFillTint="33"/>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2020</w:t>
            </w:r>
          </w:p>
        </w:tc>
        <w:tc>
          <w:tcPr>
            <w:tcW w:w="346" w:type="pct"/>
            <w:shd w:val="clear" w:color="auto" w:fill="DAF0F3" w:themeFill="accent5" w:themeFillTint="33"/>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2021</w:t>
            </w:r>
          </w:p>
        </w:tc>
        <w:tc>
          <w:tcPr>
            <w:tcW w:w="346" w:type="pct"/>
            <w:shd w:val="clear" w:color="auto" w:fill="DAF0F3" w:themeFill="accent5" w:themeFillTint="33"/>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2022</w:t>
            </w:r>
          </w:p>
        </w:tc>
        <w:tc>
          <w:tcPr>
            <w:tcW w:w="346" w:type="pct"/>
            <w:shd w:val="clear" w:color="auto" w:fill="DAF0F3" w:themeFill="accent5" w:themeFillTint="33"/>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2023</w:t>
            </w:r>
          </w:p>
        </w:tc>
        <w:tc>
          <w:tcPr>
            <w:tcW w:w="346" w:type="pct"/>
            <w:shd w:val="clear" w:color="auto" w:fill="DAF0F3" w:themeFill="accent5" w:themeFillTint="33"/>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2024</w:t>
            </w:r>
          </w:p>
        </w:tc>
        <w:tc>
          <w:tcPr>
            <w:tcW w:w="346" w:type="pct"/>
            <w:shd w:val="clear" w:color="auto" w:fill="DAF0F3" w:themeFill="accent5" w:themeFillTint="33"/>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2025</w:t>
            </w:r>
          </w:p>
        </w:tc>
      </w:tr>
      <w:tr w:rsidR="00F8275E" w:rsidRPr="00F8275E" w:rsidTr="00CF5D54">
        <w:trPr>
          <w:trHeight w:val="227"/>
        </w:trPr>
        <w:tc>
          <w:tcPr>
            <w:tcW w:w="1194" w:type="pct"/>
            <w:noWrap/>
            <w:vAlign w:val="center"/>
            <w:hideMark/>
          </w:tcPr>
          <w:p w:rsidR="00F8275E" w:rsidRPr="00F8275E" w:rsidRDefault="00F8275E" w:rsidP="00F8275E">
            <w:pPr>
              <w:rPr>
                <w:rFonts w:asciiTheme="minorHAnsi" w:hAnsiTheme="minorHAnsi" w:cstheme="minorHAnsi"/>
                <w:sz w:val="18"/>
                <w:szCs w:val="18"/>
              </w:rPr>
            </w:pPr>
            <w:r w:rsidRPr="00F8275E">
              <w:rPr>
                <w:rFonts w:asciiTheme="minorHAnsi" w:hAnsiTheme="minorHAnsi" w:cstheme="minorHAnsi"/>
                <w:sz w:val="18"/>
                <w:szCs w:val="18"/>
              </w:rPr>
              <w:t>mieszkania</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4 844</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4 912</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4 970</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5 033</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5 087</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5 571</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5 626</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5 723</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5 820</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5 891</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5 938</w:t>
            </w:r>
          </w:p>
        </w:tc>
      </w:tr>
      <w:tr w:rsidR="00F8275E" w:rsidRPr="00F8275E" w:rsidTr="00CF5D54">
        <w:trPr>
          <w:trHeight w:val="227"/>
        </w:trPr>
        <w:tc>
          <w:tcPr>
            <w:tcW w:w="1194" w:type="pct"/>
            <w:noWrap/>
            <w:vAlign w:val="center"/>
            <w:hideMark/>
          </w:tcPr>
          <w:p w:rsidR="00F8275E" w:rsidRPr="00F8275E" w:rsidRDefault="00F8275E" w:rsidP="00F8275E">
            <w:pPr>
              <w:rPr>
                <w:rFonts w:asciiTheme="minorHAnsi" w:hAnsiTheme="minorHAnsi" w:cstheme="minorHAnsi"/>
                <w:sz w:val="18"/>
                <w:szCs w:val="18"/>
              </w:rPr>
            </w:pPr>
            <w:r w:rsidRPr="00F8275E">
              <w:rPr>
                <w:rFonts w:asciiTheme="minorHAnsi" w:hAnsiTheme="minorHAnsi" w:cstheme="minorHAnsi"/>
                <w:sz w:val="18"/>
                <w:szCs w:val="18"/>
              </w:rPr>
              <w:t>izby</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23 151</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23 548</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23 886</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24 254</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24 566</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26 990</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27 276</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27 761</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28 301</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28 674</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28 934</w:t>
            </w:r>
          </w:p>
        </w:tc>
      </w:tr>
      <w:tr w:rsidR="00F8275E" w:rsidRPr="00F8275E" w:rsidTr="00CF5D54">
        <w:trPr>
          <w:trHeight w:val="227"/>
        </w:trPr>
        <w:tc>
          <w:tcPr>
            <w:tcW w:w="1194" w:type="pct"/>
            <w:noWrap/>
            <w:vAlign w:val="center"/>
            <w:hideMark/>
          </w:tcPr>
          <w:p w:rsidR="00F8275E" w:rsidRPr="00F8275E" w:rsidRDefault="00F8275E" w:rsidP="00F8275E">
            <w:pPr>
              <w:rPr>
                <w:rFonts w:asciiTheme="minorHAnsi" w:hAnsiTheme="minorHAnsi" w:cstheme="minorHAnsi"/>
                <w:sz w:val="18"/>
                <w:szCs w:val="18"/>
              </w:rPr>
            </w:pPr>
            <w:r w:rsidRPr="00F8275E">
              <w:rPr>
                <w:rFonts w:asciiTheme="minorHAnsi" w:hAnsiTheme="minorHAnsi" w:cstheme="minorHAnsi"/>
                <w:sz w:val="18"/>
                <w:szCs w:val="18"/>
              </w:rPr>
              <w:t>powierzchnia użytkowa mieszkań</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485 271</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494 974</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504 112</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512 581</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519 492</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566 144</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573 757</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588 408</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602 846</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613 158</w:t>
            </w:r>
          </w:p>
        </w:tc>
        <w:tc>
          <w:tcPr>
            <w:tcW w:w="346" w:type="pct"/>
            <w:noWrap/>
            <w:vAlign w:val="center"/>
            <w:hideMark/>
          </w:tcPr>
          <w:p w:rsidR="00F8275E" w:rsidRPr="00F8275E" w:rsidRDefault="00F8275E" w:rsidP="00F8275E">
            <w:pPr>
              <w:jc w:val="right"/>
              <w:rPr>
                <w:rFonts w:asciiTheme="minorHAnsi" w:hAnsiTheme="minorHAnsi" w:cstheme="minorHAnsi"/>
                <w:sz w:val="18"/>
                <w:szCs w:val="18"/>
              </w:rPr>
            </w:pPr>
            <w:r w:rsidRPr="00F8275E">
              <w:rPr>
                <w:rFonts w:asciiTheme="minorHAnsi" w:hAnsiTheme="minorHAnsi" w:cstheme="minorHAnsi"/>
                <w:sz w:val="18"/>
                <w:szCs w:val="18"/>
              </w:rPr>
              <w:t>620 537</w:t>
            </w:r>
          </w:p>
        </w:tc>
      </w:tr>
    </w:tbl>
    <w:p w:rsidR="00D61B66" w:rsidRPr="007056FB" w:rsidRDefault="00F8044A" w:rsidP="007056FB">
      <w:pPr>
        <w:pStyle w:val="pod"/>
        <w:rPr>
          <w:rFonts w:asciiTheme="minorHAnsi" w:hAnsiTheme="minorHAnsi"/>
          <w:color w:val="0070C0"/>
          <w:szCs w:val="18"/>
          <w:shd w:val="clear" w:color="auto" w:fill="FFFFFF"/>
        </w:rPr>
      </w:pPr>
      <w:r>
        <w:rPr>
          <w:rStyle w:val="podZnak"/>
          <w:rFonts w:asciiTheme="minorHAnsi" w:hAnsiTheme="minorHAnsi"/>
          <w:i/>
          <w:color w:val="0070C0"/>
          <w:szCs w:val="18"/>
        </w:rPr>
        <w:t>źródło: Główny Urząd Statystyczny</w:t>
      </w:r>
    </w:p>
    <w:p w:rsidR="00D61B66" w:rsidRPr="006F3876" w:rsidRDefault="00CE25AC" w:rsidP="004964CA">
      <w:pPr>
        <w:pStyle w:val="NormalnyWeb"/>
        <w:shd w:val="clear" w:color="auto" w:fill="FFFFFF"/>
        <w:spacing w:beforeAutospacing="0" w:afterAutospacing="0" w:line="360" w:lineRule="auto"/>
        <w:jc w:val="both"/>
        <w:rPr>
          <w:rFonts w:asciiTheme="minorHAnsi" w:hAnsiTheme="minorHAnsi" w:cstheme="minorHAnsi"/>
          <w:sz w:val="22"/>
          <w:szCs w:val="22"/>
        </w:rPr>
      </w:pPr>
      <w:r>
        <w:rPr>
          <w:rFonts w:asciiTheme="minorHAnsi" w:hAnsiTheme="minorHAnsi" w:cstheme="minorHAnsi"/>
          <w:sz w:val="22"/>
          <w:szCs w:val="22"/>
          <w:shd w:val="clear" w:color="auto" w:fill="FFFFFF"/>
        </w:rPr>
        <w:t xml:space="preserve">Mieszkańcy </w:t>
      </w:r>
      <w:r w:rsidR="00E54639">
        <w:rPr>
          <w:rFonts w:asciiTheme="minorHAnsi" w:hAnsiTheme="minorHAnsi" w:cstheme="minorHAnsi"/>
          <w:sz w:val="22"/>
          <w:szCs w:val="22"/>
          <w:shd w:val="clear" w:color="auto" w:fill="FFFFFF"/>
        </w:rPr>
        <w:t>Gminy Wilamowice</w:t>
      </w:r>
      <w:r>
        <w:rPr>
          <w:rFonts w:asciiTheme="minorHAnsi" w:hAnsiTheme="minorHAnsi" w:cstheme="minorHAnsi"/>
          <w:sz w:val="22"/>
          <w:szCs w:val="22"/>
          <w:shd w:val="clear" w:color="auto" w:fill="FFFFFF"/>
        </w:rPr>
        <w:t>, którzy z uwagi na trudną sytuację materialną nie byli w stanie pokryć kosztów związanych z utrzymaniem mieszkania, otrzymywali</w:t>
      </w:r>
      <w:r w:rsidR="00B25305">
        <w:rPr>
          <w:rFonts w:asciiTheme="minorHAnsi" w:hAnsiTheme="minorHAnsi" w:cstheme="minorHAnsi"/>
          <w:sz w:val="22"/>
          <w:szCs w:val="22"/>
          <w:shd w:val="clear" w:color="auto" w:fill="FFFFFF"/>
        </w:rPr>
        <w:t>,</w:t>
      </w:r>
      <w:r>
        <w:rPr>
          <w:rFonts w:asciiTheme="minorHAnsi" w:hAnsiTheme="minorHAnsi" w:cstheme="minorHAnsi"/>
          <w:sz w:val="22"/>
          <w:szCs w:val="22"/>
          <w:shd w:val="clear" w:color="auto" w:fill="FFFFFF"/>
        </w:rPr>
        <w:t xml:space="preserve"> po spełnieniu określonych waru</w:t>
      </w:r>
      <w:r>
        <w:rPr>
          <w:rFonts w:asciiTheme="minorHAnsi" w:hAnsiTheme="minorHAnsi" w:cstheme="minorHAnsi"/>
          <w:sz w:val="22"/>
          <w:szCs w:val="22"/>
          <w:shd w:val="clear" w:color="auto" w:fill="FFFFFF"/>
        </w:rPr>
        <w:t>n</w:t>
      </w:r>
      <w:r>
        <w:rPr>
          <w:rFonts w:asciiTheme="minorHAnsi" w:hAnsiTheme="minorHAnsi" w:cstheme="minorHAnsi"/>
          <w:sz w:val="22"/>
          <w:szCs w:val="22"/>
          <w:shd w:val="clear" w:color="auto" w:fill="FFFFFF"/>
        </w:rPr>
        <w:t>ków</w:t>
      </w:r>
      <w:r w:rsidR="00B25305">
        <w:rPr>
          <w:rFonts w:asciiTheme="minorHAnsi" w:hAnsiTheme="minorHAnsi" w:cstheme="minorHAnsi"/>
          <w:sz w:val="22"/>
          <w:szCs w:val="22"/>
          <w:shd w:val="clear" w:color="auto" w:fill="FFFFFF"/>
        </w:rPr>
        <w:t>,</w:t>
      </w:r>
      <w:r w:rsidR="00FF640A">
        <w:rPr>
          <w:rFonts w:asciiTheme="minorHAnsi" w:hAnsiTheme="minorHAnsi" w:cstheme="minorHAnsi"/>
          <w:sz w:val="22"/>
          <w:szCs w:val="22"/>
          <w:shd w:val="clear" w:color="auto" w:fill="FFFFFF"/>
        </w:rPr>
        <w:t xml:space="preserve"> </w:t>
      </w:r>
      <w:r>
        <w:rPr>
          <w:rFonts w:asciiTheme="minorHAnsi" w:hAnsiTheme="minorHAnsi" w:cstheme="minorHAnsi"/>
          <w:sz w:val="22"/>
          <w:szCs w:val="22"/>
          <w:shd w:val="clear" w:color="auto" w:fill="FFFFFF"/>
        </w:rPr>
        <w:t>dodatki mieszkaniowe. Jest to świadczenie pieniężne udzielane w ramach zadań własnych gm</w:t>
      </w:r>
      <w:r>
        <w:rPr>
          <w:rFonts w:asciiTheme="minorHAnsi" w:hAnsiTheme="minorHAnsi" w:cstheme="minorHAnsi"/>
          <w:sz w:val="22"/>
          <w:szCs w:val="22"/>
          <w:shd w:val="clear" w:color="auto" w:fill="FFFFFF"/>
        </w:rPr>
        <w:t>i</w:t>
      </w:r>
      <w:r>
        <w:rPr>
          <w:rFonts w:asciiTheme="minorHAnsi" w:hAnsiTheme="minorHAnsi" w:cstheme="minorHAnsi"/>
          <w:sz w:val="22"/>
          <w:szCs w:val="22"/>
          <w:shd w:val="clear" w:color="auto" w:fill="FFFFFF"/>
        </w:rPr>
        <w:t xml:space="preserve">ny. </w:t>
      </w:r>
      <w:r w:rsidR="005D1AD3">
        <w:rPr>
          <w:rFonts w:asciiTheme="minorHAnsi" w:hAnsiTheme="minorHAnsi" w:cstheme="minorHAnsi"/>
          <w:sz w:val="22"/>
          <w:szCs w:val="22"/>
        </w:rPr>
        <w:t>W </w:t>
      </w:r>
      <w:r w:rsidR="00E54639">
        <w:rPr>
          <w:rFonts w:asciiTheme="minorHAnsi" w:hAnsiTheme="minorHAnsi" w:cstheme="minorHAnsi"/>
          <w:sz w:val="22"/>
          <w:szCs w:val="22"/>
        </w:rPr>
        <w:t xml:space="preserve">analizowanym okresie </w:t>
      </w:r>
      <w:r>
        <w:rPr>
          <w:rFonts w:asciiTheme="minorHAnsi" w:hAnsiTheme="minorHAnsi" w:cstheme="minorHAnsi"/>
          <w:sz w:val="22"/>
          <w:szCs w:val="22"/>
        </w:rPr>
        <w:t xml:space="preserve">system dodatków mieszkaniowych w </w:t>
      </w:r>
      <w:r w:rsidR="00E54639">
        <w:rPr>
          <w:rFonts w:asciiTheme="minorHAnsi" w:hAnsiTheme="minorHAnsi" w:cstheme="minorHAnsi"/>
          <w:sz w:val="22"/>
          <w:szCs w:val="22"/>
        </w:rPr>
        <w:t xml:space="preserve">Gminie Wilamowice </w:t>
      </w:r>
      <w:r>
        <w:rPr>
          <w:rFonts w:asciiTheme="minorHAnsi" w:hAnsiTheme="minorHAnsi" w:cstheme="minorHAnsi"/>
          <w:sz w:val="22"/>
          <w:szCs w:val="22"/>
        </w:rPr>
        <w:t>ulegał wyra</w:t>
      </w:r>
      <w:r>
        <w:rPr>
          <w:rFonts w:asciiTheme="minorHAnsi" w:hAnsiTheme="minorHAnsi" w:cstheme="minorHAnsi"/>
          <w:sz w:val="22"/>
          <w:szCs w:val="22"/>
        </w:rPr>
        <w:t>ź</w:t>
      </w:r>
      <w:r>
        <w:rPr>
          <w:rFonts w:asciiTheme="minorHAnsi" w:hAnsiTheme="minorHAnsi" w:cstheme="minorHAnsi"/>
          <w:sz w:val="22"/>
          <w:szCs w:val="22"/>
        </w:rPr>
        <w:t>nym zmianom zarówno pod względem liczby przyznawanych świadczeń, jak i ich łącznej wartości finans</w:t>
      </w:r>
      <w:r>
        <w:rPr>
          <w:rFonts w:asciiTheme="minorHAnsi" w:hAnsiTheme="minorHAnsi" w:cstheme="minorHAnsi"/>
          <w:sz w:val="22"/>
          <w:szCs w:val="22"/>
        </w:rPr>
        <w:t>o</w:t>
      </w:r>
      <w:r>
        <w:rPr>
          <w:rFonts w:asciiTheme="minorHAnsi" w:hAnsiTheme="minorHAnsi" w:cstheme="minorHAnsi"/>
          <w:sz w:val="22"/>
          <w:szCs w:val="22"/>
        </w:rPr>
        <w:t>wej. Zmiany te odzwierciedlają nie tylko lokalną sytuację społeczną, ale również szersze uwarunk</w:t>
      </w:r>
      <w:r>
        <w:rPr>
          <w:rFonts w:asciiTheme="minorHAnsi" w:hAnsiTheme="minorHAnsi" w:cstheme="minorHAnsi"/>
          <w:sz w:val="22"/>
          <w:szCs w:val="22"/>
        </w:rPr>
        <w:t>o</w:t>
      </w:r>
      <w:r>
        <w:rPr>
          <w:rFonts w:asciiTheme="minorHAnsi" w:hAnsiTheme="minorHAnsi" w:cstheme="minorHAnsi"/>
          <w:sz w:val="22"/>
          <w:szCs w:val="22"/>
        </w:rPr>
        <w:t>wania ekonomiczne, w tym szczególnie rosnąc</w:t>
      </w:r>
      <w:r w:rsidR="005D1AD3">
        <w:rPr>
          <w:rFonts w:asciiTheme="minorHAnsi" w:hAnsiTheme="minorHAnsi" w:cstheme="minorHAnsi"/>
          <w:sz w:val="22"/>
          <w:szCs w:val="22"/>
        </w:rPr>
        <w:t xml:space="preserve">e koszty utrzymania mieszkań. </w:t>
      </w:r>
      <w:r w:rsidR="00E54639" w:rsidRPr="00E54639">
        <w:rPr>
          <w:rFonts w:asciiTheme="minorHAnsi" w:hAnsiTheme="minorHAnsi" w:cstheme="minorHAnsi"/>
          <w:sz w:val="22"/>
          <w:szCs w:val="22"/>
        </w:rPr>
        <w:t xml:space="preserve">W latach 2015–2025 obserwuje się wyraźny spadek liczby osób/rodzin korzystających z analizowanego świadczenia oraz związanych z nim wydatków. Liczba świadczeń zmniejszyła się z </w:t>
      </w:r>
      <w:r w:rsidR="00E54639" w:rsidRPr="00E54639">
        <w:rPr>
          <w:rStyle w:val="Pogrubienie"/>
          <w:rFonts w:asciiTheme="minorHAnsi" w:eastAsiaTheme="majorEastAsia" w:hAnsiTheme="minorHAnsi" w:cstheme="minorHAnsi"/>
          <w:b w:val="0"/>
          <w:sz w:val="22"/>
          <w:szCs w:val="22"/>
        </w:rPr>
        <w:t>62 w 2015 r. do 7 w 2025 r.</w:t>
      </w:r>
      <w:r w:rsidR="00E54639" w:rsidRPr="00E54639">
        <w:rPr>
          <w:rFonts w:asciiTheme="minorHAnsi" w:hAnsiTheme="minorHAnsi" w:cstheme="minorHAnsi"/>
          <w:sz w:val="22"/>
          <w:szCs w:val="22"/>
        </w:rPr>
        <w:t xml:space="preserve">, czyli o blisko </w:t>
      </w:r>
      <w:r w:rsidR="00E54639" w:rsidRPr="00E54639">
        <w:rPr>
          <w:rStyle w:val="Pogrubienie"/>
          <w:rFonts w:asciiTheme="minorHAnsi" w:eastAsiaTheme="majorEastAsia" w:hAnsiTheme="minorHAnsi" w:cstheme="minorHAnsi"/>
          <w:b w:val="0"/>
          <w:sz w:val="22"/>
          <w:szCs w:val="22"/>
        </w:rPr>
        <w:t>89%</w:t>
      </w:r>
      <w:r w:rsidR="00E54639" w:rsidRPr="00E54639">
        <w:rPr>
          <w:rFonts w:asciiTheme="minorHAnsi" w:hAnsiTheme="minorHAnsi" w:cstheme="minorHAnsi"/>
          <w:sz w:val="22"/>
          <w:szCs w:val="22"/>
        </w:rPr>
        <w:t xml:space="preserve">. Jednocześnie kwota udzielonego wsparcia spadła z </w:t>
      </w:r>
      <w:r w:rsidR="00E54639" w:rsidRPr="00E54639">
        <w:rPr>
          <w:rStyle w:val="Pogrubienie"/>
          <w:rFonts w:asciiTheme="minorHAnsi" w:eastAsiaTheme="majorEastAsia" w:hAnsiTheme="minorHAnsi" w:cstheme="minorHAnsi"/>
          <w:b w:val="0"/>
          <w:sz w:val="22"/>
          <w:szCs w:val="22"/>
        </w:rPr>
        <w:t>7 546 zł do 3 865 zł</w:t>
      </w:r>
      <w:r w:rsidR="00E54639" w:rsidRPr="00E54639">
        <w:rPr>
          <w:rFonts w:asciiTheme="minorHAnsi" w:hAnsiTheme="minorHAnsi" w:cstheme="minorHAnsi"/>
          <w:sz w:val="22"/>
          <w:szCs w:val="22"/>
        </w:rPr>
        <w:t>.</w:t>
      </w:r>
      <w:r w:rsidR="001613C3">
        <w:rPr>
          <w:rFonts w:asciiTheme="minorHAnsi" w:hAnsiTheme="minorHAnsi" w:cstheme="minorHAnsi"/>
          <w:sz w:val="22"/>
          <w:szCs w:val="22"/>
        </w:rPr>
        <w:t xml:space="preserve"> </w:t>
      </w:r>
      <w:r w:rsidR="00E54639" w:rsidRPr="00E54639">
        <w:rPr>
          <w:rFonts w:asciiTheme="minorHAnsi" w:hAnsiTheme="minorHAnsi" w:cstheme="minorHAnsi"/>
          <w:sz w:val="22"/>
          <w:szCs w:val="22"/>
        </w:rPr>
        <w:t>Najwyższą lic</w:t>
      </w:r>
      <w:r w:rsidR="00E54639" w:rsidRPr="00E54639">
        <w:rPr>
          <w:rFonts w:asciiTheme="minorHAnsi" w:hAnsiTheme="minorHAnsi" w:cstheme="minorHAnsi"/>
          <w:sz w:val="22"/>
          <w:szCs w:val="22"/>
        </w:rPr>
        <w:t>z</w:t>
      </w:r>
      <w:r w:rsidR="00E54639" w:rsidRPr="00E54639">
        <w:rPr>
          <w:rFonts w:asciiTheme="minorHAnsi" w:hAnsiTheme="minorHAnsi" w:cstheme="minorHAnsi"/>
          <w:sz w:val="22"/>
          <w:szCs w:val="22"/>
        </w:rPr>
        <w:t>bę świadczeń odnotowano w 2015 r., natomiast najniższą w 2025 r. Wydatki nie wykazywały jedn</w:t>
      </w:r>
      <w:r w:rsidR="00B25305">
        <w:rPr>
          <w:rFonts w:asciiTheme="minorHAnsi" w:hAnsiTheme="minorHAnsi" w:cstheme="minorHAnsi"/>
          <w:sz w:val="22"/>
          <w:szCs w:val="22"/>
        </w:rPr>
        <w:t xml:space="preserve">ak stałej tendencji spadkowej, </w:t>
      </w:r>
      <w:r w:rsidR="00E54639" w:rsidRPr="00E54639">
        <w:rPr>
          <w:rFonts w:asciiTheme="minorHAnsi" w:hAnsiTheme="minorHAnsi" w:cstheme="minorHAnsi"/>
          <w:sz w:val="22"/>
          <w:szCs w:val="22"/>
        </w:rPr>
        <w:t>najwyższą wartość osiągnęły w 2023 r. (13 855 zł), co wskazuje na zróżn</w:t>
      </w:r>
      <w:r w:rsidR="00E54639" w:rsidRPr="00E54639">
        <w:rPr>
          <w:rFonts w:asciiTheme="minorHAnsi" w:hAnsiTheme="minorHAnsi" w:cstheme="minorHAnsi"/>
          <w:sz w:val="22"/>
          <w:szCs w:val="22"/>
        </w:rPr>
        <w:t>i</w:t>
      </w:r>
      <w:r w:rsidR="00E54639" w:rsidRPr="00E54639">
        <w:rPr>
          <w:rFonts w:asciiTheme="minorHAnsi" w:hAnsiTheme="minorHAnsi" w:cstheme="minorHAnsi"/>
          <w:sz w:val="22"/>
          <w:szCs w:val="22"/>
        </w:rPr>
        <w:t>cowaną wysokość udzielanej pomocy w poszczególnych latach.</w:t>
      </w:r>
      <w:r w:rsidR="001613C3">
        <w:rPr>
          <w:rFonts w:asciiTheme="minorHAnsi" w:hAnsiTheme="minorHAnsi" w:cstheme="minorHAnsi"/>
          <w:sz w:val="22"/>
          <w:szCs w:val="22"/>
        </w:rPr>
        <w:t xml:space="preserve"> </w:t>
      </w:r>
      <w:r w:rsidR="00E54639" w:rsidRPr="00E54639">
        <w:rPr>
          <w:rFonts w:asciiTheme="minorHAnsi" w:hAnsiTheme="minorHAnsi" w:cstheme="minorHAnsi"/>
          <w:sz w:val="22"/>
          <w:szCs w:val="22"/>
        </w:rPr>
        <w:t>W analizowanym okresie nastąpiło znaczące ograniczenie liczby udzielanych świadczeń, co może wskazywać na zmniejszenie skali p</w:t>
      </w:r>
      <w:r w:rsidR="00E54639" w:rsidRPr="00E54639">
        <w:rPr>
          <w:rFonts w:asciiTheme="minorHAnsi" w:hAnsiTheme="minorHAnsi" w:cstheme="minorHAnsi"/>
          <w:sz w:val="22"/>
          <w:szCs w:val="22"/>
        </w:rPr>
        <w:t>o</w:t>
      </w:r>
      <w:r w:rsidR="00E54639" w:rsidRPr="00E54639">
        <w:rPr>
          <w:rFonts w:asciiTheme="minorHAnsi" w:hAnsiTheme="minorHAnsi" w:cstheme="minorHAnsi"/>
          <w:sz w:val="22"/>
          <w:szCs w:val="22"/>
        </w:rPr>
        <w:t>trzeb w zakresie tej formy wsparcia. Jednocześnie zmienność kwot wydatkowanych środków wskaz</w:t>
      </w:r>
      <w:r w:rsidR="00E54639" w:rsidRPr="00E54639">
        <w:rPr>
          <w:rFonts w:asciiTheme="minorHAnsi" w:hAnsiTheme="minorHAnsi" w:cstheme="minorHAnsi"/>
          <w:sz w:val="22"/>
          <w:szCs w:val="22"/>
        </w:rPr>
        <w:t>u</w:t>
      </w:r>
      <w:r w:rsidR="00E54639" w:rsidRPr="00E54639">
        <w:rPr>
          <w:rFonts w:asciiTheme="minorHAnsi" w:hAnsiTheme="minorHAnsi" w:cstheme="minorHAnsi"/>
          <w:sz w:val="22"/>
          <w:szCs w:val="22"/>
        </w:rPr>
        <w:t>je na konieczność bieżącego monitorowania sytuacji osób wymagających pomocy.</w:t>
      </w:r>
      <w:r w:rsidR="001613C3">
        <w:rPr>
          <w:rFonts w:asciiTheme="minorHAnsi" w:hAnsiTheme="minorHAnsi" w:cstheme="minorHAnsi"/>
          <w:sz w:val="22"/>
          <w:szCs w:val="22"/>
        </w:rPr>
        <w:t xml:space="preserve"> </w:t>
      </w:r>
      <w:r>
        <w:rPr>
          <w:rFonts w:asciiTheme="minorHAnsi" w:hAnsiTheme="minorHAnsi" w:cstheme="minorHAnsi"/>
          <w:sz w:val="22"/>
          <w:szCs w:val="22"/>
        </w:rPr>
        <w:t>S</w:t>
      </w:r>
      <w:r>
        <w:rPr>
          <w:rFonts w:asciiTheme="minorHAnsi" w:hAnsiTheme="minorHAnsi" w:cstheme="minorHAnsi"/>
          <w:sz w:val="22"/>
          <w:szCs w:val="22"/>
          <w:shd w:val="clear" w:color="auto" w:fill="FFFFFF"/>
        </w:rPr>
        <w:t>zczegółowe dane w tym zakresie przedstawia poniższy wykres.</w:t>
      </w:r>
    </w:p>
    <w:p w:rsidR="00D61B66" w:rsidRDefault="00CE25AC" w:rsidP="004964CA">
      <w:pPr>
        <w:pStyle w:val="nad"/>
        <w:keepNext w:val="0"/>
        <w:rPr>
          <w:color w:val="0070C0"/>
        </w:rPr>
      </w:pPr>
      <w:bookmarkStart w:id="51" w:name="_Toc78187373"/>
      <w:bookmarkStart w:id="52" w:name="_Toc213655533"/>
      <w:r>
        <w:rPr>
          <w:color w:val="0070C0"/>
        </w:rPr>
        <w:t>Wykres 13- Liczba i kwota udzielonych dodatków mieszkaniowyc</w:t>
      </w:r>
      <w:r w:rsidR="00E974C8">
        <w:rPr>
          <w:color w:val="0070C0"/>
        </w:rPr>
        <w:t>h w latach 2015</w:t>
      </w:r>
      <w:r>
        <w:rPr>
          <w:color w:val="0070C0"/>
        </w:rPr>
        <w:t>-20</w:t>
      </w:r>
      <w:bookmarkEnd w:id="51"/>
      <w:r>
        <w:rPr>
          <w:color w:val="0070C0"/>
        </w:rPr>
        <w:t>2</w:t>
      </w:r>
      <w:bookmarkEnd w:id="52"/>
      <w:r w:rsidR="00E974C8">
        <w:rPr>
          <w:color w:val="0070C0"/>
        </w:rPr>
        <w:t>5</w:t>
      </w:r>
    </w:p>
    <w:p w:rsidR="00B25305" w:rsidRDefault="00E974C8" w:rsidP="00B25305">
      <w:pPr>
        <w:pStyle w:val="pod"/>
        <w:rPr>
          <w:color w:val="0070C0"/>
        </w:rPr>
      </w:pPr>
      <w:r w:rsidRPr="00271DE5">
        <w:rPr>
          <w:noProof/>
          <w:color w:val="000000" w:themeColor="text1"/>
        </w:rPr>
        <w:drawing>
          <wp:inline distT="0" distB="0" distL="0" distR="0">
            <wp:extent cx="5873750" cy="2743200"/>
            <wp:effectExtent l="0" t="0" r="0" b="0"/>
            <wp:docPr id="6"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CE25AC">
        <w:rPr>
          <w:color w:val="0070C0"/>
        </w:rPr>
        <w:t>źródło: dane Główny Urząd Statystyczny</w:t>
      </w:r>
    </w:p>
    <w:p w:rsidR="00D61B66" w:rsidRDefault="00CE25AC" w:rsidP="004964CA">
      <w:pPr>
        <w:pStyle w:val="Nagwek21"/>
        <w:keepNext w:val="0"/>
        <w:rPr>
          <w:color w:val="0070C0"/>
        </w:rPr>
      </w:pPr>
      <w:bookmarkStart w:id="53" w:name="_Toc77060592"/>
      <w:bookmarkStart w:id="54" w:name="_Toc56457682"/>
      <w:bookmarkStart w:id="55" w:name="_Toc232395345"/>
      <w:r>
        <w:rPr>
          <w:color w:val="0070C0"/>
        </w:rPr>
        <w:lastRenderedPageBreak/>
        <w:t>2.7. Edukacja</w:t>
      </w:r>
      <w:bookmarkEnd w:id="53"/>
      <w:bookmarkEnd w:id="54"/>
      <w:bookmarkEnd w:id="55"/>
    </w:p>
    <w:p w:rsidR="001953E6" w:rsidRPr="001953E6" w:rsidRDefault="00CE25AC" w:rsidP="001953E6">
      <w:pPr>
        <w:pStyle w:val="NormalnyWeb"/>
        <w:shd w:val="clear" w:color="auto" w:fill="FFFFFF"/>
        <w:spacing w:beforeAutospacing="0" w:afterAutospacing="0" w:line="360" w:lineRule="auto"/>
        <w:jc w:val="both"/>
        <w:rPr>
          <w:rFonts w:asciiTheme="minorHAnsi" w:hAnsiTheme="minorHAnsi" w:cstheme="minorHAnsi"/>
          <w:sz w:val="22"/>
          <w:szCs w:val="22"/>
        </w:rPr>
      </w:pPr>
      <w:r>
        <w:rPr>
          <w:rFonts w:asciiTheme="minorHAnsi" w:hAnsiTheme="minorHAnsi" w:cstheme="minorHAnsi"/>
          <w:sz w:val="22"/>
          <w:szCs w:val="22"/>
        </w:rPr>
        <w:t xml:space="preserve">Pośród obiektywnych wyznaczników jakości życia wskazać można możliwość rozwoju osobistego poprzez edukację. </w:t>
      </w:r>
      <w:r w:rsidR="00A90EE4">
        <w:rPr>
          <w:rFonts w:asciiTheme="minorHAnsi" w:hAnsiTheme="minorHAnsi" w:cstheme="minorHAnsi"/>
          <w:sz w:val="22"/>
          <w:szCs w:val="22"/>
        </w:rPr>
        <w:t>Edukacja jest j</w:t>
      </w:r>
      <w:r w:rsidR="00A90EE4" w:rsidRPr="00CE193A">
        <w:rPr>
          <w:rFonts w:asciiTheme="minorHAnsi" w:hAnsiTheme="minorHAnsi" w:cstheme="minorHAnsi"/>
          <w:sz w:val="22"/>
          <w:szCs w:val="22"/>
        </w:rPr>
        <w:t xml:space="preserve">ednym z podstawowych czynników wpływających na jakość życia mieszkańców oraz możliwości ich rozwoju osobistego i zawodowego. </w:t>
      </w:r>
      <w:r w:rsidR="001953E6" w:rsidRPr="001953E6">
        <w:rPr>
          <w:rFonts w:asciiTheme="minorHAnsi" w:hAnsiTheme="minorHAnsi" w:cstheme="minorHAnsi"/>
          <w:sz w:val="22"/>
          <w:szCs w:val="22"/>
        </w:rPr>
        <w:t xml:space="preserve">Na terenie Gminy Wilamowice funkcjonuje zróżnicowana oferta wsparcia i opieki nad dziećmi i młodzieżą. Działają </w:t>
      </w:r>
      <w:r w:rsidR="001953E6" w:rsidRPr="001953E6">
        <w:rPr>
          <w:rFonts w:asciiTheme="minorHAnsi" w:hAnsiTheme="minorHAnsi" w:cstheme="minorHAnsi"/>
          <w:bCs/>
          <w:sz w:val="22"/>
          <w:szCs w:val="22"/>
        </w:rPr>
        <w:t>3 żłobki</w:t>
      </w:r>
      <w:r w:rsidR="001953E6" w:rsidRPr="001953E6">
        <w:rPr>
          <w:rFonts w:asciiTheme="minorHAnsi" w:hAnsiTheme="minorHAnsi" w:cstheme="minorHAnsi"/>
          <w:sz w:val="22"/>
          <w:szCs w:val="22"/>
        </w:rPr>
        <w:t xml:space="preserve">, które dysponują łącznie </w:t>
      </w:r>
      <w:r w:rsidR="001953E6" w:rsidRPr="001953E6">
        <w:rPr>
          <w:rFonts w:asciiTheme="minorHAnsi" w:hAnsiTheme="minorHAnsi" w:cstheme="minorHAnsi"/>
          <w:bCs/>
          <w:sz w:val="22"/>
          <w:szCs w:val="22"/>
        </w:rPr>
        <w:t>110 miejscami</w:t>
      </w:r>
      <w:r w:rsidR="001953E6" w:rsidRPr="001953E6">
        <w:rPr>
          <w:rFonts w:asciiTheme="minorHAnsi" w:hAnsiTheme="minorHAnsi" w:cstheme="minorHAnsi"/>
          <w:sz w:val="22"/>
          <w:szCs w:val="22"/>
        </w:rPr>
        <w:t xml:space="preserve">, oraz </w:t>
      </w:r>
      <w:r w:rsidR="001953E6" w:rsidRPr="001953E6">
        <w:rPr>
          <w:rFonts w:asciiTheme="minorHAnsi" w:hAnsiTheme="minorHAnsi" w:cstheme="minorHAnsi"/>
          <w:bCs/>
          <w:sz w:val="22"/>
          <w:szCs w:val="22"/>
        </w:rPr>
        <w:t>2 kluby dziecięce</w:t>
      </w:r>
      <w:r w:rsidR="001953E6" w:rsidRPr="001953E6">
        <w:rPr>
          <w:rFonts w:asciiTheme="minorHAnsi" w:hAnsiTheme="minorHAnsi" w:cstheme="minorHAnsi"/>
          <w:sz w:val="22"/>
          <w:szCs w:val="22"/>
        </w:rPr>
        <w:t xml:space="preserve"> oferujące </w:t>
      </w:r>
      <w:r w:rsidR="001953E6" w:rsidRPr="001953E6">
        <w:rPr>
          <w:rFonts w:asciiTheme="minorHAnsi" w:hAnsiTheme="minorHAnsi" w:cstheme="minorHAnsi"/>
          <w:bCs/>
          <w:sz w:val="22"/>
          <w:szCs w:val="22"/>
        </w:rPr>
        <w:t>57 miejsc</w:t>
      </w:r>
      <w:r w:rsidR="001953E6" w:rsidRPr="001953E6">
        <w:rPr>
          <w:rFonts w:asciiTheme="minorHAnsi" w:hAnsiTheme="minorHAnsi" w:cstheme="minorHAnsi"/>
          <w:sz w:val="22"/>
          <w:szCs w:val="22"/>
        </w:rPr>
        <w:t>. Opiekę nad najmło</w:t>
      </w:r>
      <w:r w:rsidR="001953E6" w:rsidRPr="001953E6">
        <w:rPr>
          <w:rFonts w:asciiTheme="minorHAnsi" w:hAnsiTheme="minorHAnsi" w:cstheme="minorHAnsi"/>
          <w:sz w:val="22"/>
          <w:szCs w:val="22"/>
        </w:rPr>
        <w:t>d</w:t>
      </w:r>
      <w:r w:rsidR="001953E6" w:rsidRPr="001953E6">
        <w:rPr>
          <w:rFonts w:asciiTheme="minorHAnsi" w:hAnsiTheme="minorHAnsi" w:cstheme="minorHAnsi"/>
          <w:sz w:val="22"/>
          <w:szCs w:val="22"/>
        </w:rPr>
        <w:t xml:space="preserve">szymi uzupełnia </w:t>
      </w:r>
      <w:r w:rsidR="001953E6" w:rsidRPr="001953E6">
        <w:rPr>
          <w:rFonts w:asciiTheme="minorHAnsi" w:hAnsiTheme="minorHAnsi" w:cstheme="minorHAnsi"/>
          <w:bCs/>
          <w:sz w:val="22"/>
          <w:szCs w:val="22"/>
        </w:rPr>
        <w:t>1 opiekun dzienny</w:t>
      </w:r>
      <w:r w:rsidR="001953E6" w:rsidRPr="001953E6">
        <w:rPr>
          <w:rFonts w:asciiTheme="minorHAnsi" w:hAnsiTheme="minorHAnsi" w:cstheme="minorHAnsi"/>
          <w:sz w:val="22"/>
          <w:szCs w:val="22"/>
        </w:rPr>
        <w:t xml:space="preserve">. Dla dzieci i młodzieży dostępnych jest również </w:t>
      </w:r>
      <w:r w:rsidR="001953E6" w:rsidRPr="001953E6">
        <w:rPr>
          <w:rFonts w:asciiTheme="minorHAnsi" w:hAnsiTheme="minorHAnsi" w:cstheme="minorHAnsi"/>
          <w:bCs/>
          <w:sz w:val="22"/>
          <w:szCs w:val="22"/>
        </w:rPr>
        <w:t>8 świetlic i klubów</w:t>
      </w:r>
      <w:r w:rsidR="001953E6" w:rsidRPr="001953E6">
        <w:rPr>
          <w:rFonts w:asciiTheme="minorHAnsi" w:hAnsiTheme="minorHAnsi" w:cstheme="minorHAnsi"/>
          <w:sz w:val="22"/>
          <w:szCs w:val="22"/>
        </w:rPr>
        <w:t xml:space="preserve">, w tym </w:t>
      </w:r>
      <w:r w:rsidR="001953E6" w:rsidRPr="001953E6">
        <w:rPr>
          <w:rFonts w:asciiTheme="minorHAnsi" w:hAnsiTheme="minorHAnsi" w:cstheme="minorHAnsi"/>
          <w:bCs/>
          <w:sz w:val="22"/>
          <w:szCs w:val="22"/>
        </w:rPr>
        <w:t>5 działających przy szkołach oraz 3 pozaszkolne</w:t>
      </w:r>
      <w:r w:rsidR="001953E6" w:rsidRPr="001953E6">
        <w:rPr>
          <w:rFonts w:asciiTheme="minorHAnsi" w:hAnsiTheme="minorHAnsi" w:cstheme="minorHAnsi"/>
          <w:sz w:val="22"/>
          <w:szCs w:val="22"/>
        </w:rPr>
        <w:t>. Dostępna infrastruktura zapewnia mieszka</w:t>
      </w:r>
      <w:r w:rsidR="001953E6" w:rsidRPr="001953E6">
        <w:rPr>
          <w:rFonts w:asciiTheme="minorHAnsi" w:hAnsiTheme="minorHAnsi" w:cstheme="minorHAnsi"/>
          <w:sz w:val="22"/>
          <w:szCs w:val="22"/>
        </w:rPr>
        <w:t>ń</w:t>
      </w:r>
      <w:r w:rsidR="001953E6" w:rsidRPr="001953E6">
        <w:rPr>
          <w:rFonts w:asciiTheme="minorHAnsi" w:hAnsiTheme="minorHAnsi" w:cstheme="minorHAnsi"/>
          <w:sz w:val="22"/>
          <w:szCs w:val="22"/>
        </w:rPr>
        <w:t>com możliwość korzystania z różnych form opieki, spędzania czasu wolnego i wsparcia rozwoju dzieci i młodzieży.</w:t>
      </w:r>
    </w:p>
    <w:p w:rsidR="001953E6" w:rsidRDefault="001953E6" w:rsidP="0048113A">
      <w:pPr>
        <w:pStyle w:val="NormalnyWeb"/>
        <w:shd w:val="clear" w:color="auto" w:fill="FFFFFF"/>
        <w:spacing w:beforeAutospacing="0" w:afterAutospacing="0" w:line="360" w:lineRule="auto"/>
        <w:jc w:val="both"/>
        <w:rPr>
          <w:rFonts w:asciiTheme="minorHAnsi" w:hAnsiTheme="minorHAnsi" w:cstheme="minorHAnsi"/>
          <w:sz w:val="22"/>
          <w:szCs w:val="22"/>
        </w:rPr>
      </w:pPr>
    </w:p>
    <w:p w:rsidR="00D61B66" w:rsidRDefault="00A90EE4" w:rsidP="0048113A">
      <w:pPr>
        <w:pStyle w:val="NormalnyWeb"/>
        <w:shd w:val="clear" w:color="auto" w:fill="FFFFFF"/>
        <w:spacing w:beforeAutospacing="0" w:afterAutospacing="0" w:line="360" w:lineRule="auto"/>
        <w:jc w:val="both"/>
        <w:rPr>
          <w:rFonts w:asciiTheme="minorHAnsi" w:hAnsiTheme="minorHAnsi" w:cstheme="minorHAnsi"/>
          <w:sz w:val="22"/>
          <w:szCs w:val="22"/>
        </w:rPr>
      </w:pPr>
      <w:r w:rsidRPr="00CE193A">
        <w:rPr>
          <w:rFonts w:asciiTheme="minorHAnsi" w:hAnsiTheme="minorHAnsi" w:cstheme="minorHAnsi"/>
          <w:sz w:val="22"/>
          <w:szCs w:val="22"/>
        </w:rPr>
        <w:t>System oświaty obejmuje edukację przedszkolną, szkoły podstawowe oraz działania ukierunkowane na edukację włączającą i wspieranie dzieci ze zróżnicowanymi potrzebami edukacyjnymi.</w:t>
      </w:r>
      <w:r w:rsidR="00FF640A">
        <w:rPr>
          <w:rFonts w:asciiTheme="minorHAnsi" w:hAnsiTheme="minorHAnsi" w:cstheme="minorHAnsi"/>
          <w:sz w:val="22"/>
          <w:szCs w:val="22"/>
        </w:rPr>
        <w:t xml:space="preserve"> </w:t>
      </w:r>
      <w:r w:rsidRPr="00CE193A">
        <w:rPr>
          <w:rFonts w:asciiTheme="minorHAnsi" w:hAnsiTheme="minorHAnsi" w:cstheme="minorHAnsi"/>
          <w:sz w:val="22"/>
          <w:szCs w:val="22"/>
        </w:rPr>
        <w:t>Na szcz</w:t>
      </w:r>
      <w:r w:rsidRPr="00CE193A">
        <w:rPr>
          <w:rFonts w:asciiTheme="minorHAnsi" w:hAnsiTheme="minorHAnsi" w:cstheme="minorHAnsi"/>
          <w:sz w:val="22"/>
          <w:szCs w:val="22"/>
        </w:rPr>
        <w:t>e</w:t>
      </w:r>
      <w:r w:rsidRPr="00CE193A">
        <w:rPr>
          <w:rFonts w:asciiTheme="minorHAnsi" w:hAnsiTheme="minorHAnsi" w:cstheme="minorHAnsi"/>
          <w:sz w:val="22"/>
          <w:szCs w:val="22"/>
        </w:rPr>
        <w:t xml:space="preserve">gólne podkreślenie zasługuje </w:t>
      </w:r>
      <w:r w:rsidRPr="00CE193A">
        <w:rPr>
          <w:rStyle w:val="Pogrubienie"/>
          <w:rFonts w:asciiTheme="minorHAnsi" w:eastAsiaTheme="majorEastAsia" w:hAnsiTheme="minorHAnsi" w:cstheme="minorHAnsi"/>
          <w:b w:val="0"/>
          <w:sz w:val="22"/>
          <w:szCs w:val="22"/>
        </w:rPr>
        <w:t>dobra dostępność przestrzenna edukacji</w:t>
      </w:r>
      <w:r w:rsidRPr="00CE193A">
        <w:rPr>
          <w:rFonts w:asciiTheme="minorHAnsi" w:hAnsiTheme="minorHAnsi" w:cstheme="minorHAnsi"/>
          <w:sz w:val="22"/>
          <w:szCs w:val="22"/>
        </w:rPr>
        <w:t xml:space="preserve">. Sieć placówek jest rozłożona na terenie poszczególnych miejscowości gminy, co ogranicza bariery związane z dostępem dzieci do edukacji. </w:t>
      </w:r>
      <w:r w:rsidR="00CE25AC">
        <w:rPr>
          <w:rFonts w:asciiTheme="minorHAnsi" w:hAnsiTheme="minorHAnsi" w:cstheme="minorHAnsi"/>
          <w:sz w:val="22"/>
          <w:szCs w:val="22"/>
        </w:rPr>
        <w:t xml:space="preserve">Poniżej przedstawiono ujęcie diagnostyczne określające edukację na terenie </w:t>
      </w:r>
      <w:r w:rsidR="00337120">
        <w:rPr>
          <w:rFonts w:asciiTheme="minorHAnsi" w:hAnsiTheme="minorHAnsi" w:cstheme="minorHAnsi"/>
          <w:sz w:val="22"/>
          <w:szCs w:val="22"/>
        </w:rPr>
        <w:t>Gminy Wil</w:t>
      </w:r>
      <w:r w:rsidR="00337120">
        <w:rPr>
          <w:rFonts w:asciiTheme="minorHAnsi" w:hAnsiTheme="minorHAnsi" w:cstheme="minorHAnsi"/>
          <w:sz w:val="22"/>
          <w:szCs w:val="22"/>
        </w:rPr>
        <w:t>a</w:t>
      </w:r>
      <w:r w:rsidR="00337120">
        <w:rPr>
          <w:rFonts w:asciiTheme="minorHAnsi" w:hAnsiTheme="minorHAnsi" w:cstheme="minorHAnsi"/>
          <w:sz w:val="22"/>
          <w:szCs w:val="22"/>
        </w:rPr>
        <w:t>mowice</w:t>
      </w:r>
      <w:r w:rsidR="00CE25AC">
        <w:rPr>
          <w:rFonts w:asciiTheme="minorHAnsi" w:hAnsiTheme="minorHAnsi" w:cstheme="minorHAnsi"/>
          <w:sz w:val="22"/>
          <w:szCs w:val="22"/>
        </w:rPr>
        <w:t xml:space="preserve">. Według danych Systemu Informacji Oświatowej </w:t>
      </w:r>
      <w:r w:rsidR="003D6630">
        <w:rPr>
          <w:rFonts w:asciiTheme="minorHAnsi" w:hAnsiTheme="minorHAnsi" w:cstheme="minorHAnsi"/>
          <w:sz w:val="22"/>
          <w:szCs w:val="22"/>
        </w:rPr>
        <w:t>s</w:t>
      </w:r>
      <w:r w:rsidR="00CE25AC">
        <w:rPr>
          <w:rFonts w:asciiTheme="minorHAnsi" w:hAnsiTheme="minorHAnsi" w:cstheme="minorHAnsi"/>
          <w:sz w:val="22"/>
          <w:szCs w:val="22"/>
        </w:rPr>
        <w:t xml:space="preserve">ystem oświaty w </w:t>
      </w:r>
      <w:r w:rsidR="00883A90">
        <w:rPr>
          <w:rFonts w:asciiTheme="minorHAnsi" w:hAnsiTheme="minorHAnsi" w:cstheme="minorHAnsi"/>
          <w:sz w:val="22"/>
          <w:szCs w:val="22"/>
        </w:rPr>
        <w:t xml:space="preserve">Gminie Wilamowice </w:t>
      </w:r>
      <w:r w:rsidR="00CE25AC">
        <w:rPr>
          <w:rFonts w:asciiTheme="minorHAnsi" w:hAnsiTheme="minorHAnsi" w:cstheme="minorHAnsi"/>
          <w:sz w:val="22"/>
          <w:szCs w:val="22"/>
        </w:rPr>
        <w:t>obejmuje:</w:t>
      </w:r>
    </w:p>
    <w:p w:rsidR="00D61B66" w:rsidRDefault="00CE25AC" w:rsidP="002379AD">
      <w:pPr>
        <w:numPr>
          <w:ilvl w:val="0"/>
          <w:numId w:val="16"/>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edukację przedszkolną, </w:t>
      </w:r>
    </w:p>
    <w:p w:rsidR="00883A90" w:rsidRPr="00883A90" w:rsidRDefault="00CE25AC" w:rsidP="00883A90">
      <w:pPr>
        <w:numPr>
          <w:ilvl w:val="0"/>
          <w:numId w:val="16"/>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szkoły podstawowe, </w:t>
      </w:r>
    </w:p>
    <w:p w:rsidR="00D61B66" w:rsidRDefault="00CE25AC" w:rsidP="002379AD">
      <w:pPr>
        <w:numPr>
          <w:ilvl w:val="0"/>
          <w:numId w:val="16"/>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szkolnictwo specjalne, </w:t>
      </w:r>
    </w:p>
    <w:p w:rsidR="00D61B66" w:rsidRPr="006C66DF" w:rsidRDefault="00CE25AC" w:rsidP="00271DE5">
      <w:pPr>
        <w:spacing w:before="120" w:line="360" w:lineRule="auto"/>
        <w:jc w:val="both"/>
        <w:rPr>
          <w:rFonts w:asciiTheme="minorHAnsi" w:hAnsiTheme="minorHAnsi" w:cstheme="minorHAnsi"/>
          <w:sz w:val="22"/>
          <w:szCs w:val="22"/>
        </w:rPr>
      </w:pPr>
      <w:r w:rsidRPr="006C66DF">
        <w:rPr>
          <w:rFonts w:asciiTheme="minorHAnsi" w:hAnsiTheme="minorHAnsi" w:cstheme="minorHAnsi"/>
          <w:sz w:val="22"/>
          <w:szCs w:val="22"/>
        </w:rPr>
        <w:t xml:space="preserve">Dominują placówki publiczne </w:t>
      </w:r>
      <w:r w:rsidR="00883A90" w:rsidRPr="006C66DF">
        <w:rPr>
          <w:rFonts w:asciiTheme="minorHAnsi" w:hAnsiTheme="minorHAnsi" w:cstheme="minorHAnsi"/>
          <w:sz w:val="22"/>
          <w:szCs w:val="22"/>
        </w:rPr>
        <w:t xml:space="preserve">prowadzone przez Gminę Wilamowice. </w:t>
      </w:r>
      <w:r w:rsidRPr="006C66DF">
        <w:rPr>
          <w:rFonts w:asciiTheme="minorHAnsi" w:hAnsiTheme="minorHAnsi" w:cstheme="minorHAnsi"/>
          <w:sz w:val="22"/>
          <w:szCs w:val="22"/>
        </w:rPr>
        <w:t>W ramach edukacji przedszko</w:t>
      </w:r>
      <w:r w:rsidRPr="006C66DF">
        <w:rPr>
          <w:rFonts w:asciiTheme="minorHAnsi" w:hAnsiTheme="minorHAnsi" w:cstheme="minorHAnsi"/>
          <w:sz w:val="22"/>
          <w:szCs w:val="22"/>
        </w:rPr>
        <w:t>l</w:t>
      </w:r>
      <w:r w:rsidRPr="006C66DF">
        <w:rPr>
          <w:rFonts w:asciiTheme="minorHAnsi" w:hAnsiTheme="minorHAnsi" w:cstheme="minorHAnsi"/>
          <w:sz w:val="22"/>
          <w:szCs w:val="22"/>
        </w:rPr>
        <w:t xml:space="preserve">nej w </w:t>
      </w:r>
      <w:r w:rsidR="00883A90" w:rsidRPr="006C66DF">
        <w:rPr>
          <w:rFonts w:asciiTheme="minorHAnsi" w:hAnsiTheme="minorHAnsi" w:cstheme="minorHAnsi"/>
          <w:sz w:val="22"/>
          <w:szCs w:val="22"/>
        </w:rPr>
        <w:t xml:space="preserve">gminie funkcjonuje </w:t>
      </w:r>
      <w:r w:rsidR="001616B7" w:rsidRPr="006C66DF">
        <w:rPr>
          <w:rFonts w:asciiTheme="minorHAnsi" w:hAnsiTheme="minorHAnsi" w:cstheme="minorHAnsi"/>
          <w:sz w:val="22"/>
          <w:szCs w:val="22"/>
        </w:rPr>
        <w:t xml:space="preserve">9 </w:t>
      </w:r>
      <w:r w:rsidRPr="006C66DF">
        <w:rPr>
          <w:rStyle w:val="Pogrubienie"/>
          <w:rFonts w:asciiTheme="minorHAnsi" w:eastAsiaTheme="majorEastAsia" w:hAnsiTheme="minorHAnsi" w:cstheme="minorHAnsi"/>
          <w:b w:val="0"/>
          <w:sz w:val="22"/>
          <w:szCs w:val="22"/>
        </w:rPr>
        <w:t xml:space="preserve">przedszkoli </w:t>
      </w:r>
      <w:r w:rsidR="001616B7" w:rsidRPr="006C66DF">
        <w:rPr>
          <w:rStyle w:val="Pogrubienie"/>
          <w:rFonts w:asciiTheme="minorHAnsi" w:eastAsiaTheme="majorEastAsia" w:hAnsiTheme="minorHAnsi" w:cstheme="minorHAnsi"/>
          <w:b w:val="0"/>
          <w:sz w:val="22"/>
          <w:szCs w:val="22"/>
        </w:rPr>
        <w:t>w tym 3 niepubliczne</w:t>
      </w:r>
      <w:r w:rsidRPr="006C66DF">
        <w:rPr>
          <w:rFonts w:asciiTheme="minorHAnsi" w:hAnsiTheme="minorHAnsi" w:cstheme="minorHAnsi"/>
          <w:sz w:val="22"/>
          <w:szCs w:val="22"/>
        </w:rPr>
        <w:t xml:space="preserve">. Sieć przedszkoli jest </w:t>
      </w:r>
      <w:r w:rsidRPr="006C66DF">
        <w:rPr>
          <w:rStyle w:val="Pogrubienie"/>
          <w:rFonts w:asciiTheme="minorHAnsi" w:eastAsiaTheme="majorEastAsia" w:hAnsiTheme="minorHAnsi" w:cstheme="minorHAnsi"/>
          <w:b w:val="0"/>
          <w:sz w:val="22"/>
          <w:szCs w:val="22"/>
        </w:rPr>
        <w:t xml:space="preserve">równomiernie </w:t>
      </w:r>
      <w:r w:rsidR="003D6630">
        <w:rPr>
          <w:rStyle w:val="Pogrubienie"/>
          <w:rFonts w:asciiTheme="minorHAnsi" w:eastAsiaTheme="majorEastAsia" w:hAnsiTheme="minorHAnsi" w:cstheme="minorHAnsi"/>
          <w:b w:val="0"/>
          <w:sz w:val="22"/>
          <w:szCs w:val="22"/>
        </w:rPr>
        <w:t>rozmieszczona g</w:t>
      </w:r>
      <w:r w:rsidR="001616B7" w:rsidRPr="006C66DF">
        <w:rPr>
          <w:rStyle w:val="Pogrubienie"/>
          <w:rFonts w:asciiTheme="minorHAnsi" w:eastAsiaTheme="majorEastAsia" w:hAnsiTheme="minorHAnsi" w:cstheme="minorHAnsi"/>
          <w:b w:val="0"/>
          <w:sz w:val="22"/>
          <w:szCs w:val="22"/>
        </w:rPr>
        <w:t xml:space="preserve">mina </w:t>
      </w:r>
      <w:r w:rsidRPr="006C66DF">
        <w:rPr>
          <w:rFonts w:asciiTheme="minorHAnsi" w:hAnsiTheme="minorHAnsi" w:cstheme="minorHAnsi"/>
          <w:sz w:val="22"/>
          <w:szCs w:val="22"/>
        </w:rPr>
        <w:t xml:space="preserve">zapewnia </w:t>
      </w:r>
      <w:r w:rsidRPr="006C66DF">
        <w:rPr>
          <w:rStyle w:val="Pogrubienie"/>
          <w:rFonts w:asciiTheme="minorHAnsi" w:eastAsiaTheme="majorEastAsia" w:hAnsiTheme="minorHAnsi" w:cstheme="minorHAnsi"/>
          <w:b w:val="0"/>
          <w:sz w:val="22"/>
          <w:szCs w:val="22"/>
        </w:rPr>
        <w:t>dobrą dostępność wychowania przedszkolnego</w:t>
      </w:r>
      <w:r w:rsidRPr="006C66DF">
        <w:rPr>
          <w:rFonts w:asciiTheme="minorHAnsi" w:hAnsiTheme="minorHAnsi" w:cstheme="minorHAnsi"/>
          <w:sz w:val="22"/>
          <w:szCs w:val="22"/>
        </w:rPr>
        <w:t>. W edukacji na p</w:t>
      </w:r>
      <w:r w:rsidRPr="006C66DF">
        <w:rPr>
          <w:rFonts w:asciiTheme="minorHAnsi" w:hAnsiTheme="minorHAnsi" w:cstheme="minorHAnsi"/>
          <w:sz w:val="22"/>
          <w:szCs w:val="22"/>
        </w:rPr>
        <w:t>o</w:t>
      </w:r>
      <w:r w:rsidRPr="006C66DF">
        <w:rPr>
          <w:rFonts w:asciiTheme="minorHAnsi" w:hAnsiTheme="minorHAnsi" w:cstheme="minorHAnsi"/>
          <w:sz w:val="22"/>
          <w:szCs w:val="22"/>
        </w:rPr>
        <w:t xml:space="preserve">ziomie szkół podstawowych w </w:t>
      </w:r>
      <w:r w:rsidR="001616B7" w:rsidRPr="006C66DF">
        <w:rPr>
          <w:rFonts w:asciiTheme="minorHAnsi" w:hAnsiTheme="minorHAnsi" w:cstheme="minorHAnsi"/>
          <w:sz w:val="22"/>
          <w:szCs w:val="22"/>
        </w:rPr>
        <w:t xml:space="preserve">Gminie Wilamowice </w:t>
      </w:r>
      <w:r w:rsidRPr="006C66DF">
        <w:rPr>
          <w:rFonts w:asciiTheme="minorHAnsi" w:hAnsiTheme="minorHAnsi" w:cstheme="minorHAnsi"/>
          <w:sz w:val="22"/>
          <w:szCs w:val="22"/>
        </w:rPr>
        <w:t xml:space="preserve">funkcjonuje </w:t>
      </w:r>
      <w:r w:rsidR="001616B7" w:rsidRPr="006C66DF">
        <w:rPr>
          <w:rFonts w:asciiTheme="minorHAnsi" w:hAnsiTheme="minorHAnsi" w:cstheme="minorHAnsi"/>
          <w:sz w:val="22"/>
          <w:szCs w:val="22"/>
        </w:rPr>
        <w:t xml:space="preserve">5 </w:t>
      </w:r>
      <w:r w:rsidRPr="006C66DF">
        <w:rPr>
          <w:rStyle w:val="Pogrubienie"/>
          <w:rFonts w:asciiTheme="minorHAnsi" w:eastAsiaTheme="majorEastAsia" w:hAnsiTheme="minorHAnsi" w:cstheme="minorHAnsi"/>
          <w:b w:val="0"/>
          <w:sz w:val="22"/>
          <w:szCs w:val="22"/>
        </w:rPr>
        <w:t>publicznych szkół podstawowych</w:t>
      </w:r>
      <w:r w:rsidRPr="006C66DF">
        <w:rPr>
          <w:rFonts w:asciiTheme="minorHAnsi" w:hAnsiTheme="minorHAnsi" w:cstheme="minorHAnsi"/>
          <w:sz w:val="22"/>
          <w:szCs w:val="22"/>
        </w:rPr>
        <w:t xml:space="preserve">. System jest </w:t>
      </w:r>
      <w:r w:rsidR="006C66DF">
        <w:rPr>
          <w:rStyle w:val="Pogrubienie"/>
          <w:rFonts w:asciiTheme="minorHAnsi" w:eastAsiaTheme="majorEastAsia" w:hAnsiTheme="minorHAnsi" w:cstheme="minorHAnsi"/>
          <w:b w:val="0"/>
          <w:sz w:val="22"/>
          <w:szCs w:val="22"/>
        </w:rPr>
        <w:t>stabilny, s</w:t>
      </w:r>
      <w:r w:rsidRPr="006C66DF">
        <w:rPr>
          <w:rStyle w:val="Pogrubienie"/>
          <w:rFonts w:asciiTheme="minorHAnsi" w:eastAsiaTheme="majorEastAsia" w:hAnsiTheme="minorHAnsi" w:cstheme="minorHAnsi"/>
          <w:b w:val="0"/>
          <w:sz w:val="22"/>
          <w:szCs w:val="22"/>
        </w:rPr>
        <w:t>z</w:t>
      </w:r>
      <w:r w:rsidRPr="006C66DF">
        <w:rPr>
          <w:rFonts w:asciiTheme="minorHAnsi" w:hAnsiTheme="minorHAnsi" w:cstheme="minorHAnsi"/>
          <w:sz w:val="22"/>
          <w:szCs w:val="22"/>
        </w:rPr>
        <w:t xml:space="preserve">koły rozmieszczone są w różnych </w:t>
      </w:r>
      <w:r w:rsidR="001616B7" w:rsidRPr="006C66DF">
        <w:rPr>
          <w:rFonts w:asciiTheme="minorHAnsi" w:hAnsiTheme="minorHAnsi" w:cstheme="minorHAnsi"/>
          <w:sz w:val="22"/>
          <w:szCs w:val="22"/>
        </w:rPr>
        <w:t>miejscowościach</w:t>
      </w:r>
      <w:r w:rsidRPr="006C66DF">
        <w:rPr>
          <w:rFonts w:asciiTheme="minorHAnsi" w:hAnsiTheme="minorHAnsi" w:cstheme="minorHAnsi"/>
          <w:sz w:val="22"/>
          <w:szCs w:val="22"/>
        </w:rPr>
        <w:t>, co powoduje ich dobrą dostępność i ob</w:t>
      </w:r>
      <w:r w:rsidR="001616B7" w:rsidRPr="006C66DF">
        <w:rPr>
          <w:rFonts w:asciiTheme="minorHAnsi" w:hAnsiTheme="minorHAnsi" w:cstheme="minorHAnsi"/>
          <w:sz w:val="22"/>
          <w:szCs w:val="22"/>
        </w:rPr>
        <w:t>ecność oddziałów integracyjnych</w:t>
      </w:r>
      <w:r w:rsidRPr="006C66DF">
        <w:rPr>
          <w:rFonts w:asciiTheme="minorHAnsi" w:hAnsiTheme="minorHAnsi" w:cstheme="minorHAnsi"/>
          <w:sz w:val="22"/>
          <w:szCs w:val="22"/>
        </w:rPr>
        <w:t xml:space="preserve">, gdzie istnieje </w:t>
      </w:r>
      <w:r w:rsidRPr="006C66DF">
        <w:rPr>
          <w:rStyle w:val="Pogrubienie"/>
          <w:rFonts w:asciiTheme="minorHAnsi" w:eastAsiaTheme="majorEastAsia" w:hAnsiTheme="minorHAnsi" w:cstheme="minorHAnsi"/>
          <w:b w:val="0"/>
          <w:sz w:val="22"/>
          <w:szCs w:val="22"/>
        </w:rPr>
        <w:t>rozwinięta edukacja włączająca</w:t>
      </w:r>
      <w:r w:rsidR="005D6E15" w:rsidRPr="006C66DF">
        <w:rPr>
          <w:rStyle w:val="Pogrubienie"/>
          <w:rFonts w:asciiTheme="minorHAnsi" w:eastAsiaTheme="majorEastAsia" w:hAnsiTheme="minorHAnsi" w:cstheme="minorHAnsi"/>
          <w:b w:val="0"/>
          <w:sz w:val="22"/>
          <w:szCs w:val="22"/>
        </w:rPr>
        <w:t xml:space="preserve">. </w:t>
      </w:r>
      <w:r w:rsidRPr="006C66DF">
        <w:rPr>
          <w:rFonts w:asciiTheme="minorHAnsi" w:hAnsiTheme="minorHAnsi" w:cstheme="minorHAnsi"/>
          <w:sz w:val="22"/>
          <w:szCs w:val="22"/>
        </w:rPr>
        <w:t>Sy</w:t>
      </w:r>
      <w:r w:rsidRPr="006C66DF">
        <w:rPr>
          <w:rFonts w:asciiTheme="minorHAnsi" w:hAnsiTheme="minorHAnsi" w:cstheme="minorHAnsi"/>
          <w:sz w:val="22"/>
          <w:szCs w:val="22"/>
        </w:rPr>
        <w:t>s</w:t>
      </w:r>
      <w:r w:rsidRPr="006C66DF">
        <w:rPr>
          <w:rFonts w:asciiTheme="minorHAnsi" w:hAnsiTheme="minorHAnsi" w:cstheme="minorHAnsi"/>
          <w:sz w:val="22"/>
          <w:szCs w:val="22"/>
        </w:rPr>
        <w:t xml:space="preserve">tem edukacji wspiera </w:t>
      </w:r>
      <w:r w:rsidR="004A3560" w:rsidRPr="006C66DF">
        <w:rPr>
          <w:rStyle w:val="Pogrubienie"/>
          <w:rFonts w:asciiTheme="minorHAnsi" w:eastAsiaTheme="majorEastAsia" w:hAnsiTheme="minorHAnsi" w:cstheme="minorHAnsi"/>
          <w:b w:val="0"/>
          <w:sz w:val="22"/>
          <w:szCs w:val="22"/>
        </w:rPr>
        <w:t>rozwój talentów i </w:t>
      </w:r>
      <w:r w:rsidRPr="006C66DF">
        <w:rPr>
          <w:rStyle w:val="Pogrubienie"/>
          <w:rFonts w:asciiTheme="minorHAnsi" w:eastAsiaTheme="majorEastAsia" w:hAnsiTheme="minorHAnsi" w:cstheme="minorHAnsi"/>
          <w:b w:val="0"/>
          <w:sz w:val="22"/>
          <w:szCs w:val="22"/>
        </w:rPr>
        <w:t>edukację pozaszkolną</w:t>
      </w:r>
      <w:r w:rsidRPr="006C66DF">
        <w:rPr>
          <w:rFonts w:asciiTheme="minorHAnsi" w:hAnsiTheme="minorHAnsi" w:cstheme="minorHAnsi"/>
          <w:sz w:val="22"/>
          <w:szCs w:val="22"/>
        </w:rPr>
        <w:t xml:space="preserve"> a oferta uzupełniająca jest dobrze ro</w:t>
      </w:r>
      <w:r w:rsidRPr="006C66DF">
        <w:rPr>
          <w:rFonts w:asciiTheme="minorHAnsi" w:hAnsiTheme="minorHAnsi" w:cstheme="minorHAnsi"/>
          <w:sz w:val="22"/>
          <w:szCs w:val="22"/>
        </w:rPr>
        <w:t>z</w:t>
      </w:r>
      <w:r w:rsidRPr="006C66DF">
        <w:rPr>
          <w:rFonts w:asciiTheme="minorHAnsi" w:hAnsiTheme="minorHAnsi" w:cstheme="minorHAnsi"/>
          <w:sz w:val="22"/>
          <w:szCs w:val="22"/>
        </w:rPr>
        <w:t>winięta. Poniższ</w:t>
      </w:r>
      <w:r w:rsidR="001953E6">
        <w:rPr>
          <w:rFonts w:asciiTheme="minorHAnsi" w:hAnsiTheme="minorHAnsi" w:cstheme="minorHAnsi"/>
          <w:sz w:val="22"/>
          <w:szCs w:val="22"/>
        </w:rPr>
        <w:t>e</w:t>
      </w:r>
      <w:r w:rsidRPr="006C66DF">
        <w:rPr>
          <w:rFonts w:asciiTheme="minorHAnsi" w:hAnsiTheme="minorHAnsi" w:cstheme="minorHAnsi"/>
          <w:sz w:val="22"/>
          <w:szCs w:val="22"/>
        </w:rPr>
        <w:t xml:space="preserve"> tabel</w:t>
      </w:r>
      <w:r w:rsidR="001953E6">
        <w:rPr>
          <w:rFonts w:asciiTheme="minorHAnsi" w:hAnsiTheme="minorHAnsi" w:cstheme="minorHAnsi"/>
          <w:sz w:val="22"/>
          <w:szCs w:val="22"/>
        </w:rPr>
        <w:t>e</w:t>
      </w:r>
      <w:r w:rsidRPr="006C66DF">
        <w:rPr>
          <w:rFonts w:asciiTheme="minorHAnsi" w:hAnsiTheme="minorHAnsi" w:cstheme="minorHAnsi"/>
          <w:sz w:val="22"/>
          <w:szCs w:val="22"/>
        </w:rPr>
        <w:t xml:space="preserve"> przedstawi</w:t>
      </w:r>
      <w:r w:rsidR="001953E6">
        <w:rPr>
          <w:rFonts w:asciiTheme="minorHAnsi" w:hAnsiTheme="minorHAnsi" w:cstheme="minorHAnsi"/>
          <w:sz w:val="22"/>
          <w:szCs w:val="22"/>
        </w:rPr>
        <w:t>ają</w:t>
      </w:r>
      <w:r w:rsidRPr="006C66DF">
        <w:rPr>
          <w:rFonts w:asciiTheme="minorHAnsi" w:hAnsiTheme="minorHAnsi" w:cstheme="minorHAnsi"/>
          <w:sz w:val="22"/>
          <w:szCs w:val="22"/>
        </w:rPr>
        <w:t xml:space="preserve"> zestawienie szkół i placówek oświatowych działających na terenie </w:t>
      </w:r>
      <w:r w:rsidR="005D6E15" w:rsidRPr="006C66DF">
        <w:rPr>
          <w:rFonts w:asciiTheme="minorHAnsi" w:hAnsiTheme="minorHAnsi" w:cstheme="minorHAnsi"/>
          <w:sz w:val="22"/>
          <w:szCs w:val="22"/>
        </w:rPr>
        <w:t xml:space="preserve">Gminy Wilamowice </w:t>
      </w:r>
      <w:r w:rsidR="004A3560" w:rsidRPr="006C66DF">
        <w:rPr>
          <w:rFonts w:asciiTheme="minorHAnsi" w:hAnsiTheme="minorHAnsi" w:cstheme="minorHAnsi"/>
          <w:sz w:val="22"/>
          <w:szCs w:val="22"/>
        </w:rPr>
        <w:t>z </w:t>
      </w:r>
      <w:r w:rsidR="005D1AD3" w:rsidRPr="006C66DF">
        <w:rPr>
          <w:rFonts w:asciiTheme="minorHAnsi" w:hAnsiTheme="minorHAnsi" w:cstheme="minorHAnsi"/>
          <w:sz w:val="22"/>
          <w:szCs w:val="22"/>
        </w:rPr>
        <w:t>wyszczególnieniem adresu i </w:t>
      </w:r>
      <w:r w:rsidRPr="006C66DF">
        <w:rPr>
          <w:rFonts w:asciiTheme="minorHAnsi" w:hAnsiTheme="minorHAnsi" w:cstheme="minorHAnsi"/>
          <w:sz w:val="22"/>
          <w:szCs w:val="22"/>
        </w:rPr>
        <w:t>typu placówki</w:t>
      </w:r>
      <w:r w:rsidR="001953E6">
        <w:rPr>
          <w:rFonts w:asciiTheme="minorHAnsi" w:hAnsiTheme="minorHAnsi" w:cstheme="minorHAnsi"/>
          <w:sz w:val="22"/>
          <w:szCs w:val="22"/>
        </w:rPr>
        <w:t xml:space="preserve"> oraz liczbę uczniów i oddzi</w:t>
      </w:r>
      <w:r w:rsidR="001953E6">
        <w:rPr>
          <w:rFonts w:asciiTheme="minorHAnsi" w:hAnsiTheme="minorHAnsi" w:cstheme="minorHAnsi"/>
          <w:sz w:val="22"/>
          <w:szCs w:val="22"/>
        </w:rPr>
        <w:t>a</w:t>
      </w:r>
      <w:r w:rsidR="001953E6">
        <w:rPr>
          <w:rFonts w:asciiTheme="minorHAnsi" w:hAnsiTheme="minorHAnsi" w:cstheme="minorHAnsi"/>
          <w:sz w:val="22"/>
          <w:szCs w:val="22"/>
        </w:rPr>
        <w:t>łów w roku szkolnym 2025/2026.</w:t>
      </w:r>
    </w:p>
    <w:p w:rsidR="00D61B66" w:rsidRPr="00DD0BCE" w:rsidRDefault="00D57DB2" w:rsidP="006C66DF">
      <w:pPr>
        <w:pStyle w:val="nad"/>
        <w:keepNext w:val="0"/>
        <w:spacing w:before="0"/>
        <w:rPr>
          <w:color w:val="0070C0"/>
        </w:rPr>
      </w:pPr>
      <w:bookmarkStart w:id="56" w:name="_Toc78187395"/>
      <w:bookmarkStart w:id="57" w:name="_Toc213655507"/>
      <w:r>
        <w:rPr>
          <w:noProof/>
          <w:color w:val="0070C0"/>
        </w:rPr>
        <w:drawing>
          <wp:anchor distT="0" distB="0" distL="114300" distR="114300" simplePos="0" relativeHeight="251655168" behindDoc="0" locked="0" layoutInCell="1" allowOverlap="1">
            <wp:simplePos x="0" y="0"/>
            <wp:positionH relativeFrom="column">
              <wp:posOffset>-889000</wp:posOffset>
            </wp:positionH>
            <wp:positionV relativeFrom="paragraph">
              <wp:posOffset>-24039195</wp:posOffset>
            </wp:positionV>
            <wp:extent cx="7560945" cy="10683240"/>
            <wp:effectExtent l="19050" t="0" r="1905" b="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kładka.png"/>
                    <pic:cNvPicPr/>
                  </pic:nvPicPr>
                  <pic:blipFill>
                    <a:blip r:embed="rId2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60945" cy="10683240"/>
                    </a:xfrm>
                    <a:prstGeom prst="rect">
                      <a:avLst/>
                    </a:prstGeom>
                  </pic:spPr>
                </pic:pic>
              </a:graphicData>
            </a:graphic>
          </wp:anchor>
        </w:drawing>
      </w:r>
      <w:r w:rsidR="0075634C">
        <w:rPr>
          <w:color w:val="0070C0"/>
        </w:rPr>
        <w:t>Tabela 6</w:t>
      </w:r>
      <w:r w:rsidR="00CE25AC" w:rsidRPr="00DD0BCE">
        <w:rPr>
          <w:color w:val="0070C0"/>
        </w:rPr>
        <w:t xml:space="preserve">- Zestawienie szkół i placówek oświatowych działających na terenie </w:t>
      </w:r>
      <w:r w:rsidR="006C66DF">
        <w:rPr>
          <w:color w:val="0070C0"/>
        </w:rPr>
        <w:t xml:space="preserve">Gminy Wilamowice </w:t>
      </w:r>
      <w:bookmarkEnd w:id="56"/>
      <w:bookmarkEnd w:id="57"/>
    </w:p>
    <w:tbl>
      <w:tblPr>
        <w:tblW w:w="9223" w:type="dxa"/>
        <w:tblInd w:w="13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70" w:type="dxa"/>
          <w:right w:w="70" w:type="dxa"/>
        </w:tblCellMar>
        <w:tblLook w:val="04A0"/>
      </w:tblPr>
      <w:tblGrid>
        <w:gridCol w:w="415"/>
        <w:gridCol w:w="2213"/>
        <w:gridCol w:w="3685"/>
        <w:gridCol w:w="1777"/>
        <w:gridCol w:w="1133"/>
      </w:tblGrid>
      <w:tr w:rsidR="00641055" w:rsidRPr="00271DE5" w:rsidTr="00271DE5">
        <w:trPr>
          <w:trHeight w:val="283"/>
          <w:tblHeader/>
        </w:trPr>
        <w:tc>
          <w:tcPr>
            <w:tcW w:w="415" w:type="dxa"/>
            <w:shd w:val="clear" w:color="auto" w:fill="DAF0F3" w:themeFill="accent5" w:themeFillTint="33"/>
            <w:vAlign w:val="center"/>
          </w:tcPr>
          <w:p w:rsidR="00641055" w:rsidRPr="00271DE5" w:rsidRDefault="00641055" w:rsidP="004964CA">
            <w:pPr>
              <w:jc w:val="center"/>
              <w:rPr>
                <w:rFonts w:asciiTheme="minorHAnsi" w:hAnsiTheme="minorHAnsi" w:cstheme="minorHAnsi"/>
                <w:color w:val="000000"/>
                <w:sz w:val="18"/>
                <w:szCs w:val="18"/>
              </w:rPr>
            </w:pPr>
            <w:r w:rsidRPr="00271DE5">
              <w:rPr>
                <w:rFonts w:asciiTheme="minorHAnsi" w:hAnsiTheme="minorHAnsi" w:cstheme="minorHAnsi"/>
                <w:color w:val="000000"/>
                <w:sz w:val="18"/>
                <w:szCs w:val="18"/>
              </w:rPr>
              <w:t>LP</w:t>
            </w:r>
          </w:p>
        </w:tc>
        <w:tc>
          <w:tcPr>
            <w:tcW w:w="2213" w:type="dxa"/>
            <w:shd w:val="clear" w:color="auto" w:fill="DAF0F3" w:themeFill="accent5" w:themeFillTint="33"/>
            <w:vAlign w:val="center"/>
          </w:tcPr>
          <w:p w:rsidR="00641055" w:rsidRPr="00271DE5" w:rsidRDefault="00641055" w:rsidP="004964CA">
            <w:pPr>
              <w:jc w:val="center"/>
              <w:rPr>
                <w:rFonts w:asciiTheme="minorHAnsi" w:hAnsiTheme="minorHAnsi" w:cstheme="minorHAnsi"/>
                <w:color w:val="000000"/>
                <w:sz w:val="18"/>
                <w:szCs w:val="18"/>
              </w:rPr>
            </w:pPr>
            <w:r w:rsidRPr="00271DE5">
              <w:rPr>
                <w:rFonts w:asciiTheme="minorHAnsi" w:hAnsiTheme="minorHAnsi" w:cstheme="minorHAnsi"/>
                <w:color w:val="000000"/>
                <w:sz w:val="18"/>
                <w:szCs w:val="18"/>
              </w:rPr>
              <w:t>Typ</w:t>
            </w:r>
          </w:p>
        </w:tc>
        <w:tc>
          <w:tcPr>
            <w:tcW w:w="3685" w:type="dxa"/>
            <w:shd w:val="clear" w:color="auto" w:fill="DAF0F3" w:themeFill="accent5" w:themeFillTint="33"/>
            <w:vAlign w:val="center"/>
          </w:tcPr>
          <w:p w:rsidR="00641055" w:rsidRPr="00271DE5" w:rsidRDefault="00641055" w:rsidP="004964CA">
            <w:pPr>
              <w:jc w:val="center"/>
              <w:rPr>
                <w:rFonts w:asciiTheme="minorHAnsi" w:hAnsiTheme="minorHAnsi" w:cstheme="minorHAnsi"/>
                <w:color w:val="000000"/>
                <w:sz w:val="18"/>
                <w:szCs w:val="18"/>
              </w:rPr>
            </w:pPr>
            <w:r w:rsidRPr="00271DE5">
              <w:rPr>
                <w:rFonts w:asciiTheme="minorHAnsi" w:hAnsiTheme="minorHAnsi" w:cstheme="minorHAnsi"/>
                <w:color w:val="000000"/>
                <w:sz w:val="18"/>
                <w:szCs w:val="18"/>
              </w:rPr>
              <w:t>Nazwa</w:t>
            </w:r>
          </w:p>
        </w:tc>
        <w:tc>
          <w:tcPr>
            <w:tcW w:w="1777" w:type="dxa"/>
            <w:shd w:val="clear" w:color="auto" w:fill="DAF0F3" w:themeFill="accent5" w:themeFillTint="33"/>
            <w:vAlign w:val="center"/>
          </w:tcPr>
          <w:p w:rsidR="00641055" w:rsidRPr="00271DE5" w:rsidRDefault="00641055" w:rsidP="004964CA">
            <w:pPr>
              <w:jc w:val="center"/>
              <w:rPr>
                <w:rFonts w:asciiTheme="minorHAnsi" w:hAnsiTheme="minorHAnsi" w:cstheme="minorHAnsi"/>
                <w:color w:val="000000"/>
                <w:sz w:val="18"/>
                <w:szCs w:val="18"/>
              </w:rPr>
            </w:pPr>
            <w:r w:rsidRPr="00271DE5">
              <w:rPr>
                <w:rFonts w:asciiTheme="minorHAnsi" w:hAnsiTheme="minorHAnsi" w:cstheme="minorHAnsi"/>
                <w:color w:val="000000"/>
                <w:sz w:val="18"/>
                <w:szCs w:val="18"/>
              </w:rPr>
              <w:t>Ulica</w:t>
            </w:r>
          </w:p>
        </w:tc>
        <w:tc>
          <w:tcPr>
            <w:tcW w:w="1133" w:type="dxa"/>
            <w:shd w:val="clear" w:color="auto" w:fill="DAF0F3" w:themeFill="accent5" w:themeFillTint="33"/>
            <w:vAlign w:val="center"/>
          </w:tcPr>
          <w:p w:rsidR="00641055" w:rsidRPr="00271DE5" w:rsidRDefault="00641055" w:rsidP="004964CA">
            <w:pPr>
              <w:jc w:val="center"/>
              <w:rPr>
                <w:rFonts w:asciiTheme="minorHAnsi" w:hAnsiTheme="minorHAnsi" w:cstheme="minorHAnsi"/>
                <w:color w:val="000000"/>
                <w:sz w:val="18"/>
                <w:szCs w:val="18"/>
              </w:rPr>
            </w:pPr>
            <w:r w:rsidRPr="00271DE5">
              <w:rPr>
                <w:rFonts w:asciiTheme="minorHAnsi" w:hAnsiTheme="minorHAnsi" w:cstheme="minorHAnsi"/>
                <w:color w:val="000000"/>
                <w:sz w:val="18"/>
                <w:szCs w:val="18"/>
              </w:rPr>
              <w:t>Status</w:t>
            </w:r>
          </w:p>
        </w:tc>
      </w:tr>
      <w:tr w:rsidR="00641055" w:rsidRPr="00271DE5" w:rsidTr="00271DE5">
        <w:trPr>
          <w:trHeight w:val="283"/>
        </w:trPr>
        <w:tc>
          <w:tcPr>
            <w:tcW w:w="415" w:type="dxa"/>
            <w:vAlign w:val="center"/>
          </w:tcPr>
          <w:p w:rsidR="00641055" w:rsidRPr="00271DE5" w:rsidRDefault="00602240"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1</w:t>
            </w:r>
          </w:p>
        </w:tc>
        <w:tc>
          <w:tcPr>
            <w:tcW w:w="2213" w:type="dxa"/>
            <w:vAlign w:val="center"/>
          </w:tcPr>
          <w:p w:rsidR="00641055" w:rsidRPr="00271DE5" w:rsidRDefault="00641055"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Przedszkole</w:t>
            </w:r>
          </w:p>
        </w:tc>
        <w:tc>
          <w:tcPr>
            <w:tcW w:w="3685" w:type="dxa"/>
            <w:vAlign w:val="center"/>
          </w:tcPr>
          <w:p w:rsidR="00641055" w:rsidRPr="00271DE5" w:rsidRDefault="003D6630" w:rsidP="003D6630">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Przedszkole Publiczne w Wilamowicach </w:t>
            </w:r>
          </w:p>
        </w:tc>
        <w:tc>
          <w:tcPr>
            <w:tcW w:w="1777" w:type="dxa"/>
            <w:vAlign w:val="center"/>
          </w:tcPr>
          <w:p w:rsidR="00641055" w:rsidRPr="00271DE5" w:rsidRDefault="00641055" w:rsidP="003D6630">
            <w:pPr>
              <w:rPr>
                <w:rFonts w:asciiTheme="minorHAnsi" w:hAnsiTheme="minorHAnsi" w:cstheme="minorHAnsi"/>
                <w:color w:val="000000"/>
                <w:sz w:val="18"/>
                <w:szCs w:val="18"/>
              </w:rPr>
            </w:pPr>
            <w:r w:rsidRPr="00271DE5">
              <w:rPr>
                <w:rFonts w:asciiTheme="minorHAnsi" w:hAnsiTheme="minorHAnsi" w:cstheme="minorHAnsi"/>
                <w:color w:val="000000"/>
                <w:sz w:val="18"/>
                <w:szCs w:val="18"/>
              </w:rPr>
              <w:t>ul.</w:t>
            </w:r>
            <w:r w:rsidR="003D6630" w:rsidRPr="00271DE5">
              <w:rPr>
                <w:rFonts w:asciiTheme="minorHAnsi" w:hAnsiTheme="minorHAnsi" w:cstheme="minorHAnsi"/>
                <w:color w:val="000000"/>
                <w:sz w:val="18"/>
                <w:szCs w:val="18"/>
              </w:rPr>
              <w:t xml:space="preserve"> Rynek 14</w:t>
            </w:r>
          </w:p>
        </w:tc>
        <w:tc>
          <w:tcPr>
            <w:tcW w:w="1133" w:type="dxa"/>
            <w:vAlign w:val="center"/>
          </w:tcPr>
          <w:p w:rsidR="00641055" w:rsidRPr="00271DE5" w:rsidRDefault="00641055"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publiczna</w:t>
            </w:r>
          </w:p>
        </w:tc>
      </w:tr>
      <w:tr w:rsidR="003D6630" w:rsidRPr="00271DE5" w:rsidTr="00271DE5">
        <w:trPr>
          <w:trHeight w:val="283"/>
        </w:trPr>
        <w:tc>
          <w:tcPr>
            <w:tcW w:w="415" w:type="dxa"/>
            <w:vAlign w:val="center"/>
          </w:tcPr>
          <w:p w:rsidR="003D6630" w:rsidRPr="00271DE5" w:rsidRDefault="00602240" w:rsidP="00602240">
            <w:pPr>
              <w:rPr>
                <w:rFonts w:asciiTheme="minorHAnsi" w:hAnsiTheme="minorHAnsi" w:cstheme="minorHAnsi"/>
                <w:color w:val="000000"/>
                <w:sz w:val="18"/>
                <w:szCs w:val="18"/>
              </w:rPr>
            </w:pPr>
            <w:r w:rsidRPr="00271DE5">
              <w:rPr>
                <w:rFonts w:asciiTheme="minorHAnsi" w:hAnsiTheme="minorHAnsi" w:cstheme="minorHAnsi"/>
                <w:color w:val="000000"/>
                <w:sz w:val="18"/>
                <w:szCs w:val="18"/>
              </w:rPr>
              <w:t>2</w:t>
            </w:r>
          </w:p>
        </w:tc>
        <w:tc>
          <w:tcPr>
            <w:tcW w:w="2213" w:type="dxa"/>
            <w:vAlign w:val="center"/>
          </w:tcPr>
          <w:p w:rsidR="003D6630" w:rsidRPr="00271DE5" w:rsidRDefault="003D663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Przedszkole</w:t>
            </w:r>
          </w:p>
        </w:tc>
        <w:tc>
          <w:tcPr>
            <w:tcW w:w="3685" w:type="dxa"/>
            <w:vAlign w:val="center"/>
          </w:tcPr>
          <w:p w:rsidR="003D6630" w:rsidRPr="00271DE5" w:rsidRDefault="003D6630" w:rsidP="00CD4FD4">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Przedszkole Publiczne </w:t>
            </w:r>
            <w:r w:rsidR="00CD4FD4" w:rsidRPr="00271DE5">
              <w:rPr>
                <w:rFonts w:asciiTheme="minorHAnsi" w:hAnsiTheme="minorHAnsi" w:cstheme="minorHAnsi"/>
                <w:color w:val="000000"/>
                <w:sz w:val="18"/>
                <w:szCs w:val="18"/>
              </w:rPr>
              <w:t xml:space="preserve">nr 1 w Pisarzowicach </w:t>
            </w:r>
          </w:p>
        </w:tc>
        <w:tc>
          <w:tcPr>
            <w:tcW w:w="1777" w:type="dxa"/>
            <w:vAlign w:val="center"/>
          </w:tcPr>
          <w:p w:rsidR="003D6630" w:rsidRPr="00271DE5" w:rsidRDefault="003D6630" w:rsidP="00CD4FD4">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ul. </w:t>
            </w:r>
            <w:r w:rsidR="00CD4FD4" w:rsidRPr="00271DE5">
              <w:rPr>
                <w:rFonts w:asciiTheme="minorHAnsi" w:hAnsiTheme="minorHAnsi" w:cstheme="minorHAnsi"/>
                <w:color w:val="000000"/>
                <w:sz w:val="18"/>
                <w:szCs w:val="18"/>
              </w:rPr>
              <w:t>Św. Marcina 2</w:t>
            </w:r>
          </w:p>
        </w:tc>
        <w:tc>
          <w:tcPr>
            <w:tcW w:w="1133" w:type="dxa"/>
            <w:vAlign w:val="center"/>
          </w:tcPr>
          <w:p w:rsidR="003D6630" w:rsidRPr="00271DE5" w:rsidRDefault="003D663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publiczna</w:t>
            </w:r>
          </w:p>
        </w:tc>
      </w:tr>
      <w:tr w:rsidR="003D6630" w:rsidRPr="00271DE5" w:rsidTr="00271DE5">
        <w:trPr>
          <w:trHeight w:val="283"/>
        </w:trPr>
        <w:tc>
          <w:tcPr>
            <w:tcW w:w="415" w:type="dxa"/>
            <w:vAlign w:val="center"/>
          </w:tcPr>
          <w:p w:rsidR="003D6630" w:rsidRPr="00271DE5" w:rsidRDefault="0060224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lastRenderedPageBreak/>
              <w:t>3</w:t>
            </w:r>
          </w:p>
        </w:tc>
        <w:tc>
          <w:tcPr>
            <w:tcW w:w="2213" w:type="dxa"/>
            <w:vAlign w:val="center"/>
          </w:tcPr>
          <w:p w:rsidR="003D6630" w:rsidRPr="00271DE5" w:rsidRDefault="003D663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Przedszkole</w:t>
            </w:r>
          </w:p>
        </w:tc>
        <w:tc>
          <w:tcPr>
            <w:tcW w:w="3685" w:type="dxa"/>
            <w:vAlign w:val="center"/>
          </w:tcPr>
          <w:p w:rsidR="003D6630" w:rsidRPr="00271DE5" w:rsidRDefault="00CD4FD4" w:rsidP="00CD4FD4">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Przedszkole w Starej Wsi </w:t>
            </w:r>
          </w:p>
        </w:tc>
        <w:tc>
          <w:tcPr>
            <w:tcW w:w="1777" w:type="dxa"/>
            <w:vAlign w:val="center"/>
          </w:tcPr>
          <w:p w:rsidR="003D6630" w:rsidRPr="00271DE5" w:rsidRDefault="003D6630" w:rsidP="00CD4FD4">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ul. </w:t>
            </w:r>
            <w:r w:rsidR="00CD4FD4" w:rsidRPr="00271DE5">
              <w:rPr>
                <w:rFonts w:asciiTheme="minorHAnsi" w:hAnsiTheme="minorHAnsi" w:cstheme="minorHAnsi"/>
                <w:color w:val="000000"/>
                <w:sz w:val="18"/>
                <w:szCs w:val="18"/>
              </w:rPr>
              <w:t>Dolna 12</w:t>
            </w:r>
          </w:p>
        </w:tc>
        <w:tc>
          <w:tcPr>
            <w:tcW w:w="1133" w:type="dxa"/>
            <w:vAlign w:val="center"/>
          </w:tcPr>
          <w:p w:rsidR="003D6630" w:rsidRPr="00271DE5" w:rsidRDefault="003D663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publiczna</w:t>
            </w:r>
          </w:p>
        </w:tc>
      </w:tr>
      <w:tr w:rsidR="003D6630" w:rsidRPr="00271DE5" w:rsidTr="00271DE5">
        <w:trPr>
          <w:trHeight w:val="283"/>
        </w:trPr>
        <w:tc>
          <w:tcPr>
            <w:tcW w:w="415" w:type="dxa"/>
            <w:vAlign w:val="center"/>
          </w:tcPr>
          <w:p w:rsidR="003D6630" w:rsidRPr="00271DE5" w:rsidRDefault="0060224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4</w:t>
            </w:r>
          </w:p>
        </w:tc>
        <w:tc>
          <w:tcPr>
            <w:tcW w:w="2213" w:type="dxa"/>
            <w:vAlign w:val="center"/>
          </w:tcPr>
          <w:p w:rsidR="003D6630" w:rsidRPr="00271DE5" w:rsidRDefault="003D663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Przedszkole</w:t>
            </w:r>
          </w:p>
        </w:tc>
        <w:tc>
          <w:tcPr>
            <w:tcW w:w="3685" w:type="dxa"/>
            <w:vAlign w:val="center"/>
          </w:tcPr>
          <w:p w:rsidR="003D6630" w:rsidRPr="00271DE5" w:rsidRDefault="003D6630" w:rsidP="00CD4FD4">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Przedszkole Publiczne w </w:t>
            </w:r>
            <w:r w:rsidR="00CD4FD4" w:rsidRPr="00271DE5">
              <w:rPr>
                <w:rFonts w:asciiTheme="minorHAnsi" w:hAnsiTheme="minorHAnsi" w:cstheme="minorHAnsi"/>
                <w:color w:val="000000"/>
                <w:sz w:val="18"/>
                <w:szCs w:val="18"/>
              </w:rPr>
              <w:t xml:space="preserve">Dankowicach </w:t>
            </w:r>
          </w:p>
        </w:tc>
        <w:tc>
          <w:tcPr>
            <w:tcW w:w="1777" w:type="dxa"/>
            <w:vAlign w:val="center"/>
          </w:tcPr>
          <w:p w:rsidR="003D6630" w:rsidRPr="00271DE5" w:rsidRDefault="003D6630" w:rsidP="00CD4FD4">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ul. </w:t>
            </w:r>
            <w:r w:rsidR="00CD4FD4" w:rsidRPr="00271DE5">
              <w:rPr>
                <w:rFonts w:asciiTheme="minorHAnsi" w:hAnsiTheme="minorHAnsi" w:cstheme="minorHAnsi"/>
                <w:color w:val="000000"/>
                <w:sz w:val="18"/>
                <w:szCs w:val="18"/>
              </w:rPr>
              <w:t>Św. Wojciecha 25</w:t>
            </w:r>
          </w:p>
        </w:tc>
        <w:tc>
          <w:tcPr>
            <w:tcW w:w="1133" w:type="dxa"/>
            <w:vAlign w:val="center"/>
          </w:tcPr>
          <w:p w:rsidR="003D6630" w:rsidRPr="00271DE5" w:rsidRDefault="003D663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publiczna</w:t>
            </w:r>
          </w:p>
        </w:tc>
      </w:tr>
      <w:tr w:rsidR="003D6630" w:rsidRPr="00271DE5" w:rsidTr="00271DE5">
        <w:trPr>
          <w:trHeight w:val="283"/>
        </w:trPr>
        <w:tc>
          <w:tcPr>
            <w:tcW w:w="415" w:type="dxa"/>
            <w:vAlign w:val="center"/>
          </w:tcPr>
          <w:p w:rsidR="003D6630" w:rsidRPr="00271DE5" w:rsidRDefault="0060224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5</w:t>
            </w:r>
          </w:p>
        </w:tc>
        <w:tc>
          <w:tcPr>
            <w:tcW w:w="2213" w:type="dxa"/>
            <w:vAlign w:val="center"/>
          </w:tcPr>
          <w:p w:rsidR="003D6630" w:rsidRPr="00271DE5" w:rsidRDefault="003D663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Przedszkole</w:t>
            </w:r>
          </w:p>
        </w:tc>
        <w:tc>
          <w:tcPr>
            <w:tcW w:w="3685" w:type="dxa"/>
            <w:vAlign w:val="center"/>
          </w:tcPr>
          <w:p w:rsidR="003D6630" w:rsidRPr="00271DE5" w:rsidRDefault="003D6630" w:rsidP="002304D5">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Przedszkole Publiczne w </w:t>
            </w:r>
            <w:r w:rsidR="002304D5" w:rsidRPr="00271DE5">
              <w:rPr>
                <w:rFonts w:asciiTheme="minorHAnsi" w:hAnsiTheme="minorHAnsi" w:cstheme="minorHAnsi"/>
                <w:color w:val="000000"/>
                <w:sz w:val="18"/>
                <w:szCs w:val="18"/>
              </w:rPr>
              <w:t>Hecznarowicach</w:t>
            </w:r>
          </w:p>
        </w:tc>
        <w:tc>
          <w:tcPr>
            <w:tcW w:w="1777" w:type="dxa"/>
            <w:vAlign w:val="center"/>
          </w:tcPr>
          <w:p w:rsidR="003D6630" w:rsidRPr="00271DE5" w:rsidRDefault="003D6630" w:rsidP="002304D5">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ul. </w:t>
            </w:r>
            <w:r w:rsidR="002304D5" w:rsidRPr="00271DE5">
              <w:rPr>
                <w:rFonts w:asciiTheme="minorHAnsi" w:hAnsiTheme="minorHAnsi" w:cstheme="minorHAnsi"/>
                <w:color w:val="000000"/>
                <w:sz w:val="18"/>
                <w:szCs w:val="18"/>
              </w:rPr>
              <w:t>Stawowa 8</w:t>
            </w:r>
          </w:p>
        </w:tc>
        <w:tc>
          <w:tcPr>
            <w:tcW w:w="1133" w:type="dxa"/>
            <w:vAlign w:val="center"/>
          </w:tcPr>
          <w:p w:rsidR="003D6630" w:rsidRPr="00271DE5" w:rsidRDefault="003D663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publiczna</w:t>
            </w:r>
          </w:p>
        </w:tc>
      </w:tr>
      <w:tr w:rsidR="002304D5" w:rsidRPr="00271DE5" w:rsidTr="00271DE5">
        <w:trPr>
          <w:trHeight w:val="283"/>
        </w:trPr>
        <w:tc>
          <w:tcPr>
            <w:tcW w:w="415" w:type="dxa"/>
            <w:vAlign w:val="center"/>
          </w:tcPr>
          <w:p w:rsidR="002304D5" w:rsidRPr="00271DE5" w:rsidRDefault="0060224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6</w:t>
            </w:r>
          </w:p>
        </w:tc>
        <w:tc>
          <w:tcPr>
            <w:tcW w:w="2213" w:type="dxa"/>
            <w:vAlign w:val="center"/>
          </w:tcPr>
          <w:p w:rsidR="002304D5" w:rsidRPr="00271DE5" w:rsidRDefault="002304D5"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Przedszkole</w:t>
            </w:r>
          </w:p>
        </w:tc>
        <w:tc>
          <w:tcPr>
            <w:tcW w:w="3685" w:type="dxa"/>
            <w:vAlign w:val="center"/>
          </w:tcPr>
          <w:p w:rsidR="002304D5" w:rsidRPr="00271DE5" w:rsidRDefault="002304D5"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Przedszkole Publiczne nr 2 w Pisarzowicach z oddziałami integracyjnymi </w:t>
            </w:r>
          </w:p>
        </w:tc>
        <w:tc>
          <w:tcPr>
            <w:tcW w:w="1777" w:type="dxa"/>
            <w:vAlign w:val="center"/>
          </w:tcPr>
          <w:p w:rsidR="002304D5" w:rsidRPr="00271DE5" w:rsidRDefault="002304D5"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ul. Szkolna 84A</w:t>
            </w:r>
          </w:p>
        </w:tc>
        <w:tc>
          <w:tcPr>
            <w:tcW w:w="1133" w:type="dxa"/>
            <w:vAlign w:val="center"/>
          </w:tcPr>
          <w:p w:rsidR="002304D5" w:rsidRPr="00271DE5" w:rsidRDefault="002304D5"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publiczna</w:t>
            </w:r>
          </w:p>
        </w:tc>
      </w:tr>
      <w:tr w:rsidR="00641055" w:rsidRPr="00271DE5" w:rsidTr="00271DE5">
        <w:trPr>
          <w:trHeight w:val="283"/>
        </w:trPr>
        <w:tc>
          <w:tcPr>
            <w:tcW w:w="415" w:type="dxa"/>
            <w:vAlign w:val="center"/>
          </w:tcPr>
          <w:p w:rsidR="00641055" w:rsidRPr="00271DE5" w:rsidRDefault="00602240" w:rsidP="00602240">
            <w:pPr>
              <w:rPr>
                <w:rFonts w:asciiTheme="minorHAnsi" w:hAnsiTheme="minorHAnsi" w:cstheme="minorHAnsi"/>
                <w:color w:val="000000"/>
                <w:sz w:val="18"/>
                <w:szCs w:val="18"/>
              </w:rPr>
            </w:pPr>
            <w:r w:rsidRPr="00271DE5">
              <w:rPr>
                <w:rFonts w:asciiTheme="minorHAnsi" w:hAnsiTheme="minorHAnsi" w:cstheme="minorHAnsi"/>
                <w:color w:val="000000"/>
                <w:sz w:val="18"/>
                <w:szCs w:val="18"/>
              </w:rPr>
              <w:t>7</w:t>
            </w:r>
          </w:p>
        </w:tc>
        <w:tc>
          <w:tcPr>
            <w:tcW w:w="2213" w:type="dxa"/>
            <w:vAlign w:val="center"/>
          </w:tcPr>
          <w:p w:rsidR="00641055" w:rsidRPr="00271DE5" w:rsidRDefault="00CB45F6"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Przedszkole </w:t>
            </w:r>
          </w:p>
        </w:tc>
        <w:tc>
          <w:tcPr>
            <w:tcW w:w="3685" w:type="dxa"/>
            <w:vAlign w:val="center"/>
          </w:tcPr>
          <w:p w:rsidR="00641055" w:rsidRPr="00271DE5" w:rsidRDefault="00CB45F6"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Przedszkole Pod Skrzydłami w Hecznarowicach</w:t>
            </w:r>
          </w:p>
        </w:tc>
        <w:tc>
          <w:tcPr>
            <w:tcW w:w="1777" w:type="dxa"/>
            <w:vAlign w:val="center"/>
          </w:tcPr>
          <w:p w:rsidR="00641055" w:rsidRPr="00271DE5" w:rsidRDefault="00CB45F6"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ul. Krakowska 119</w:t>
            </w:r>
          </w:p>
        </w:tc>
        <w:tc>
          <w:tcPr>
            <w:tcW w:w="1133" w:type="dxa"/>
            <w:vAlign w:val="center"/>
          </w:tcPr>
          <w:p w:rsidR="00641055" w:rsidRPr="00271DE5" w:rsidRDefault="00CB45F6"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niepubliczna</w:t>
            </w:r>
          </w:p>
        </w:tc>
      </w:tr>
      <w:tr w:rsidR="00641055" w:rsidRPr="00271DE5" w:rsidTr="00271DE5">
        <w:trPr>
          <w:trHeight w:val="283"/>
        </w:trPr>
        <w:tc>
          <w:tcPr>
            <w:tcW w:w="415" w:type="dxa"/>
            <w:vAlign w:val="center"/>
          </w:tcPr>
          <w:p w:rsidR="00641055" w:rsidRPr="00271DE5" w:rsidRDefault="00602240"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8</w:t>
            </w:r>
          </w:p>
        </w:tc>
        <w:tc>
          <w:tcPr>
            <w:tcW w:w="2213" w:type="dxa"/>
            <w:vAlign w:val="center"/>
          </w:tcPr>
          <w:p w:rsidR="00641055" w:rsidRPr="00271DE5" w:rsidRDefault="00CB45F6"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Przedszkole</w:t>
            </w:r>
          </w:p>
        </w:tc>
        <w:tc>
          <w:tcPr>
            <w:tcW w:w="3685" w:type="dxa"/>
            <w:vAlign w:val="center"/>
          </w:tcPr>
          <w:p w:rsidR="00641055" w:rsidRPr="00271DE5" w:rsidRDefault="00CB45F6"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Niepubliczne Przedszkole Mali Tropiciele sp.                     z o.o. w Wilamowicach</w:t>
            </w:r>
          </w:p>
        </w:tc>
        <w:tc>
          <w:tcPr>
            <w:tcW w:w="1777" w:type="dxa"/>
            <w:vAlign w:val="center"/>
          </w:tcPr>
          <w:p w:rsidR="00641055" w:rsidRPr="00271DE5" w:rsidRDefault="00CB45F6"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ul. Kalwaryjska 8</w:t>
            </w:r>
          </w:p>
        </w:tc>
        <w:tc>
          <w:tcPr>
            <w:tcW w:w="1133" w:type="dxa"/>
            <w:vAlign w:val="center"/>
          </w:tcPr>
          <w:p w:rsidR="00641055" w:rsidRPr="00271DE5" w:rsidRDefault="00CB45F6"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niepubliczna</w:t>
            </w:r>
          </w:p>
        </w:tc>
      </w:tr>
      <w:tr w:rsidR="00641055" w:rsidRPr="00271DE5" w:rsidTr="00271DE5">
        <w:trPr>
          <w:trHeight w:val="283"/>
        </w:trPr>
        <w:tc>
          <w:tcPr>
            <w:tcW w:w="415" w:type="dxa"/>
            <w:vAlign w:val="center"/>
          </w:tcPr>
          <w:p w:rsidR="00641055" w:rsidRPr="00271DE5" w:rsidRDefault="00602240" w:rsidP="00602240">
            <w:pPr>
              <w:rPr>
                <w:rFonts w:asciiTheme="minorHAnsi" w:hAnsiTheme="minorHAnsi" w:cstheme="minorHAnsi"/>
                <w:color w:val="000000"/>
                <w:sz w:val="18"/>
                <w:szCs w:val="18"/>
              </w:rPr>
            </w:pPr>
            <w:r w:rsidRPr="00271DE5">
              <w:rPr>
                <w:rFonts w:asciiTheme="minorHAnsi" w:hAnsiTheme="minorHAnsi" w:cstheme="minorHAnsi"/>
                <w:color w:val="000000"/>
                <w:sz w:val="18"/>
                <w:szCs w:val="18"/>
              </w:rPr>
              <w:t>9</w:t>
            </w:r>
          </w:p>
        </w:tc>
        <w:tc>
          <w:tcPr>
            <w:tcW w:w="2213" w:type="dxa"/>
            <w:vAlign w:val="center"/>
          </w:tcPr>
          <w:p w:rsidR="00641055" w:rsidRPr="00271DE5" w:rsidRDefault="00CB45F6"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Przedszkole</w:t>
            </w:r>
          </w:p>
        </w:tc>
        <w:tc>
          <w:tcPr>
            <w:tcW w:w="3685" w:type="dxa"/>
            <w:vAlign w:val="center"/>
          </w:tcPr>
          <w:p w:rsidR="00641055" w:rsidRPr="00271DE5" w:rsidRDefault="00CB45F6" w:rsidP="00CB45F6">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Przedszkole Niepubliczne Ochronka im. Św. Józefa Bilczewskiego w Wilamowicach</w:t>
            </w:r>
          </w:p>
        </w:tc>
        <w:tc>
          <w:tcPr>
            <w:tcW w:w="1777" w:type="dxa"/>
            <w:vAlign w:val="center"/>
          </w:tcPr>
          <w:p w:rsidR="00641055" w:rsidRPr="00271DE5" w:rsidRDefault="00641055" w:rsidP="00CB45F6">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ul. </w:t>
            </w:r>
            <w:r w:rsidR="00CB45F6" w:rsidRPr="00271DE5">
              <w:rPr>
                <w:rFonts w:asciiTheme="minorHAnsi" w:hAnsiTheme="minorHAnsi" w:cstheme="minorHAnsi"/>
                <w:color w:val="000000"/>
                <w:sz w:val="18"/>
                <w:szCs w:val="18"/>
              </w:rPr>
              <w:t>Józefa Piłsudskiego 1</w:t>
            </w:r>
          </w:p>
        </w:tc>
        <w:tc>
          <w:tcPr>
            <w:tcW w:w="1133" w:type="dxa"/>
            <w:vAlign w:val="center"/>
          </w:tcPr>
          <w:p w:rsidR="00641055" w:rsidRPr="00271DE5" w:rsidRDefault="00CB45F6" w:rsidP="004964CA">
            <w:pPr>
              <w:rPr>
                <w:rFonts w:asciiTheme="minorHAnsi" w:hAnsiTheme="minorHAnsi" w:cstheme="minorHAnsi"/>
                <w:color w:val="000000"/>
                <w:sz w:val="18"/>
                <w:szCs w:val="18"/>
              </w:rPr>
            </w:pPr>
            <w:r w:rsidRPr="00271DE5">
              <w:rPr>
                <w:rFonts w:asciiTheme="minorHAnsi" w:hAnsiTheme="minorHAnsi" w:cstheme="minorHAnsi"/>
                <w:color w:val="000000"/>
                <w:sz w:val="18"/>
                <w:szCs w:val="18"/>
              </w:rPr>
              <w:t>niepubliczna</w:t>
            </w:r>
          </w:p>
        </w:tc>
      </w:tr>
      <w:tr w:rsidR="00602240" w:rsidRPr="00271DE5" w:rsidTr="00271DE5">
        <w:trPr>
          <w:trHeight w:val="283"/>
        </w:trPr>
        <w:tc>
          <w:tcPr>
            <w:tcW w:w="415" w:type="dxa"/>
            <w:vAlign w:val="center"/>
          </w:tcPr>
          <w:p w:rsidR="00602240" w:rsidRPr="00271DE5" w:rsidRDefault="0060224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10</w:t>
            </w:r>
          </w:p>
        </w:tc>
        <w:tc>
          <w:tcPr>
            <w:tcW w:w="2213" w:type="dxa"/>
            <w:vAlign w:val="center"/>
          </w:tcPr>
          <w:p w:rsidR="00602240" w:rsidRPr="00271DE5" w:rsidRDefault="0060224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Szkoła podstawowa</w:t>
            </w:r>
          </w:p>
        </w:tc>
        <w:tc>
          <w:tcPr>
            <w:tcW w:w="3685" w:type="dxa"/>
            <w:vAlign w:val="center"/>
          </w:tcPr>
          <w:p w:rsidR="00602240" w:rsidRPr="00271DE5" w:rsidRDefault="0060224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Szkoła Podstawowa </w:t>
            </w:r>
            <w:r w:rsidR="00CB45F6" w:rsidRPr="00271DE5">
              <w:rPr>
                <w:rFonts w:asciiTheme="minorHAnsi" w:hAnsiTheme="minorHAnsi" w:cstheme="minorHAnsi"/>
                <w:color w:val="000000"/>
                <w:sz w:val="18"/>
                <w:szCs w:val="18"/>
              </w:rPr>
              <w:t xml:space="preserve">im. </w:t>
            </w:r>
            <w:r w:rsidR="00491F8F" w:rsidRPr="00271DE5">
              <w:rPr>
                <w:rFonts w:asciiTheme="minorHAnsi" w:hAnsiTheme="minorHAnsi" w:cstheme="minorHAnsi"/>
                <w:color w:val="000000"/>
                <w:sz w:val="18"/>
                <w:szCs w:val="18"/>
              </w:rPr>
              <w:t>Abp. Józefa Bilczewski</w:t>
            </w:r>
            <w:r w:rsidR="00491F8F" w:rsidRPr="00271DE5">
              <w:rPr>
                <w:rFonts w:asciiTheme="minorHAnsi" w:hAnsiTheme="minorHAnsi" w:cstheme="minorHAnsi"/>
                <w:color w:val="000000"/>
                <w:sz w:val="18"/>
                <w:szCs w:val="18"/>
              </w:rPr>
              <w:t>e</w:t>
            </w:r>
            <w:r w:rsidR="00491F8F" w:rsidRPr="00271DE5">
              <w:rPr>
                <w:rFonts w:asciiTheme="minorHAnsi" w:hAnsiTheme="minorHAnsi" w:cstheme="minorHAnsi"/>
                <w:color w:val="000000"/>
                <w:sz w:val="18"/>
                <w:szCs w:val="18"/>
              </w:rPr>
              <w:t>go  w Wilamowicach</w:t>
            </w:r>
          </w:p>
        </w:tc>
        <w:tc>
          <w:tcPr>
            <w:tcW w:w="1777" w:type="dxa"/>
            <w:vAlign w:val="center"/>
          </w:tcPr>
          <w:p w:rsidR="00602240" w:rsidRPr="00271DE5" w:rsidRDefault="0060224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ul. </w:t>
            </w:r>
            <w:r w:rsidR="00491F8F" w:rsidRPr="00271DE5">
              <w:rPr>
                <w:rFonts w:asciiTheme="minorHAnsi" w:hAnsiTheme="minorHAnsi" w:cstheme="minorHAnsi"/>
                <w:color w:val="000000"/>
                <w:sz w:val="18"/>
                <w:szCs w:val="18"/>
              </w:rPr>
              <w:t>Rynek 14</w:t>
            </w:r>
          </w:p>
        </w:tc>
        <w:tc>
          <w:tcPr>
            <w:tcW w:w="1133" w:type="dxa"/>
            <w:vAlign w:val="center"/>
          </w:tcPr>
          <w:p w:rsidR="00602240" w:rsidRPr="00271DE5" w:rsidRDefault="0060224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publiczna</w:t>
            </w:r>
          </w:p>
        </w:tc>
      </w:tr>
      <w:tr w:rsidR="00491F8F" w:rsidRPr="00271DE5" w:rsidTr="00271DE5">
        <w:trPr>
          <w:trHeight w:val="283"/>
        </w:trPr>
        <w:tc>
          <w:tcPr>
            <w:tcW w:w="415" w:type="dxa"/>
            <w:vAlign w:val="center"/>
          </w:tcPr>
          <w:p w:rsidR="00491F8F" w:rsidRPr="00271DE5" w:rsidRDefault="00491F8F"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11</w:t>
            </w:r>
          </w:p>
        </w:tc>
        <w:tc>
          <w:tcPr>
            <w:tcW w:w="2213" w:type="dxa"/>
            <w:vAlign w:val="center"/>
          </w:tcPr>
          <w:p w:rsidR="00491F8F" w:rsidRPr="00271DE5" w:rsidRDefault="00491F8F"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Szkoła podstawowa</w:t>
            </w:r>
          </w:p>
        </w:tc>
        <w:tc>
          <w:tcPr>
            <w:tcW w:w="3685" w:type="dxa"/>
            <w:vAlign w:val="center"/>
          </w:tcPr>
          <w:p w:rsidR="00491F8F" w:rsidRPr="00271DE5" w:rsidRDefault="00491F8F"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Szkoła podstawowa im. Kan Stefana Wojtyłki w Starej Wsi </w:t>
            </w:r>
          </w:p>
        </w:tc>
        <w:tc>
          <w:tcPr>
            <w:tcW w:w="1777" w:type="dxa"/>
            <w:vAlign w:val="center"/>
          </w:tcPr>
          <w:p w:rsidR="00491F8F" w:rsidRPr="00271DE5" w:rsidRDefault="00491F8F"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ul. Dolna 12</w:t>
            </w:r>
          </w:p>
        </w:tc>
        <w:tc>
          <w:tcPr>
            <w:tcW w:w="1133" w:type="dxa"/>
            <w:vAlign w:val="center"/>
          </w:tcPr>
          <w:p w:rsidR="00491F8F" w:rsidRPr="00271DE5" w:rsidRDefault="00491F8F"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publiczna</w:t>
            </w:r>
          </w:p>
        </w:tc>
      </w:tr>
      <w:tr w:rsidR="00602240" w:rsidRPr="00271DE5" w:rsidTr="00271DE5">
        <w:trPr>
          <w:trHeight w:val="283"/>
        </w:trPr>
        <w:tc>
          <w:tcPr>
            <w:tcW w:w="415" w:type="dxa"/>
            <w:vAlign w:val="center"/>
          </w:tcPr>
          <w:p w:rsidR="00602240" w:rsidRPr="00271DE5" w:rsidRDefault="0060224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12</w:t>
            </w:r>
          </w:p>
        </w:tc>
        <w:tc>
          <w:tcPr>
            <w:tcW w:w="2213" w:type="dxa"/>
            <w:vAlign w:val="center"/>
          </w:tcPr>
          <w:p w:rsidR="00602240" w:rsidRPr="00271DE5" w:rsidRDefault="0060224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Szkoła podstawowa</w:t>
            </w:r>
          </w:p>
        </w:tc>
        <w:tc>
          <w:tcPr>
            <w:tcW w:w="3685" w:type="dxa"/>
            <w:vAlign w:val="center"/>
          </w:tcPr>
          <w:p w:rsidR="00602240" w:rsidRPr="00271DE5" w:rsidRDefault="0060224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 xml:space="preserve">Szkoła Podstawowa </w:t>
            </w:r>
            <w:r w:rsidR="00491F8F" w:rsidRPr="00271DE5">
              <w:rPr>
                <w:rFonts w:asciiTheme="minorHAnsi" w:hAnsiTheme="minorHAnsi" w:cstheme="minorHAnsi"/>
                <w:color w:val="000000"/>
                <w:sz w:val="18"/>
                <w:szCs w:val="18"/>
              </w:rPr>
              <w:t xml:space="preserve">im. Henryka Sienkiewicza w Hecznarowicach </w:t>
            </w:r>
          </w:p>
        </w:tc>
        <w:tc>
          <w:tcPr>
            <w:tcW w:w="1777" w:type="dxa"/>
            <w:vAlign w:val="center"/>
          </w:tcPr>
          <w:p w:rsidR="00602240" w:rsidRPr="00271DE5" w:rsidRDefault="00491F8F"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ul. Krakowska 110</w:t>
            </w:r>
          </w:p>
        </w:tc>
        <w:tc>
          <w:tcPr>
            <w:tcW w:w="1133" w:type="dxa"/>
            <w:vAlign w:val="center"/>
          </w:tcPr>
          <w:p w:rsidR="00602240" w:rsidRPr="00271DE5" w:rsidRDefault="00602240"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publiczna</w:t>
            </w:r>
          </w:p>
        </w:tc>
      </w:tr>
      <w:tr w:rsidR="00491F8F" w:rsidRPr="00271DE5" w:rsidTr="00271DE5">
        <w:trPr>
          <w:trHeight w:val="283"/>
        </w:trPr>
        <w:tc>
          <w:tcPr>
            <w:tcW w:w="415" w:type="dxa"/>
            <w:vAlign w:val="center"/>
          </w:tcPr>
          <w:p w:rsidR="00491F8F" w:rsidRPr="00271DE5" w:rsidRDefault="00491F8F"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13</w:t>
            </w:r>
          </w:p>
        </w:tc>
        <w:tc>
          <w:tcPr>
            <w:tcW w:w="2213" w:type="dxa"/>
            <w:vAlign w:val="center"/>
          </w:tcPr>
          <w:p w:rsidR="00491F8F" w:rsidRPr="00271DE5" w:rsidRDefault="00491F8F"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Szkoła podstawowa</w:t>
            </w:r>
          </w:p>
        </w:tc>
        <w:tc>
          <w:tcPr>
            <w:tcW w:w="3685" w:type="dxa"/>
          </w:tcPr>
          <w:p w:rsidR="00491F8F" w:rsidRPr="00271DE5" w:rsidRDefault="00491F8F" w:rsidP="00491F8F">
            <w:pPr>
              <w:rPr>
                <w:rFonts w:asciiTheme="minorHAnsi" w:hAnsiTheme="minorHAnsi" w:cstheme="minorHAnsi"/>
                <w:sz w:val="18"/>
                <w:szCs w:val="18"/>
              </w:rPr>
            </w:pPr>
            <w:r w:rsidRPr="00271DE5">
              <w:rPr>
                <w:rFonts w:asciiTheme="minorHAnsi" w:hAnsiTheme="minorHAnsi" w:cstheme="minorHAnsi"/>
                <w:color w:val="000000"/>
                <w:sz w:val="18"/>
                <w:szCs w:val="18"/>
              </w:rPr>
              <w:t>Szkoła Podstawowa im. Jana Pawła II w Pis</w:t>
            </w:r>
            <w:r w:rsidRPr="00271DE5">
              <w:rPr>
                <w:rFonts w:asciiTheme="minorHAnsi" w:hAnsiTheme="minorHAnsi" w:cstheme="minorHAnsi"/>
                <w:color w:val="000000"/>
                <w:sz w:val="18"/>
                <w:szCs w:val="18"/>
              </w:rPr>
              <w:t>a</w:t>
            </w:r>
            <w:r w:rsidRPr="00271DE5">
              <w:rPr>
                <w:rFonts w:asciiTheme="minorHAnsi" w:hAnsiTheme="minorHAnsi" w:cstheme="minorHAnsi"/>
                <w:color w:val="000000"/>
                <w:sz w:val="18"/>
                <w:szCs w:val="18"/>
              </w:rPr>
              <w:t xml:space="preserve">rzowicach </w:t>
            </w:r>
          </w:p>
        </w:tc>
        <w:tc>
          <w:tcPr>
            <w:tcW w:w="1777" w:type="dxa"/>
            <w:vAlign w:val="center"/>
          </w:tcPr>
          <w:p w:rsidR="00491F8F" w:rsidRPr="00271DE5" w:rsidRDefault="00446EAC"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ul. Św. Floriana 28</w:t>
            </w:r>
          </w:p>
        </w:tc>
        <w:tc>
          <w:tcPr>
            <w:tcW w:w="1133" w:type="dxa"/>
            <w:vAlign w:val="center"/>
          </w:tcPr>
          <w:p w:rsidR="00491F8F" w:rsidRPr="00271DE5" w:rsidRDefault="00446EAC"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publiczna</w:t>
            </w:r>
          </w:p>
        </w:tc>
      </w:tr>
      <w:tr w:rsidR="00491F8F" w:rsidRPr="00271DE5" w:rsidTr="00271DE5">
        <w:trPr>
          <w:trHeight w:val="283"/>
        </w:trPr>
        <w:tc>
          <w:tcPr>
            <w:tcW w:w="415" w:type="dxa"/>
            <w:vAlign w:val="center"/>
          </w:tcPr>
          <w:p w:rsidR="00491F8F" w:rsidRPr="00271DE5" w:rsidRDefault="00491F8F"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14</w:t>
            </w:r>
          </w:p>
        </w:tc>
        <w:tc>
          <w:tcPr>
            <w:tcW w:w="2213" w:type="dxa"/>
            <w:vAlign w:val="center"/>
          </w:tcPr>
          <w:p w:rsidR="00491F8F" w:rsidRPr="00271DE5" w:rsidRDefault="00491F8F"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Szkoła podstawowa</w:t>
            </w:r>
          </w:p>
        </w:tc>
        <w:tc>
          <w:tcPr>
            <w:tcW w:w="3685" w:type="dxa"/>
          </w:tcPr>
          <w:p w:rsidR="00491F8F" w:rsidRPr="00271DE5" w:rsidRDefault="00491F8F" w:rsidP="00446EAC">
            <w:pPr>
              <w:rPr>
                <w:rFonts w:asciiTheme="minorHAnsi" w:hAnsiTheme="minorHAnsi" w:cstheme="minorHAnsi"/>
                <w:sz w:val="18"/>
                <w:szCs w:val="18"/>
              </w:rPr>
            </w:pPr>
            <w:r w:rsidRPr="00271DE5">
              <w:rPr>
                <w:rFonts w:asciiTheme="minorHAnsi" w:hAnsiTheme="minorHAnsi" w:cstheme="minorHAnsi"/>
                <w:color w:val="000000"/>
                <w:sz w:val="18"/>
                <w:szCs w:val="18"/>
              </w:rPr>
              <w:t xml:space="preserve">Szkoła Podstawowa im. </w:t>
            </w:r>
            <w:r w:rsidR="00446EAC" w:rsidRPr="00271DE5">
              <w:rPr>
                <w:rFonts w:asciiTheme="minorHAnsi" w:hAnsiTheme="minorHAnsi" w:cstheme="minorHAnsi"/>
                <w:color w:val="000000"/>
                <w:sz w:val="18"/>
                <w:szCs w:val="18"/>
              </w:rPr>
              <w:t xml:space="preserve">Stanisława Staszica </w:t>
            </w:r>
            <w:r w:rsidRPr="00271DE5">
              <w:rPr>
                <w:rFonts w:asciiTheme="minorHAnsi" w:hAnsiTheme="minorHAnsi" w:cstheme="minorHAnsi"/>
                <w:color w:val="000000"/>
                <w:sz w:val="18"/>
                <w:szCs w:val="18"/>
              </w:rPr>
              <w:t xml:space="preserve">w </w:t>
            </w:r>
            <w:r w:rsidR="00446EAC" w:rsidRPr="00271DE5">
              <w:rPr>
                <w:rFonts w:asciiTheme="minorHAnsi" w:hAnsiTheme="minorHAnsi" w:cstheme="minorHAnsi"/>
                <w:color w:val="000000"/>
                <w:sz w:val="18"/>
                <w:szCs w:val="18"/>
              </w:rPr>
              <w:t>Dankowicach</w:t>
            </w:r>
          </w:p>
        </w:tc>
        <w:tc>
          <w:tcPr>
            <w:tcW w:w="1777" w:type="dxa"/>
            <w:vAlign w:val="center"/>
          </w:tcPr>
          <w:p w:rsidR="00491F8F" w:rsidRPr="00271DE5" w:rsidRDefault="00446EAC"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ul. Szkolna 4</w:t>
            </w:r>
          </w:p>
        </w:tc>
        <w:tc>
          <w:tcPr>
            <w:tcW w:w="1133" w:type="dxa"/>
            <w:vAlign w:val="center"/>
          </w:tcPr>
          <w:p w:rsidR="00491F8F" w:rsidRPr="00271DE5" w:rsidRDefault="00446EAC" w:rsidP="00491F8F">
            <w:pPr>
              <w:rPr>
                <w:rFonts w:asciiTheme="minorHAnsi" w:hAnsiTheme="minorHAnsi" w:cstheme="minorHAnsi"/>
                <w:color w:val="000000"/>
                <w:sz w:val="18"/>
                <w:szCs w:val="18"/>
              </w:rPr>
            </w:pPr>
            <w:r w:rsidRPr="00271DE5">
              <w:rPr>
                <w:rFonts w:asciiTheme="minorHAnsi" w:hAnsiTheme="minorHAnsi" w:cstheme="minorHAnsi"/>
                <w:color w:val="000000"/>
                <w:sz w:val="18"/>
                <w:szCs w:val="18"/>
              </w:rPr>
              <w:t>publiczna</w:t>
            </w:r>
          </w:p>
        </w:tc>
      </w:tr>
    </w:tbl>
    <w:p w:rsidR="00D61B66" w:rsidRPr="00DD0BCE" w:rsidRDefault="00CE25AC" w:rsidP="004964CA">
      <w:pPr>
        <w:pStyle w:val="NormalnyWeb"/>
        <w:shd w:val="clear" w:color="auto" w:fill="FFFFFF"/>
        <w:spacing w:beforeAutospacing="0" w:afterAutospacing="0" w:line="360" w:lineRule="auto"/>
        <w:rPr>
          <w:rFonts w:asciiTheme="minorHAnsi" w:hAnsiTheme="minorHAnsi" w:cstheme="minorHAnsi"/>
          <w:color w:val="0070C0"/>
          <w:sz w:val="18"/>
          <w:szCs w:val="18"/>
        </w:rPr>
      </w:pPr>
      <w:r w:rsidRPr="00DD0BCE">
        <w:rPr>
          <w:rFonts w:asciiTheme="minorHAnsi" w:hAnsiTheme="minorHAnsi" w:cstheme="minorHAnsi"/>
          <w:color w:val="0070C0"/>
          <w:sz w:val="18"/>
          <w:szCs w:val="18"/>
        </w:rPr>
        <w:t xml:space="preserve">źródło: </w:t>
      </w:r>
      <w:hyperlink r:id="rId28">
        <w:r w:rsidRPr="00DD0BCE">
          <w:rPr>
            <w:rStyle w:val="Hipercze"/>
            <w:rFonts w:asciiTheme="minorHAnsi" w:hAnsiTheme="minorHAnsi" w:cstheme="minorHAnsi"/>
            <w:color w:val="0070C0"/>
            <w:sz w:val="18"/>
            <w:szCs w:val="18"/>
            <w:u w:val="none"/>
          </w:rPr>
          <w:t>https://rspo.men.gov.pl</w:t>
        </w:r>
      </w:hyperlink>
    </w:p>
    <w:p w:rsidR="003D3AFE" w:rsidRDefault="003D3AFE" w:rsidP="00271DE5">
      <w:pPr>
        <w:pStyle w:val="HTML-wstpniesformatowany"/>
        <w:spacing w:before="120"/>
        <w:jc w:val="both"/>
        <w:rPr>
          <w:rFonts w:asciiTheme="minorHAnsi" w:hAnsiTheme="minorHAnsi" w:cstheme="minorHAnsi"/>
          <w:sz w:val="22"/>
          <w:szCs w:val="22"/>
          <w:shd w:val="clear" w:color="auto" w:fill="FFFFFF"/>
        </w:rPr>
      </w:pPr>
      <w:r w:rsidRPr="007056FB">
        <w:rPr>
          <w:rFonts w:asciiTheme="minorHAnsi" w:hAnsiTheme="minorHAnsi" w:cstheme="minorHAnsi"/>
          <w:i/>
          <w:color w:val="0070C0"/>
          <w:sz w:val="18"/>
          <w:szCs w:val="18"/>
        </w:rPr>
        <w:t xml:space="preserve">Tabela nr </w:t>
      </w:r>
      <w:r w:rsidR="0075634C">
        <w:rPr>
          <w:rFonts w:asciiTheme="minorHAnsi" w:hAnsiTheme="minorHAnsi" w:cstheme="minorHAnsi"/>
          <w:i/>
          <w:color w:val="0070C0"/>
          <w:sz w:val="18"/>
          <w:szCs w:val="18"/>
        </w:rPr>
        <w:t>7</w:t>
      </w:r>
      <w:r w:rsidRPr="007056FB">
        <w:rPr>
          <w:rFonts w:asciiTheme="minorHAnsi" w:hAnsiTheme="minorHAnsi" w:cstheme="minorHAnsi"/>
          <w:i/>
          <w:color w:val="0070C0"/>
          <w:sz w:val="18"/>
          <w:szCs w:val="18"/>
        </w:rPr>
        <w:t xml:space="preserve">: Liczba </w:t>
      </w:r>
      <w:r>
        <w:rPr>
          <w:rFonts w:asciiTheme="minorHAnsi" w:hAnsiTheme="minorHAnsi" w:cstheme="minorHAnsi"/>
          <w:i/>
          <w:color w:val="0070C0"/>
          <w:sz w:val="18"/>
          <w:szCs w:val="18"/>
        </w:rPr>
        <w:t xml:space="preserve">uczniów i liczba oddziałów podstawowych według specyfiki oddziałów w roku szkolnym 2025/2026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tblPr>
      <w:tblGrid>
        <w:gridCol w:w="345"/>
        <w:gridCol w:w="2189"/>
        <w:gridCol w:w="1184"/>
        <w:gridCol w:w="1521"/>
        <w:gridCol w:w="1521"/>
        <w:gridCol w:w="1232"/>
        <w:gridCol w:w="1218"/>
      </w:tblGrid>
      <w:tr w:rsidR="00DA3EB5" w:rsidRPr="00271DE5" w:rsidTr="00CF5D54">
        <w:trPr>
          <w:trHeight w:val="340"/>
          <w:tblHeader/>
        </w:trPr>
        <w:tc>
          <w:tcPr>
            <w:tcW w:w="5000" w:type="pct"/>
            <w:gridSpan w:val="7"/>
            <w:shd w:val="clear" w:color="auto" w:fill="DAF0F3" w:themeFill="accent5" w:themeFillTint="33"/>
            <w:vAlign w:val="center"/>
            <w:hideMark/>
          </w:tcPr>
          <w:p w:rsidR="00DA3EB5" w:rsidRPr="00271DE5" w:rsidRDefault="00DA3EB5" w:rsidP="00DA3EB5">
            <w:pPr>
              <w:jc w:val="center"/>
              <w:rPr>
                <w:rFonts w:asciiTheme="minorHAnsi" w:hAnsiTheme="minorHAnsi" w:cstheme="minorHAnsi"/>
                <w:sz w:val="18"/>
                <w:szCs w:val="18"/>
              </w:rPr>
            </w:pPr>
            <w:r w:rsidRPr="00271DE5">
              <w:rPr>
                <w:rFonts w:asciiTheme="minorHAnsi" w:hAnsiTheme="minorHAnsi" w:cstheme="minorHAnsi"/>
                <w:sz w:val="18"/>
                <w:szCs w:val="18"/>
              </w:rPr>
              <w:t>Liczba uczniów i liczba oddziałów podstawowych według specyfiki oddziałów w roku szkolnym 2025/2026</w:t>
            </w:r>
          </w:p>
        </w:tc>
      </w:tr>
      <w:tr w:rsidR="00DA3EB5" w:rsidRPr="00271DE5" w:rsidTr="00CF5D54">
        <w:trPr>
          <w:trHeight w:val="20"/>
          <w:tblHeader/>
        </w:trPr>
        <w:tc>
          <w:tcPr>
            <w:tcW w:w="187" w:type="pct"/>
            <w:shd w:val="clear" w:color="auto" w:fill="DAF0F3" w:themeFill="accent5" w:themeFillTint="33"/>
            <w:noWrap/>
            <w:vAlign w:val="center"/>
            <w:hideMark/>
          </w:tcPr>
          <w:p w:rsidR="00DA3EB5" w:rsidRPr="00271DE5" w:rsidRDefault="00DA3EB5" w:rsidP="00DA3EB5">
            <w:pPr>
              <w:jc w:val="center"/>
              <w:rPr>
                <w:rFonts w:asciiTheme="minorHAnsi" w:hAnsiTheme="minorHAnsi" w:cstheme="minorHAnsi"/>
                <w:sz w:val="18"/>
                <w:szCs w:val="18"/>
              </w:rPr>
            </w:pPr>
            <w:r w:rsidRPr="00271DE5">
              <w:rPr>
                <w:rFonts w:asciiTheme="minorHAnsi" w:hAnsiTheme="minorHAnsi" w:cstheme="minorHAnsi"/>
                <w:sz w:val="18"/>
                <w:szCs w:val="18"/>
              </w:rPr>
              <w:t>LP</w:t>
            </w:r>
          </w:p>
        </w:tc>
        <w:tc>
          <w:tcPr>
            <w:tcW w:w="1188" w:type="pct"/>
            <w:shd w:val="clear" w:color="auto" w:fill="DAF0F3" w:themeFill="accent5" w:themeFillTint="33"/>
            <w:vAlign w:val="center"/>
            <w:hideMark/>
          </w:tcPr>
          <w:p w:rsidR="00DA3EB5" w:rsidRPr="00271DE5" w:rsidRDefault="00DA3EB5" w:rsidP="00DA3EB5">
            <w:pPr>
              <w:jc w:val="center"/>
              <w:rPr>
                <w:rFonts w:asciiTheme="minorHAnsi" w:hAnsiTheme="minorHAnsi" w:cstheme="minorHAnsi"/>
                <w:sz w:val="18"/>
                <w:szCs w:val="18"/>
              </w:rPr>
            </w:pPr>
            <w:r w:rsidRPr="00271DE5">
              <w:rPr>
                <w:rFonts w:asciiTheme="minorHAnsi" w:hAnsiTheme="minorHAnsi" w:cstheme="minorHAnsi"/>
                <w:sz w:val="18"/>
                <w:szCs w:val="18"/>
              </w:rPr>
              <w:t>Nazwa szkoły / placówki</w:t>
            </w:r>
          </w:p>
        </w:tc>
        <w:tc>
          <w:tcPr>
            <w:tcW w:w="643" w:type="pct"/>
            <w:shd w:val="clear" w:color="auto" w:fill="DAF0F3" w:themeFill="accent5" w:themeFillTint="33"/>
            <w:vAlign w:val="center"/>
            <w:hideMark/>
          </w:tcPr>
          <w:p w:rsidR="00DA3EB5" w:rsidRPr="00271DE5" w:rsidRDefault="00DA3EB5" w:rsidP="00DA3EB5">
            <w:pPr>
              <w:jc w:val="center"/>
              <w:rPr>
                <w:rFonts w:asciiTheme="minorHAnsi" w:hAnsiTheme="minorHAnsi" w:cstheme="minorHAnsi"/>
                <w:sz w:val="18"/>
                <w:szCs w:val="18"/>
              </w:rPr>
            </w:pPr>
            <w:r w:rsidRPr="00271DE5">
              <w:rPr>
                <w:rFonts w:asciiTheme="minorHAnsi" w:hAnsiTheme="minorHAnsi" w:cstheme="minorHAnsi"/>
                <w:sz w:val="18"/>
                <w:szCs w:val="18"/>
              </w:rPr>
              <w:t>Typ szkoły dla oddziału</w:t>
            </w:r>
          </w:p>
        </w:tc>
        <w:tc>
          <w:tcPr>
            <w:tcW w:w="826" w:type="pct"/>
            <w:shd w:val="clear" w:color="auto" w:fill="DAF0F3" w:themeFill="accent5" w:themeFillTint="33"/>
            <w:vAlign w:val="center"/>
            <w:hideMark/>
          </w:tcPr>
          <w:p w:rsidR="00DA3EB5" w:rsidRPr="00271DE5" w:rsidRDefault="00DA3EB5" w:rsidP="00DA3EB5">
            <w:pPr>
              <w:jc w:val="center"/>
              <w:rPr>
                <w:rFonts w:asciiTheme="minorHAnsi" w:hAnsiTheme="minorHAnsi" w:cstheme="minorHAnsi"/>
                <w:sz w:val="18"/>
                <w:szCs w:val="18"/>
              </w:rPr>
            </w:pPr>
            <w:r w:rsidRPr="00271DE5">
              <w:rPr>
                <w:rFonts w:asciiTheme="minorHAnsi" w:hAnsiTheme="minorHAnsi" w:cstheme="minorHAnsi"/>
                <w:sz w:val="18"/>
                <w:szCs w:val="18"/>
              </w:rPr>
              <w:t>Ogólnodostępne - uczniowie</w:t>
            </w:r>
          </w:p>
        </w:tc>
        <w:tc>
          <w:tcPr>
            <w:tcW w:w="826" w:type="pct"/>
            <w:shd w:val="clear" w:color="auto" w:fill="DAF0F3" w:themeFill="accent5" w:themeFillTint="33"/>
            <w:vAlign w:val="center"/>
            <w:hideMark/>
          </w:tcPr>
          <w:p w:rsidR="00DA3EB5" w:rsidRPr="00271DE5" w:rsidRDefault="00DA3EB5" w:rsidP="00DA3EB5">
            <w:pPr>
              <w:jc w:val="center"/>
              <w:rPr>
                <w:rFonts w:asciiTheme="minorHAnsi" w:hAnsiTheme="minorHAnsi" w:cstheme="minorHAnsi"/>
                <w:sz w:val="18"/>
                <w:szCs w:val="18"/>
              </w:rPr>
            </w:pPr>
            <w:r w:rsidRPr="00271DE5">
              <w:rPr>
                <w:rFonts w:asciiTheme="minorHAnsi" w:hAnsiTheme="minorHAnsi" w:cstheme="minorHAnsi"/>
                <w:sz w:val="18"/>
                <w:szCs w:val="18"/>
              </w:rPr>
              <w:t>Ogólnodostępne - oddziały</w:t>
            </w:r>
          </w:p>
        </w:tc>
        <w:tc>
          <w:tcPr>
            <w:tcW w:w="669" w:type="pct"/>
            <w:shd w:val="clear" w:color="auto" w:fill="DAF0F3" w:themeFill="accent5" w:themeFillTint="33"/>
            <w:vAlign w:val="center"/>
            <w:hideMark/>
          </w:tcPr>
          <w:p w:rsidR="00DA3EB5" w:rsidRPr="00271DE5" w:rsidRDefault="00DA3EB5" w:rsidP="00DA3EB5">
            <w:pPr>
              <w:jc w:val="center"/>
              <w:rPr>
                <w:rFonts w:asciiTheme="minorHAnsi" w:hAnsiTheme="minorHAnsi" w:cstheme="minorHAnsi"/>
                <w:sz w:val="18"/>
                <w:szCs w:val="18"/>
              </w:rPr>
            </w:pPr>
            <w:r w:rsidRPr="00271DE5">
              <w:rPr>
                <w:rFonts w:asciiTheme="minorHAnsi" w:hAnsiTheme="minorHAnsi" w:cstheme="minorHAnsi"/>
                <w:sz w:val="18"/>
                <w:szCs w:val="18"/>
              </w:rPr>
              <w:t>Integracyjne - uczniowie</w:t>
            </w:r>
          </w:p>
        </w:tc>
        <w:tc>
          <w:tcPr>
            <w:tcW w:w="662" w:type="pct"/>
            <w:shd w:val="clear" w:color="auto" w:fill="DAF0F3" w:themeFill="accent5" w:themeFillTint="33"/>
            <w:vAlign w:val="center"/>
            <w:hideMark/>
          </w:tcPr>
          <w:p w:rsidR="00DA3EB5" w:rsidRPr="00271DE5" w:rsidRDefault="00DA3EB5" w:rsidP="00DA3EB5">
            <w:pPr>
              <w:jc w:val="center"/>
              <w:rPr>
                <w:rFonts w:asciiTheme="minorHAnsi" w:hAnsiTheme="minorHAnsi" w:cstheme="minorHAnsi"/>
                <w:sz w:val="18"/>
                <w:szCs w:val="18"/>
              </w:rPr>
            </w:pPr>
            <w:r w:rsidRPr="00271DE5">
              <w:rPr>
                <w:rFonts w:asciiTheme="minorHAnsi" w:hAnsiTheme="minorHAnsi" w:cstheme="minorHAnsi"/>
                <w:sz w:val="18"/>
                <w:szCs w:val="18"/>
              </w:rPr>
              <w:t>Integracyjne - oddziały</w:t>
            </w:r>
          </w:p>
        </w:tc>
      </w:tr>
      <w:tr w:rsidR="00271DE5" w:rsidRPr="00271DE5" w:rsidTr="00271DE5">
        <w:trPr>
          <w:trHeight w:val="20"/>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1</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 xml:space="preserve">Szkoła Podstawowa im. Stanisława Staszica </w:t>
            </w:r>
            <w:r>
              <w:rPr>
                <w:rFonts w:asciiTheme="minorHAnsi" w:eastAsiaTheme="majorEastAsia" w:hAnsiTheme="minorHAnsi" w:cstheme="minorHAnsi"/>
                <w:bCs/>
                <w:sz w:val="18"/>
                <w:szCs w:val="18"/>
              </w:rPr>
              <w:br/>
            </w:r>
            <w:r w:rsidRPr="00271DE5">
              <w:rPr>
                <w:rFonts w:asciiTheme="minorHAnsi" w:eastAsiaTheme="majorEastAsia" w:hAnsiTheme="minorHAnsi" w:cstheme="minorHAnsi"/>
                <w:bCs/>
                <w:sz w:val="18"/>
                <w:szCs w:val="18"/>
              </w:rPr>
              <w:t>w Dankowicach</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 xml:space="preserve">Szkoła </w:t>
            </w:r>
          </w:p>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podstawowa</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251</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15</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r>
      <w:tr w:rsidR="00271DE5" w:rsidRPr="00271DE5" w:rsidTr="00271DE5">
        <w:trPr>
          <w:trHeight w:val="20"/>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2</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 xml:space="preserve">Szkoła Podstawowa im. Jana Pawła II </w:t>
            </w:r>
            <w:r>
              <w:rPr>
                <w:rFonts w:asciiTheme="minorHAnsi" w:eastAsiaTheme="majorEastAsia" w:hAnsiTheme="minorHAnsi" w:cstheme="minorHAnsi"/>
                <w:bCs/>
                <w:sz w:val="18"/>
                <w:szCs w:val="18"/>
              </w:rPr>
              <w:br/>
            </w:r>
            <w:r w:rsidRPr="00271DE5">
              <w:rPr>
                <w:rFonts w:asciiTheme="minorHAnsi" w:eastAsiaTheme="majorEastAsia" w:hAnsiTheme="minorHAnsi" w:cstheme="minorHAnsi"/>
                <w:bCs/>
                <w:sz w:val="18"/>
                <w:szCs w:val="18"/>
              </w:rPr>
              <w:t>w Pisarzowicach</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 xml:space="preserve">Szkoła </w:t>
            </w:r>
          </w:p>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podstawowa</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529</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24</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106</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6</w:t>
            </w:r>
          </w:p>
        </w:tc>
      </w:tr>
      <w:tr w:rsidR="00271DE5" w:rsidRPr="00271DE5" w:rsidTr="00271DE5">
        <w:trPr>
          <w:trHeight w:val="20"/>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3</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Przedszkole Publiczne w Dankowicach</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Przedszkole</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154</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7</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r>
      <w:tr w:rsidR="00271DE5" w:rsidRPr="00271DE5" w:rsidTr="00271DE5">
        <w:trPr>
          <w:trHeight w:val="20"/>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4</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 xml:space="preserve">Przedszkole Publiczne </w:t>
            </w:r>
            <w:r>
              <w:rPr>
                <w:rFonts w:asciiTheme="minorHAnsi" w:eastAsiaTheme="majorEastAsia" w:hAnsiTheme="minorHAnsi" w:cstheme="minorHAnsi"/>
                <w:bCs/>
                <w:sz w:val="18"/>
                <w:szCs w:val="18"/>
              </w:rPr>
              <w:br/>
            </w:r>
            <w:r w:rsidRPr="00271DE5">
              <w:rPr>
                <w:rFonts w:asciiTheme="minorHAnsi" w:eastAsiaTheme="majorEastAsia" w:hAnsiTheme="minorHAnsi" w:cstheme="minorHAnsi"/>
                <w:bCs/>
                <w:sz w:val="18"/>
                <w:szCs w:val="18"/>
              </w:rPr>
              <w:t>w Hecznarowicach</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Przedszkole</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75</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3</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r>
      <w:tr w:rsidR="00271DE5" w:rsidRPr="00271DE5" w:rsidTr="00271DE5">
        <w:trPr>
          <w:trHeight w:val="20"/>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5</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Przedszkole Publiczne nr 1 w Pisarzowicach</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Przedszkole</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75</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3</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r>
      <w:tr w:rsidR="00271DE5" w:rsidRPr="00271DE5" w:rsidTr="00271DE5">
        <w:trPr>
          <w:trHeight w:val="20"/>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6</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Szkoła Podstawowa im. kan. Stefana Wojtyłki</w:t>
            </w:r>
            <w:r>
              <w:rPr>
                <w:rFonts w:asciiTheme="minorHAnsi" w:eastAsiaTheme="majorEastAsia" w:hAnsiTheme="minorHAnsi" w:cstheme="minorHAnsi"/>
                <w:bCs/>
                <w:sz w:val="18"/>
                <w:szCs w:val="18"/>
              </w:rPr>
              <w:br/>
            </w:r>
            <w:r w:rsidRPr="00271DE5">
              <w:rPr>
                <w:rFonts w:asciiTheme="minorHAnsi" w:eastAsiaTheme="majorEastAsia" w:hAnsiTheme="minorHAnsi" w:cstheme="minorHAnsi"/>
                <w:bCs/>
                <w:sz w:val="18"/>
                <w:szCs w:val="18"/>
              </w:rPr>
              <w:t>w Starej Wsi</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 xml:space="preserve">Szkoła </w:t>
            </w:r>
          </w:p>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podstawowa</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209</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12</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r>
      <w:tr w:rsidR="00271DE5" w:rsidRPr="00271DE5" w:rsidTr="00271DE5">
        <w:trPr>
          <w:trHeight w:val="20"/>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7</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Przedszkole Niepubliczne – Ochronka im. św. Józefa Bilczewskiego w Wilamow</w:t>
            </w:r>
            <w:r w:rsidRPr="00271DE5">
              <w:rPr>
                <w:rFonts w:asciiTheme="minorHAnsi" w:eastAsiaTheme="majorEastAsia" w:hAnsiTheme="minorHAnsi" w:cstheme="minorHAnsi"/>
                <w:bCs/>
                <w:sz w:val="18"/>
                <w:szCs w:val="18"/>
              </w:rPr>
              <w:t>i</w:t>
            </w:r>
            <w:r w:rsidRPr="00271DE5">
              <w:rPr>
                <w:rFonts w:asciiTheme="minorHAnsi" w:eastAsiaTheme="majorEastAsia" w:hAnsiTheme="minorHAnsi" w:cstheme="minorHAnsi"/>
                <w:bCs/>
                <w:sz w:val="18"/>
                <w:szCs w:val="18"/>
              </w:rPr>
              <w:t>cach</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Przedszkole</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72</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3</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r>
      <w:tr w:rsidR="00271DE5" w:rsidRPr="00271DE5" w:rsidTr="00271DE5">
        <w:trPr>
          <w:trHeight w:val="20"/>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8</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 xml:space="preserve">Szkoła Podstawowa im. Henryka Sienkiewicza </w:t>
            </w:r>
            <w:r>
              <w:rPr>
                <w:rFonts w:asciiTheme="minorHAnsi" w:eastAsiaTheme="majorEastAsia" w:hAnsiTheme="minorHAnsi" w:cstheme="minorHAnsi"/>
                <w:bCs/>
                <w:sz w:val="18"/>
                <w:szCs w:val="18"/>
              </w:rPr>
              <w:br/>
            </w:r>
            <w:r w:rsidRPr="00271DE5">
              <w:rPr>
                <w:rFonts w:asciiTheme="minorHAnsi" w:eastAsiaTheme="majorEastAsia" w:hAnsiTheme="minorHAnsi" w:cstheme="minorHAnsi"/>
                <w:bCs/>
                <w:sz w:val="18"/>
                <w:szCs w:val="18"/>
              </w:rPr>
              <w:t>w Hecznarowicach</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 xml:space="preserve">Szkoła </w:t>
            </w:r>
          </w:p>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podstawowa</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233</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13</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r>
      <w:tr w:rsidR="00271DE5" w:rsidRPr="00271DE5" w:rsidTr="00271DE5">
        <w:trPr>
          <w:trHeight w:val="20"/>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9</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 xml:space="preserve">Szkoła Podstawowa im. abp. Józefa Bilczewskiego </w:t>
            </w:r>
            <w:r>
              <w:rPr>
                <w:rFonts w:asciiTheme="minorHAnsi" w:eastAsiaTheme="majorEastAsia" w:hAnsiTheme="minorHAnsi" w:cstheme="minorHAnsi"/>
                <w:bCs/>
                <w:sz w:val="18"/>
                <w:szCs w:val="18"/>
              </w:rPr>
              <w:br/>
            </w:r>
            <w:r w:rsidRPr="00271DE5">
              <w:rPr>
                <w:rFonts w:asciiTheme="minorHAnsi" w:eastAsiaTheme="majorEastAsia" w:hAnsiTheme="minorHAnsi" w:cstheme="minorHAnsi"/>
                <w:bCs/>
                <w:sz w:val="18"/>
                <w:szCs w:val="18"/>
              </w:rPr>
              <w:t>w Wilamowicach</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 xml:space="preserve">Szkoła </w:t>
            </w:r>
          </w:p>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podstawowa</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423</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20</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r>
      <w:tr w:rsidR="00271DE5" w:rsidRPr="00271DE5" w:rsidTr="00271DE5">
        <w:trPr>
          <w:trHeight w:val="20"/>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10</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 xml:space="preserve">Przedszkole Publiczne </w:t>
            </w:r>
            <w:r>
              <w:rPr>
                <w:rFonts w:asciiTheme="minorHAnsi" w:eastAsiaTheme="majorEastAsia" w:hAnsiTheme="minorHAnsi" w:cstheme="minorHAnsi"/>
                <w:bCs/>
                <w:sz w:val="18"/>
                <w:szCs w:val="18"/>
              </w:rPr>
              <w:br/>
            </w:r>
            <w:r w:rsidRPr="00271DE5">
              <w:rPr>
                <w:rFonts w:asciiTheme="minorHAnsi" w:eastAsiaTheme="majorEastAsia" w:hAnsiTheme="minorHAnsi" w:cstheme="minorHAnsi"/>
                <w:bCs/>
                <w:sz w:val="18"/>
                <w:szCs w:val="18"/>
              </w:rPr>
              <w:t>w Wilamowicach</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Przedszkole</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146</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6</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r>
      <w:tr w:rsidR="00271DE5" w:rsidRPr="00271DE5" w:rsidTr="00271DE5">
        <w:trPr>
          <w:trHeight w:val="20"/>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11</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 xml:space="preserve">Przedszkole </w:t>
            </w:r>
            <w:r>
              <w:rPr>
                <w:rFonts w:asciiTheme="minorHAnsi" w:eastAsiaTheme="majorEastAsia" w:hAnsiTheme="minorHAnsi" w:cstheme="minorHAnsi"/>
                <w:bCs/>
                <w:sz w:val="18"/>
                <w:szCs w:val="18"/>
              </w:rPr>
              <w:br/>
            </w:r>
            <w:r w:rsidRPr="00271DE5">
              <w:rPr>
                <w:rFonts w:asciiTheme="minorHAnsi" w:eastAsiaTheme="majorEastAsia" w:hAnsiTheme="minorHAnsi" w:cstheme="minorHAnsi"/>
                <w:bCs/>
                <w:sz w:val="18"/>
                <w:szCs w:val="18"/>
              </w:rPr>
              <w:t>„Pod Skrzydłami”</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Przedszkole</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35</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2</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r>
      <w:tr w:rsidR="00271DE5" w:rsidRPr="00271DE5" w:rsidTr="00271DE5">
        <w:trPr>
          <w:trHeight w:val="20"/>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12</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Niepubliczne Przedszkole Mali Tropiciele Spółka z ograniczoną odpowiedzia</w:t>
            </w:r>
            <w:r w:rsidRPr="00271DE5">
              <w:rPr>
                <w:rFonts w:asciiTheme="minorHAnsi" w:eastAsiaTheme="majorEastAsia" w:hAnsiTheme="minorHAnsi" w:cstheme="minorHAnsi"/>
                <w:bCs/>
                <w:sz w:val="18"/>
                <w:szCs w:val="18"/>
              </w:rPr>
              <w:t>l</w:t>
            </w:r>
            <w:r w:rsidRPr="00271DE5">
              <w:rPr>
                <w:rFonts w:asciiTheme="minorHAnsi" w:eastAsiaTheme="majorEastAsia" w:hAnsiTheme="minorHAnsi" w:cstheme="minorHAnsi"/>
                <w:bCs/>
                <w:sz w:val="18"/>
                <w:szCs w:val="18"/>
              </w:rPr>
              <w:t>nością</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Przedszkole</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28</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2</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r>
      <w:tr w:rsidR="00271DE5" w:rsidRPr="00271DE5" w:rsidTr="00271DE5">
        <w:trPr>
          <w:trHeight w:val="20"/>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lastRenderedPageBreak/>
              <w:t>13</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 xml:space="preserve">Przedszkole nr 2 </w:t>
            </w:r>
            <w:r>
              <w:rPr>
                <w:rFonts w:asciiTheme="minorHAnsi" w:eastAsiaTheme="majorEastAsia" w:hAnsiTheme="minorHAnsi" w:cstheme="minorHAnsi"/>
                <w:bCs/>
                <w:sz w:val="18"/>
                <w:szCs w:val="18"/>
              </w:rPr>
              <w:br/>
            </w:r>
            <w:r w:rsidRPr="00271DE5">
              <w:rPr>
                <w:rFonts w:asciiTheme="minorHAnsi" w:eastAsiaTheme="majorEastAsia" w:hAnsiTheme="minorHAnsi" w:cstheme="minorHAnsi"/>
                <w:bCs/>
                <w:sz w:val="18"/>
                <w:szCs w:val="18"/>
              </w:rPr>
              <w:t>w Pisarzowicach z Oddzi</w:t>
            </w:r>
            <w:r w:rsidRPr="00271DE5">
              <w:rPr>
                <w:rFonts w:asciiTheme="minorHAnsi" w:eastAsiaTheme="majorEastAsia" w:hAnsiTheme="minorHAnsi" w:cstheme="minorHAnsi"/>
                <w:bCs/>
                <w:sz w:val="18"/>
                <w:szCs w:val="18"/>
              </w:rPr>
              <w:t>a</w:t>
            </w:r>
            <w:r w:rsidRPr="00271DE5">
              <w:rPr>
                <w:rFonts w:asciiTheme="minorHAnsi" w:eastAsiaTheme="majorEastAsia" w:hAnsiTheme="minorHAnsi" w:cstheme="minorHAnsi"/>
                <w:bCs/>
                <w:sz w:val="18"/>
                <w:szCs w:val="18"/>
              </w:rPr>
              <w:t>łami Integracyjnymi</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Przedszkole</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175</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7</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59</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3</w:t>
            </w:r>
          </w:p>
        </w:tc>
      </w:tr>
      <w:tr w:rsidR="00271DE5" w:rsidRPr="00271DE5" w:rsidTr="00271DE5">
        <w:trPr>
          <w:trHeight w:val="397"/>
        </w:trPr>
        <w:tc>
          <w:tcPr>
            <w:tcW w:w="187" w:type="pct"/>
            <w:noWrap/>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14</w:t>
            </w:r>
          </w:p>
        </w:tc>
        <w:tc>
          <w:tcPr>
            <w:tcW w:w="1188" w:type="pct"/>
            <w:vAlign w:val="center"/>
            <w:hideMark/>
          </w:tcPr>
          <w:p w:rsidR="00271DE5" w:rsidRPr="00271DE5" w:rsidRDefault="00271DE5" w:rsidP="00271DE5">
            <w:pPr>
              <w:rPr>
                <w:rFonts w:asciiTheme="minorHAnsi" w:hAnsiTheme="minorHAnsi" w:cstheme="minorHAnsi"/>
                <w:sz w:val="18"/>
                <w:szCs w:val="18"/>
              </w:rPr>
            </w:pPr>
            <w:r w:rsidRPr="00271DE5">
              <w:rPr>
                <w:rFonts w:asciiTheme="minorHAnsi" w:eastAsiaTheme="majorEastAsia" w:hAnsiTheme="minorHAnsi" w:cstheme="minorHAnsi"/>
                <w:bCs/>
                <w:sz w:val="18"/>
                <w:szCs w:val="18"/>
              </w:rPr>
              <w:t>Przedszkole w Starej Wsi</w:t>
            </w:r>
          </w:p>
        </w:tc>
        <w:tc>
          <w:tcPr>
            <w:tcW w:w="643"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Przedszkole</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41</w:t>
            </w:r>
          </w:p>
        </w:tc>
        <w:tc>
          <w:tcPr>
            <w:tcW w:w="826"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2</w:t>
            </w:r>
          </w:p>
        </w:tc>
        <w:tc>
          <w:tcPr>
            <w:tcW w:w="669"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c>
          <w:tcPr>
            <w:tcW w:w="662" w:type="pct"/>
            <w:vAlign w:val="center"/>
            <w:hideMark/>
          </w:tcPr>
          <w:p w:rsidR="00271DE5" w:rsidRPr="00271DE5" w:rsidRDefault="00271DE5" w:rsidP="00271DE5">
            <w:pPr>
              <w:jc w:val="center"/>
              <w:rPr>
                <w:rFonts w:asciiTheme="minorHAnsi" w:hAnsiTheme="minorHAnsi" w:cstheme="minorHAnsi"/>
                <w:sz w:val="18"/>
                <w:szCs w:val="18"/>
              </w:rPr>
            </w:pPr>
            <w:r w:rsidRPr="00271DE5">
              <w:rPr>
                <w:rFonts w:asciiTheme="minorHAnsi" w:hAnsiTheme="minorHAnsi" w:cstheme="minorHAnsi"/>
                <w:sz w:val="18"/>
                <w:szCs w:val="18"/>
              </w:rPr>
              <w:t>0</w:t>
            </w:r>
          </w:p>
        </w:tc>
      </w:tr>
    </w:tbl>
    <w:p w:rsidR="003D3AFE" w:rsidRDefault="003D3AFE" w:rsidP="003D3AFE">
      <w:pPr>
        <w:pStyle w:val="nad"/>
        <w:spacing w:before="0"/>
        <w:rPr>
          <w:rFonts w:asciiTheme="minorHAnsi" w:hAnsiTheme="minorHAnsi"/>
          <w:sz w:val="22"/>
          <w:szCs w:val="22"/>
        </w:rPr>
      </w:pPr>
      <w:r w:rsidRPr="00E5268C">
        <w:rPr>
          <w:color w:val="0070C0"/>
          <w:sz w:val="22"/>
          <w:szCs w:val="22"/>
        </w:rPr>
        <w:t>źródło: https://gmina.</w:t>
      </w:r>
      <w:r>
        <w:rPr>
          <w:color w:val="0070C0"/>
          <w:sz w:val="22"/>
          <w:szCs w:val="22"/>
        </w:rPr>
        <w:t>wilamowice.pl/</w:t>
      </w:r>
    </w:p>
    <w:p w:rsidR="00CE193A" w:rsidRPr="00CE193A" w:rsidRDefault="00CE193A" w:rsidP="00CE193A">
      <w:pPr>
        <w:pStyle w:val="HTML-wstpniesformatowany"/>
        <w:spacing w:line="360" w:lineRule="auto"/>
        <w:jc w:val="both"/>
        <w:rPr>
          <w:rFonts w:asciiTheme="minorHAnsi" w:hAnsiTheme="minorHAnsi" w:cstheme="minorHAnsi"/>
          <w:sz w:val="22"/>
          <w:szCs w:val="22"/>
          <w:shd w:val="clear" w:color="auto" w:fill="FFFFFF"/>
        </w:rPr>
      </w:pPr>
    </w:p>
    <w:p w:rsidR="00D61B66" w:rsidRDefault="00CE193A" w:rsidP="0048113A">
      <w:pPr>
        <w:pStyle w:val="NormalnyWeb"/>
        <w:spacing w:beforeAutospacing="0" w:afterAutospacing="0" w:line="360" w:lineRule="auto"/>
        <w:jc w:val="both"/>
        <w:rPr>
          <w:rFonts w:asciiTheme="minorHAnsi" w:hAnsiTheme="minorHAnsi" w:cstheme="minorHAnsi"/>
          <w:sz w:val="22"/>
          <w:szCs w:val="22"/>
        </w:rPr>
      </w:pPr>
      <w:r>
        <w:rPr>
          <w:rStyle w:val="Pogrubienie"/>
          <w:rFonts w:asciiTheme="minorHAnsi" w:eastAsiaTheme="majorEastAsia" w:hAnsiTheme="minorHAnsi" w:cstheme="minorHAnsi"/>
          <w:b w:val="0"/>
          <w:sz w:val="22"/>
          <w:szCs w:val="22"/>
        </w:rPr>
        <w:t>S</w:t>
      </w:r>
      <w:r w:rsidRPr="00CE193A">
        <w:rPr>
          <w:rStyle w:val="Pogrubienie"/>
          <w:rFonts w:asciiTheme="minorHAnsi" w:eastAsiaTheme="majorEastAsia" w:hAnsiTheme="minorHAnsi" w:cstheme="minorHAnsi"/>
          <w:b w:val="0"/>
          <w:sz w:val="22"/>
          <w:szCs w:val="22"/>
        </w:rPr>
        <w:t>yste</w:t>
      </w:r>
      <w:r w:rsidR="00F6342D">
        <w:rPr>
          <w:rStyle w:val="Pogrubienie"/>
          <w:rFonts w:asciiTheme="minorHAnsi" w:eastAsiaTheme="majorEastAsia" w:hAnsiTheme="minorHAnsi" w:cstheme="minorHAnsi"/>
          <w:b w:val="0"/>
          <w:sz w:val="22"/>
          <w:szCs w:val="22"/>
        </w:rPr>
        <w:t xml:space="preserve">m edukacji w Gminie Wilamowice jest </w:t>
      </w:r>
      <w:r w:rsidRPr="00CE193A">
        <w:rPr>
          <w:rStyle w:val="Pogrubienie"/>
          <w:rFonts w:asciiTheme="minorHAnsi" w:eastAsiaTheme="majorEastAsia" w:hAnsiTheme="minorHAnsi" w:cstheme="minorHAnsi"/>
          <w:b w:val="0"/>
          <w:sz w:val="22"/>
          <w:szCs w:val="22"/>
        </w:rPr>
        <w:t>stabilny, dobrze dostępny i posiadający istotny potencjał rozwojowy.</w:t>
      </w:r>
      <w:r w:rsidRPr="00CE193A">
        <w:rPr>
          <w:rFonts w:asciiTheme="minorHAnsi" w:hAnsiTheme="minorHAnsi" w:cstheme="minorHAnsi"/>
          <w:sz w:val="22"/>
          <w:szCs w:val="22"/>
        </w:rPr>
        <w:t xml:space="preserve"> Najważniejszym wyzwaniem </w:t>
      </w:r>
      <w:r w:rsidR="00F6342D">
        <w:rPr>
          <w:rFonts w:asciiTheme="minorHAnsi" w:hAnsiTheme="minorHAnsi" w:cstheme="minorHAnsi"/>
          <w:sz w:val="22"/>
          <w:szCs w:val="22"/>
        </w:rPr>
        <w:t xml:space="preserve">jest </w:t>
      </w:r>
      <w:r w:rsidRPr="00CE193A">
        <w:rPr>
          <w:rFonts w:asciiTheme="minorHAnsi" w:hAnsiTheme="minorHAnsi" w:cstheme="minorHAnsi"/>
          <w:sz w:val="22"/>
          <w:szCs w:val="22"/>
        </w:rPr>
        <w:t>dalsze podnoszenie jakości i różnorodności usług ed</w:t>
      </w:r>
      <w:r w:rsidRPr="00CE193A">
        <w:rPr>
          <w:rFonts w:asciiTheme="minorHAnsi" w:hAnsiTheme="minorHAnsi" w:cstheme="minorHAnsi"/>
          <w:sz w:val="22"/>
          <w:szCs w:val="22"/>
        </w:rPr>
        <w:t>u</w:t>
      </w:r>
      <w:r w:rsidRPr="00CE193A">
        <w:rPr>
          <w:rFonts w:asciiTheme="minorHAnsi" w:hAnsiTheme="minorHAnsi" w:cstheme="minorHAnsi"/>
          <w:sz w:val="22"/>
          <w:szCs w:val="22"/>
        </w:rPr>
        <w:t>kacyjnych oraz ich silniejsze powiązanie z systemem usług społecznych. Szczególnego znaczenia n</w:t>
      </w:r>
      <w:r w:rsidRPr="00CE193A">
        <w:rPr>
          <w:rFonts w:asciiTheme="minorHAnsi" w:hAnsiTheme="minorHAnsi" w:cstheme="minorHAnsi"/>
          <w:sz w:val="22"/>
          <w:szCs w:val="22"/>
        </w:rPr>
        <w:t>a</w:t>
      </w:r>
      <w:r w:rsidRPr="00CE193A">
        <w:rPr>
          <w:rFonts w:asciiTheme="minorHAnsi" w:hAnsiTheme="minorHAnsi" w:cstheme="minorHAnsi"/>
          <w:sz w:val="22"/>
          <w:szCs w:val="22"/>
        </w:rPr>
        <w:t>biera tworzenie takich warunków, aby edukacja odpowiadała nie tylko na potrzeby związane z nauką, ale również wspierała rozwój emocjonalny i społeczny dzieci i młodzieży, aktywność rodzin, rozwój talentów oraz przygotowanie młodych mieszkańców do samodzielnego funkcjonowania w dorosłym życiu.</w:t>
      </w:r>
    </w:p>
    <w:p w:rsidR="00D61B66" w:rsidRDefault="00CE25AC" w:rsidP="004964CA">
      <w:pPr>
        <w:pStyle w:val="Nagwek21"/>
        <w:keepNext w:val="0"/>
        <w:rPr>
          <w:color w:val="0070C0"/>
        </w:rPr>
      </w:pPr>
      <w:bookmarkStart w:id="58" w:name="_Toc77060593"/>
      <w:bookmarkStart w:id="59" w:name="_Toc56457683"/>
      <w:bookmarkStart w:id="60" w:name="_Toc232395346"/>
      <w:r>
        <w:rPr>
          <w:color w:val="0070C0"/>
        </w:rPr>
        <w:t>2.8. Kultura</w:t>
      </w:r>
      <w:bookmarkEnd w:id="58"/>
      <w:bookmarkEnd w:id="59"/>
      <w:r>
        <w:rPr>
          <w:color w:val="0070C0"/>
        </w:rPr>
        <w:t xml:space="preserve"> i sport</w:t>
      </w:r>
      <w:bookmarkEnd w:id="60"/>
    </w:p>
    <w:p w:rsidR="008E65B7" w:rsidRDefault="00594F82" w:rsidP="00271DE5">
      <w:pPr>
        <w:pStyle w:val="NormalnyWeb"/>
        <w:spacing w:beforeAutospacing="0" w:after="120" w:afterAutospacing="0" w:line="360" w:lineRule="auto"/>
        <w:jc w:val="both"/>
        <w:rPr>
          <w:rFonts w:asciiTheme="minorHAnsi" w:hAnsiTheme="minorHAnsi" w:cstheme="minorHAnsi"/>
          <w:sz w:val="22"/>
          <w:szCs w:val="22"/>
        </w:rPr>
      </w:pPr>
      <w:r w:rsidRPr="008E65B7">
        <w:rPr>
          <w:rFonts w:asciiTheme="minorHAnsi" w:hAnsiTheme="minorHAnsi" w:cstheme="minorHAnsi"/>
          <w:sz w:val="22"/>
          <w:szCs w:val="22"/>
        </w:rPr>
        <w:t>Gmina Wilamowice posiada bogatą</w:t>
      </w:r>
      <w:r w:rsidR="00CE25AC" w:rsidRPr="008E65B7">
        <w:rPr>
          <w:rFonts w:asciiTheme="minorHAnsi" w:hAnsiTheme="minorHAnsi" w:cstheme="minorHAnsi"/>
          <w:sz w:val="22"/>
          <w:szCs w:val="22"/>
        </w:rPr>
        <w:t xml:space="preserve"> histori</w:t>
      </w:r>
      <w:r w:rsidRPr="008E65B7">
        <w:rPr>
          <w:rFonts w:asciiTheme="minorHAnsi" w:hAnsiTheme="minorHAnsi" w:cstheme="minorHAnsi"/>
          <w:sz w:val="22"/>
          <w:szCs w:val="22"/>
        </w:rPr>
        <w:t>ę i silnie zakorzenione</w:t>
      </w:r>
      <w:r w:rsidR="00CE25AC" w:rsidRPr="008E65B7">
        <w:rPr>
          <w:rFonts w:asciiTheme="minorHAnsi" w:hAnsiTheme="minorHAnsi" w:cstheme="minorHAnsi"/>
          <w:sz w:val="22"/>
          <w:szCs w:val="22"/>
        </w:rPr>
        <w:t xml:space="preserve"> tradycj</w:t>
      </w:r>
      <w:r w:rsidRPr="008E65B7">
        <w:rPr>
          <w:rFonts w:asciiTheme="minorHAnsi" w:hAnsiTheme="minorHAnsi" w:cstheme="minorHAnsi"/>
          <w:sz w:val="22"/>
          <w:szCs w:val="22"/>
        </w:rPr>
        <w:t>e</w:t>
      </w:r>
      <w:r w:rsidR="00CE25AC" w:rsidRPr="008E65B7">
        <w:rPr>
          <w:rFonts w:asciiTheme="minorHAnsi" w:hAnsiTheme="minorHAnsi" w:cstheme="minorHAnsi"/>
          <w:sz w:val="22"/>
          <w:szCs w:val="22"/>
        </w:rPr>
        <w:t xml:space="preserve"> regionalne, w który</w:t>
      </w:r>
      <w:r w:rsidRPr="008E65B7">
        <w:rPr>
          <w:rFonts w:asciiTheme="minorHAnsi" w:hAnsiTheme="minorHAnsi" w:cstheme="minorHAnsi"/>
          <w:sz w:val="22"/>
          <w:szCs w:val="22"/>
        </w:rPr>
        <w:t xml:space="preserve">ch </w:t>
      </w:r>
      <w:r w:rsidR="00CE25AC" w:rsidRPr="008E65B7">
        <w:rPr>
          <w:rFonts w:asciiTheme="minorHAnsi" w:hAnsiTheme="minorHAnsi" w:cstheme="minorHAnsi"/>
          <w:sz w:val="22"/>
          <w:szCs w:val="22"/>
        </w:rPr>
        <w:t>ku</w:t>
      </w:r>
      <w:r w:rsidR="00CE25AC" w:rsidRPr="008E65B7">
        <w:rPr>
          <w:rFonts w:asciiTheme="minorHAnsi" w:hAnsiTheme="minorHAnsi" w:cstheme="minorHAnsi"/>
          <w:sz w:val="22"/>
          <w:szCs w:val="22"/>
        </w:rPr>
        <w:t>l</w:t>
      </w:r>
      <w:r w:rsidR="00CE25AC" w:rsidRPr="008E65B7">
        <w:rPr>
          <w:rFonts w:asciiTheme="minorHAnsi" w:hAnsiTheme="minorHAnsi" w:cstheme="minorHAnsi"/>
          <w:sz w:val="22"/>
          <w:szCs w:val="22"/>
        </w:rPr>
        <w:t>tura odgrywa istotną rolę społeczną, edukacyjną i integracyjną. Życie kulturalne opiera się zarówno na pielęgnowaniu dziedzictwa, jak i na nowoczesnych formach aktywności artystycznej skierowanych do mieszkańców w każdym wieku. Działalność instytucji kultury sprzyja integracji społecznej, rozwij</w:t>
      </w:r>
      <w:r w:rsidR="00CE25AC" w:rsidRPr="008E65B7">
        <w:rPr>
          <w:rFonts w:asciiTheme="minorHAnsi" w:hAnsiTheme="minorHAnsi" w:cstheme="minorHAnsi"/>
          <w:sz w:val="22"/>
          <w:szCs w:val="22"/>
        </w:rPr>
        <w:t>a</w:t>
      </w:r>
      <w:r w:rsidR="00CE25AC" w:rsidRPr="008E65B7">
        <w:rPr>
          <w:rFonts w:asciiTheme="minorHAnsi" w:hAnsiTheme="minorHAnsi" w:cstheme="minorHAnsi"/>
          <w:sz w:val="22"/>
          <w:szCs w:val="22"/>
        </w:rPr>
        <w:t>niu talentów oraz budowaniu lokalnej tożsamości mieszkańców.</w:t>
      </w:r>
      <w:r w:rsidRPr="008E65B7">
        <w:rPr>
          <w:rFonts w:asciiTheme="minorHAnsi" w:hAnsiTheme="minorHAnsi" w:cstheme="minorHAnsi"/>
          <w:sz w:val="22"/>
          <w:szCs w:val="22"/>
        </w:rPr>
        <w:t xml:space="preserve"> Ważną rolę w organizowaniu i rozw</w:t>
      </w:r>
      <w:r w:rsidRPr="008E65B7">
        <w:rPr>
          <w:rFonts w:asciiTheme="minorHAnsi" w:hAnsiTheme="minorHAnsi" w:cstheme="minorHAnsi"/>
          <w:sz w:val="22"/>
          <w:szCs w:val="22"/>
        </w:rPr>
        <w:t>i</w:t>
      </w:r>
      <w:r w:rsidRPr="008E65B7">
        <w:rPr>
          <w:rFonts w:asciiTheme="minorHAnsi" w:hAnsiTheme="minorHAnsi" w:cstheme="minorHAnsi"/>
          <w:sz w:val="22"/>
          <w:szCs w:val="22"/>
        </w:rPr>
        <w:t xml:space="preserve">janiu życia kulturalnego pełni </w:t>
      </w:r>
      <w:r w:rsidRPr="00811A7D">
        <w:rPr>
          <w:rStyle w:val="Pogrubienie"/>
          <w:rFonts w:asciiTheme="minorHAnsi" w:eastAsiaTheme="majorEastAsia" w:hAnsiTheme="minorHAnsi" w:cstheme="minorHAnsi"/>
          <w:sz w:val="22"/>
          <w:szCs w:val="22"/>
        </w:rPr>
        <w:t>Miejsko-Gminny Ośrodek Kultury w Wilamowicach</w:t>
      </w:r>
      <w:r w:rsidRPr="008E65B7">
        <w:rPr>
          <w:rFonts w:asciiTheme="minorHAnsi" w:hAnsiTheme="minorHAnsi" w:cstheme="minorHAnsi"/>
          <w:sz w:val="22"/>
          <w:szCs w:val="22"/>
        </w:rPr>
        <w:t>, który prowadzi działalność skierowaną do dzieci, młodzieży, dorosłych i seniorów oraz współpracuje z lokalnymi z</w:t>
      </w:r>
      <w:r w:rsidRPr="008E65B7">
        <w:rPr>
          <w:rFonts w:asciiTheme="minorHAnsi" w:hAnsiTheme="minorHAnsi" w:cstheme="minorHAnsi"/>
          <w:sz w:val="22"/>
          <w:szCs w:val="22"/>
        </w:rPr>
        <w:t>e</w:t>
      </w:r>
      <w:r w:rsidRPr="008E65B7">
        <w:rPr>
          <w:rFonts w:asciiTheme="minorHAnsi" w:hAnsiTheme="minorHAnsi" w:cstheme="minorHAnsi"/>
          <w:sz w:val="22"/>
          <w:szCs w:val="22"/>
        </w:rPr>
        <w:t xml:space="preserve">społami, orkiestrami, szkołami, organizacjami społecznymi i sołectwami. </w:t>
      </w:r>
    </w:p>
    <w:p w:rsidR="008E65B7" w:rsidRDefault="00594F82" w:rsidP="00271DE5">
      <w:pPr>
        <w:pStyle w:val="NormalnyWeb"/>
        <w:spacing w:beforeAutospacing="0" w:after="120" w:afterAutospacing="0" w:line="360" w:lineRule="auto"/>
        <w:jc w:val="both"/>
        <w:rPr>
          <w:rFonts w:asciiTheme="minorHAnsi" w:hAnsiTheme="minorHAnsi" w:cstheme="minorHAnsi"/>
          <w:sz w:val="22"/>
          <w:szCs w:val="22"/>
        </w:rPr>
      </w:pPr>
      <w:r w:rsidRPr="008E65B7">
        <w:rPr>
          <w:rFonts w:asciiTheme="minorHAnsi" w:hAnsiTheme="minorHAnsi" w:cstheme="minorHAnsi"/>
          <w:sz w:val="22"/>
          <w:szCs w:val="22"/>
        </w:rPr>
        <w:t xml:space="preserve">Charakterystycznym elementem życia kulturalnego gminy jest </w:t>
      </w:r>
      <w:r w:rsidRPr="008E65B7">
        <w:rPr>
          <w:rStyle w:val="Pogrubienie"/>
          <w:rFonts w:asciiTheme="minorHAnsi" w:eastAsiaTheme="majorEastAsia" w:hAnsiTheme="minorHAnsi" w:cstheme="minorHAnsi"/>
          <w:b w:val="0"/>
          <w:sz w:val="22"/>
          <w:szCs w:val="22"/>
        </w:rPr>
        <w:t>silna obecność tradycji regionalnych</w:t>
      </w:r>
      <w:r w:rsidRPr="008E65B7">
        <w:rPr>
          <w:rFonts w:asciiTheme="minorHAnsi" w:hAnsiTheme="minorHAnsi" w:cstheme="minorHAnsi"/>
          <w:sz w:val="22"/>
          <w:szCs w:val="22"/>
        </w:rPr>
        <w:t xml:space="preserve">. Działają zespoły regionalne reprezentujące poszczególne miejscowości i środowiska, w tym </w:t>
      </w:r>
      <w:r w:rsidRPr="008E65B7">
        <w:rPr>
          <w:rStyle w:val="Pogrubienie"/>
          <w:rFonts w:asciiTheme="minorHAnsi" w:eastAsiaTheme="majorEastAsia" w:hAnsiTheme="minorHAnsi" w:cstheme="minorHAnsi"/>
          <w:b w:val="0"/>
          <w:sz w:val="22"/>
          <w:szCs w:val="22"/>
        </w:rPr>
        <w:t>Zespół Regionalny „Wilamowice”, „Zasolanie”, „Pisarzowi</w:t>
      </w:r>
      <w:r w:rsidR="00EB638E" w:rsidRPr="008E65B7">
        <w:rPr>
          <w:rStyle w:val="Pogrubienie"/>
          <w:rFonts w:asciiTheme="minorHAnsi" w:eastAsiaTheme="majorEastAsia" w:hAnsiTheme="minorHAnsi" w:cstheme="minorHAnsi"/>
          <w:b w:val="0"/>
          <w:sz w:val="22"/>
          <w:szCs w:val="22"/>
        </w:rPr>
        <w:t>anki”, „Echo” z Hecznarowic,</w:t>
      </w:r>
      <w:r w:rsidRPr="008E65B7">
        <w:rPr>
          <w:rStyle w:val="Pogrubienie"/>
          <w:rFonts w:asciiTheme="minorHAnsi" w:eastAsiaTheme="majorEastAsia" w:hAnsiTheme="minorHAnsi" w:cstheme="minorHAnsi"/>
          <w:b w:val="0"/>
          <w:sz w:val="22"/>
          <w:szCs w:val="22"/>
        </w:rPr>
        <w:t xml:space="preserve"> „Dankowianie”, „Tr</w:t>
      </w:r>
      <w:r w:rsidRPr="008E65B7">
        <w:rPr>
          <w:rStyle w:val="Pogrubienie"/>
          <w:rFonts w:asciiTheme="minorHAnsi" w:eastAsiaTheme="majorEastAsia" w:hAnsiTheme="minorHAnsi" w:cstheme="minorHAnsi"/>
          <w:b w:val="0"/>
          <w:sz w:val="22"/>
          <w:szCs w:val="22"/>
        </w:rPr>
        <w:t>a</w:t>
      </w:r>
      <w:r w:rsidRPr="008E65B7">
        <w:rPr>
          <w:rStyle w:val="Pogrubienie"/>
          <w:rFonts w:asciiTheme="minorHAnsi" w:eastAsiaTheme="majorEastAsia" w:hAnsiTheme="minorHAnsi" w:cstheme="minorHAnsi"/>
          <w:b w:val="0"/>
          <w:sz w:val="22"/>
          <w:szCs w:val="22"/>
        </w:rPr>
        <w:t>dycja” w Starej Wsi</w:t>
      </w:r>
      <w:r w:rsidR="00EB638E" w:rsidRPr="008E65B7">
        <w:rPr>
          <w:rStyle w:val="Pogrubienie"/>
          <w:rFonts w:asciiTheme="minorHAnsi" w:eastAsiaTheme="majorEastAsia" w:hAnsiTheme="minorHAnsi" w:cstheme="minorHAnsi"/>
          <w:b w:val="0"/>
          <w:sz w:val="22"/>
          <w:szCs w:val="22"/>
        </w:rPr>
        <w:t xml:space="preserve"> oraz „Cepelia Fil- Wilamowice”</w:t>
      </w:r>
      <w:r w:rsidRPr="008E65B7">
        <w:rPr>
          <w:rFonts w:asciiTheme="minorHAnsi" w:hAnsiTheme="minorHAnsi" w:cstheme="minorHAnsi"/>
          <w:sz w:val="22"/>
          <w:szCs w:val="22"/>
        </w:rPr>
        <w:t>. Ich działalność obejmuje pielęgnowanie pieśni, tańca, obrzędów, strojów i zwyczajów ludowych, a także udział w uroczystościach lokalnych, przegl</w:t>
      </w:r>
      <w:r w:rsidRPr="008E65B7">
        <w:rPr>
          <w:rFonts w:asciiTheme="minorHAnsi" w:hAnsiTheme="minorHAnsi" w:cstheme="minorHAnsi"/>
          <w:sz w:val="22"/>
          <w:szCs w:val="22"/>
        </w:rPr>
        <w:t>ą</w:t>
      </w:r>
      <w:r w:rsidRPr="008E65B7">
        <w:rPr>
          <w:rFonts w:asciiTheme="minorHAnsi" w:hAnsiTheme="minorHAnsi" w:cstheme="minorHAnsi"/>
          <w:sz w:val="22"/>
          <w:szCs w:val="22"/>
        </w:rPr>
        <w:t>dach i</w:t>
      </w:r>
      <w:r w:rsidR="00CF5D54">
        <w:rPr>
          <w:rFonts w:asciiTheme="minorHAnsi" w:hAnsiTheme="minorHAnsi" w:cstheme="minorHAnsi"/>
          <w:sz w:val="22"/>
          <w:szCs w:val="22"/>
        </w:rPr>
        <w:t> </w:t>
      </w:r>
      <w:r w:rsidRPr="008E65B7">
        <w:rPr>
          <w:rFonts w:asciiTheme="minorHAnsi" w:hAnsiTheme="minorHAnsi" w:cstheme="minorHAnsi"/>
          <w:sz w:val="22"/>
          <w:szCs w:val="22"/>
        </w:rPr>
        <w:t>festiwalach. Część zespołów ma wieloletnią historię i znaczący dorobek artystyczny, a ich dzi</w:t>
      </w:r>
      <w:r w:rsidRPr="008E65B7">
        <w:rPr>
          <w:rFonts w:asciiTheme="minorHAnsi" w:hAnsiTheme="minorHAnsi" w:cstheme="minorHAnsi"/>
          <w:sz w:val="22"/>
          <w:szCs w:val="22"/>
        </w:rPr>
        <w:t>a</w:t>
      </w:r>
      <w:r w:rsidRPr="008E65B7">
        <w:rPr>
          <w:rFonts w:asciiTheme="minorHAnsi" w:hAnsiTheme="minorHAnsi" w:cstheme="minorHAnsi"/>
          <w:sz w:val="22"/>
          <w:szCs w:val="22"/>
        </w:rPr>
        <w:t xml:space="preserve">łalność jest ważnym mechanizmem przekazywania dziedzictwa kulturowego pomiędzy pokoleniami. Szczególne znaczenie ma </w:t>
      </w:r>
      <w:r w:rsidRPr="008E65B7">
        <w:rPr>
          <w:rStyle w:val="Pogrubienie"/>
          <w:rFonts w:asciiTheme="minorHAnsi" w:eastAsiaTheme="majorEastAsia" w:hAnsiTheme="minorHAnsi" w:cstheme="minorHAnsi"/>
          <w:b w:val="0"/>
          <w:sz w:val="22"/>
          <w:szCs w:val="22"/>
        </w:rPr>
        <w:t>Zespół Regionalny Pieśni i Tańca „Wilamowice”</w:t>
      </w:r>
      <w:r w:rsidRPr="008E65B7">
        <w:rPr>
          <w:rFonts w:asciiTheme="minorHAnsi" w:hAnsiTheme="minorHAnsi" w:cstheme="minorHAnsi"/>
          <w:sz w:val="22"/>
          <w:szCs w:val="22"/>
        </w:rPr>
        <w:t>, którego działalność sięga 1948 roku. Zespół kultywuje unikatowe dziedzictwo kulturowe Wilamowic, w tym lokalne obrzędy i</w:t>
      </w:r>
      <w:r w:rsidR="00271DE5">
        <w:rPr>
          <w:rFonts w:asciiTheme="minorHAnsi" w:hAnsiTheme="minorHAnsi" w:cstheme="minorHAnsi"/>
          <w:sz w:val="22"/>
          <w:szCs w:val="22"/>
        </w:rPr>
        <w:t> </w:t>
      </w:r>
      <w:r w:rsidRPr="008E65B7">
        <w:rPr>
          <w:rFonts w:asciiTheme="minorHAnsi" w:hAnsiTheme="minorHAnsi" w:cstheme="minorHAnsi"/>
          <w:sz w:val="22"/>
          <w:szCs w:val="22"/>
        </w:rPr>
        <w:t>zwyczaje, takie jak śmiergust i wilamowskie wesele, a także wykorzystuje w repertuarze język wil</w:t>
      </w:r>
      <w:r w:rsidRPr="008E65B7">
        <w:rPr>
          <w:rFonts w:asciiTheme="minorHAnsi" w:hAnsiTheme="minorHAnsi" w:cstheme="minorHAnsi"/>
          <w:sz w:val="22"/>
          <w:szCs w:val="22"/>
        </w:rPr>
        <w:t>a</w:t>
      </w:r>
      <w:r w:rsidRPr="008E65B7">
        <w:rPr>
          <w:rFonts w:asciiTheme="minorHAnsi" w:hAnsiTheme="minorHAnsi" w:cstheme="minorHAnsi"/>
          <w:sz w:val="22"/>
          <w:szCs w:val="22"/>
        </w:rPr>
        <w:lastRenderedPageBreak/>
        <w:t>mowski. Tym samym działalność zespołu ma znaczenie nie tylko artystyczne, ale również związane z</w:t>
      </w:r>
      <w:r w:rsidR="00271DE5">
        <w:rPr>
          <w:rFonts w:asciiTheme="minorHAnsi" w:hAnsiTheme="minorHAnsi" w:cstheme="minorHAnsi"/>
          <w:sz w:val="22"/>
          <w:szCs w:val="22"/>
        </w:rPr>
        <w:t> </w:t>
      </w:r>
      <w:r w:rsidRPr="008E65B7">
        <w:rPr>
          <w:rFonts w:asciiTheme="minorHAnsi" w:hAnsiTheme="minorHAnsi" w:cstheme="minorHAnsi"/>
          <w:sz w:val="22"/>
          <w:szCs w:val="22"/>
        </w:rPr>
        <w:t xml:space="preserve">ochroną lokalnej tożsamości i dziedzictwa niematerialnego. </w:t>
      </w:r>
    </w:p>
    <w:p w:rsidR="008E65B7" w:rsidRDefault="00594F82" w:rsidP="00271DE5">
      <w:pPr>
        <w:pStyle w:val="NormalnyWeb"/>
        <w:spacing w:beforeAutospacing="0" w:after="120" w:afterAutospacing="0" w:line="360" w:lineRule="auto"/>
        <w:jc w:val="both"/>
        <w:rPr>
          <w:rFonts w:asciiTheme="minorHAnsi" w:hAnsiTheme="minorHAnsi" w:cstheme="minorHAnsi"/>
          <w:sz w:val="22"/>
          <w:szCs w:val="22"/>
        </w:rPr>
      </w:pPr>
      <w:r w:rsidRPr="008E65B7">
        <w:rPr>
          <w:rFonts w:asciiTheme="minorHAnsi" w:hAnsiTheme="minorHAnsi" w:cstheme="minorHAnsi"/>
          <w:sz w:val="22"/>
          <w:szCs w:val="22"/>
        </w:rPr>
        <w:t xml:space="preserve">Ważnym elementem lokalnego krajobrazu kulturalnego są również </w:t>
      </w:r>
      <w:r w:rsidRPr="008E65B7">
        <w:rPr>
          <w:rStyle w:val="Pogrubienie"/>
          <w:rFonts w:asciiTheme="minorHAnsi" w:eastAsiaTheme="majorEastAsia" w:hAnsiTheme="minorHAnsi" w:cstheme="minorHAnsi"/>
          <w:b w:val="0"/>
          <w:sz w:val="22"/>
          <w:szCs w:val="22"/>
        </w:rPr>
        <w:t>orkiestry dęte związane z je</w:t>
      </w:r>
      <w:r w:rsidRPr="008E65B7">
        <w:rPr>
          <w:rStyle w:val="Pogrubienie"/>
          <w:rFonts w:asciiTheme="minorHAnsi" w:eastAsiaTheme="majorEastAsia" w:hAnsiTheme="minorHAnsi" w:cstheme="minorHAnsi"/>
          <w:b w:val="0"/>
          <w:sz w:val="22"/>
          <w:szCs w:val="22"/>
        </w:rPr>
        <w:t>d</w:t>
      </w:r>
      <w:r w:rsidRPr="008E65B7">
        <w:rPr>
          <w:rStyle w:val="Pogrubienie"/>
          <w:rFonts w:asciiTheme="minorHAnsi" w:eastAsiaTheme="majorEastAsia" w:hAnsiTheme="minorHAnsi" w:cstheme="minorHAnsi"/>
          <w:b w:val="0"/>
          <w:sz w:val="22"/>
          <w:szCs w:val="22"/>
        </w:rPr>
        <w:t>nostkami OSP</w:t>
      </w:r>
      <w:r w:rsidRPr="008E65B7">
        <w:rPr>
          <w:rFonts w:asciiTheme="minorHAnsi" w:hAnsiTheme="minorHAnsi" w:cstheme="minorHAnsi"/>
          <w:sz w:val="22"/>
          <w:szCs w:val="22"/>
        </w:rPr>
        <w:t>. Na terenie gminy funkcjonują orkiestry w Wilamowicach, Starej Wsi, Pisarzowicach i</w:t>
      </w:r>
      <w:r w:rsidR="00271DE5">
        <w:rPr>
          <w:rFonts w:asciiTheme="minorHAnsi" w:hAnsiTheme="minorHAnsi" w:cstheme="minorHAnsi"/>
          <w:sz w:val="22"/>
          <w:szCs w:val="22"/>
        </w:rPr>
        <w:t> </w:t>
      </w:r>
      <w:r w:rsidRPr="008E65B7">
        <w:rPr>
          <w:rFonts w:asciiTheme="minorHAnsi" w:hAnsiTheme="minorHAnsi" w:cstheme="minorHAnsi"/>
          <w:sz w:val="22"/>
          <w:szCs w:val="22"/>
        </w:rPr>
        <w:t>Hecznarowicach. Łączą one działalność artystyczną z aktywnością społeczną i międzypokoleniową. Szczególnie istotną rolę w edukacji muzycznej dzieci i młodzieży odgrywa Młodzieżowa Orkiestra Dęta OSP w Pisarzowicach, licząca 40 członków, z czego połowę stanowią dzieci i młodzież od 8. roku życia. Orkiestra odnosi sukcesy zarówno w kraju, jak i za granicą, stanowiąc przykład skutecznego łączenia edukacji muzycznej, wycho</w:t>
      </w:r>
      <w:r w:rsidR="00EB638E" w:rsidRPr="008E65B7">
        <w:rPr>
          <w:rFonts w:asciiTheme="minorHAnsi" w:hAnsiTheme="minorHAnsi" w:cstheme="minorHAnsi"/>
          <w:sz w:val="22"/>
          <w:szCs w:val="22"/>
        </w:rPr>
        <w:t xml:space="preserve">wania i aktywności społecznej. </w:t>
      </w:r>
    </w:p>
    <w:p w:rsidR="008E65B7" w:rsidRDefault="00594F82" w:rsidP="00271DE5">
      <w:pPr>
        <w:pStyle w:val="NormalnyWeb"/>
        <w:spacing w:beforeAutospacing="0" w:after="120" w:afterAutospacing="0" w:line="360" w:lineRule="auto"/>
        <w:jc w:val="both"/>
        <w:rPr>
          <w:rFonts w:asciiTheme="minorHAnsi" w:hAnsiTheme="minorHAnsi" w:cstheme="minorHAnsi"/>
          <w:sz w:val="22"/>
          <w:szCs w:val="22"/>
        </w:rPr>
      </w:pPr>
      <w:r w:rsidRPr="008E65B7">
        <w:rPr>
          <w:rFonts w:asciiTheme="minorHAnsi" w:hAnsiTheme="minorHAnsi" w:cstheme="minorHAnsi"/>
          <w:sz w:val="22"/>
          <w:szCs w:val="22"/>
        </w:rPr>
        <w:t xml:space="preserve">Kolejnym elementem działalności artystycznej są </w:t>
      </w:r>
      <w:r w:rsidRPr="008E65B7">
        <w:rPr>
          <w:rStyle w:val="Pogrubienie"/>
          <w:rFonts w:asciiTheme="minorHAnsi" w:eastAsiaTheme="majorEastAsia" w:hAnsiTheme="minorHAnsi" w:cstheme="minorHAnsi"/>
          <w:b w:val="0"/>
          <w:sz w:val="22"/>
          <w:szCs w:val="22"/>
        </w:rPr>
        <w:t>zespoły mażoretkowe</w:t>
      </w:r>
      <w:r w:rsidRPr="008E65B7">
        <w:rPr>
          <w:rFonts w:asciiTheme="minorHAnsi" w:hAnsiTheme="minorHAnsi" w:cstheme="minorHAnsi"/>
          <w:sz w:val="22"/>
          <w:szCs w:val="22"/>
        </w:rPr>
        <w:t>, w tym „Gracja” ze Starej Wsi oraz „Nemezis” z Hecznarowic. Zespoły te rozwijają umiejętności taneczne i sceniczne dzieci oraz młodzieży, uczestniczą w przeglądach, mistrzostwach i festiwalach, a także reprezentują gminę poza jej granicami. „Gracja” ma na swoim koncie m.in. trzykrotne zdobycie tytułu Mistrza Polski, natomiast „Nemezis” uczestniczyła w wydarzeniach o randze ogólnopolskiej i międzynarodowej.</w:t>
      </w:r>
    </w:p>
    <w:p w:rsidR="008E65B7" w:rsidRDefault="00594F82" w:rsidP="00271DE5">
      <w:pPr>
        <w:pStyle w:val="NormalnyWeb"/>
        <w:spacing w:beforeAutospacing="0" w:after="120" w:afterAutospacing="0" w:line="360" w:lineRule="auto"/>
        <w:jc w:val="both"/>
        <w:rPr>
          <w:rFonts w:asciiTheme="minorHAnsi" w:hAnsiTheme="minorHAnsi" w:cstheme="minorHAnsi"/>
          <w:sz w:val="22"/>
          <w:szCs w:val="22"/>
        </w:rPr>
      </w:pPr>
      <w:r w:rsidRPr="008E65B7">
        <w:rPr>
          <w:rFonts w:asciiTheme="minorHAnsi" w:hAnsiTheme="minorHAnsi" w:cstheme="minorHAnsi"/>
          <w:sz w:val="22"/>
          <w:szCs w:val="22"/>
        </w:rPr>
        <w:t>Oferta kulturalna Gminy Wilamowice nie ogranicza się do folkloru i tradycji. MGOK prowadzi szeroką ofertę zajęć artystycznych, edukacyjnych i rekreacyjnych. Obejmuje ona m.in. ceramikę, zajęcia pl</w:t>
      </w:r>
      <w:r w:rsidRPr="008E65B7">
        <w:rPr>
          <w:rFonts w:asciiTheme="minorHAnsi" w:hAnsiTheme="minorHAnsi" w:cstheme="minorHAnsi"/>
          <w:sz w:val="22"/>
          <w:szCs w:val="22"/>
        </w:rPr>
        <w:t>a</w:t>
      </w:r>
      <w:r w:rsidRPr="008E65B7">
        <w:rPr>
          <w:rFonts w:asciiTheme="minorHAnsi" w:hAnsiTheme="minorHAnsi" w:cstheme="minorHAnsi"/>
          <w:sz w:val="22"/>
          <w:szCs w:val="22"/>
        </w:rPr>
        <w:t>styczne, rysunek i malarstwo, grupy taneczne, teatrzyk lalkowy, naukę gry na instrumentach, emisję głosu, jogę, pilates, a także różne formy tańca, zumby, rytmiki, baletu, gimnastyki i zajęć językowych. Oferta jest adresowana do różnych grup wieku, dzięki czemu instytucja kultury pełni również funkcję miejsca aktywn</w:t>
      </w:r>
      <w:r w:rsidR="00EB638E" w:rsidRPr="008E65B7">
        <w:rPr>
          <w:rFonts w:asciiTheme="minorHAnsi" w:hAnsiTheme="minorHAnsi" w:cstheme="minorHAnsi"/>
          <w:sz w:val="22"/>
          <w:szCs w:val="22"/>
        </w:rPr>
        <w:t xml:space="preserve">ości i integracji mieszkańców. </w:t>
      </w:r>
      <w:r w:rsidRPr="008E65B7">
        <w:rPr>
          <w:rFonts w:asciiTheme="minorHAnsi" w:hAnsiTheme="minorHAnsi" w:cstheme="minorHAnsi"/>
          <w:sz w:val="22"/>
          <w:szCs w:val="22"/>
        </w:rPr>
        <w:t xml:space="preserve">Istotną część działalności stanowi </w:t>
      </w:r>
      <w:r w:rsidRPr="008E65B7">
        <w:rPr>
          <w:rStyle w:val="Pogrubienie"/>
          <w:rFonts w:asciiTheme="minorHAnsi" w:eastAsiaTheme="majorEastAsia" w:hAnsiTheme="minorHAnsi" w:cstheme="minorHAnsi"/>
          <w:b w:val="0"/>
          <w:sz w:val="22"/>
          <w:szCs w:val="22"/>
        </w:rPr>
        <w:t>teatr i rozwijanie twórczości dziecięcej i młodzieżowej</w:t>
      </w:r>
      <w:r w:rsidRPr="008E65B7">
        <w:rPr>
          <w:rFonts w:asciiTheme="minorHAnsi" w:hAnsiTheme="minorHAnsi" w:cstheme="minorHAnsi"/>
          <w:sz w:val="22"/>
          <w:szCs w:val="22"/>
        </w:rPr>
        <w:t>. Przykładem jest Teatrzyk Dziecięcy „Debiucik”, który w 2026 roku zdobył Nagrodę Starosty Bielskiego podczas jubileuszowych XXV Miniatur Teatralnych. Działa</w:t>
      </w:r>
      <w:r w:rsidRPr="008E65B7">
        <w:rPr>
          <w:rFonts w:asciiTheme="minorHAnsi" w:hAnsiTheme="minorHAnsi" w:cstheme="minorHAnsi"/>
          <w:sz w:val="22"/>
          <w:szCs w:val="22"/>
        </w:rPr>
        <w:t>l</w:t>
      </w:r>
      <w:r w:rsidRPr="008E65B7">
        <w:rPr>
          <w:rFonts w:asciiTheme="minorHAnsi" w:hAnsiTheme="minorHAnsi" w:cstheme="minorHAnsi"/>
          <w:sz w:val="22"/>
          <w:szCs w:val="22"/>
        </w:rPr>
        <w:t>ność teatralna stwarza dzieciom i młodzieży możliwość rozwijania kreatywności, umiejętności kom</w:t>
      </w:r>
      <w:r w:rsidRPr="008E65B7">
        <w:rPr>
          <w:rFonts w:asciiTheme="minorHAnsi" w:hAnsiTheme="minorHAnsi" w:cstheme="minorHAnsi"/>
          <w:sz w:val="22"/>
          <w:szCs w:val="22"/>
        </w:rPr>
        <w:t>u</w:t>
      </w:r>
      <w:r w:rsidRPr="008E65B7">
        <w:rPr>
          <w:rFonts w:asciiTheme="minorHAnsi" w:hAnsiTheme="minorHAnsi" w:cstheme="minorHAnsi"/>
          <w:sz w:val="22"/>
          <w:szCs w:val="22"/>
        </w:rPr>
        <w:t>nikacyjnych, pracy zespołowej oraz prezentowania własnej twórczości.</w:t>
      </w:r>
    </w:p>
    <w:p w:rsidR="008E65B7" w:rsidRDefault="00594F82" w:rsidP="00271DE5">
      <w:pPr>
        <w:pStyle w:val="NormalnyWeb"/>
        <w:spacing w:beforeAutospacing="0" w:after="120" w:afterAutospacing="0" w:line="360" w:lineRule="auto"/>
        <w:jc w:val="both"/>
        <w:rPr>
          <w:rFonts w:asciiTheme="minorHAnsi" w:hAnsiTheme="minorHAnsi" w:cstheme="minorHAnsi"/>
          <w:sz w:val="22"/>
          <w:szCs w:val="22"/>
        </w:rPr>
      </w:pPr>
      <w:r w:rsidRPr="008E65B7">
        <w:rPr>
          <w:rFonts w:asciiTheme="minorHAnsi" w:hAnsiTheme="minorHAnsi" w:cstheme="minorHAnsi"/>
          <w:sz w:val="22"/>
          <w:szCs w:val="22"/>
        </w:rPr>
        <w:t xml:space="preserve">Ważnym kierunkiem rozwoju jest również </w:t>
      </w:r>
      <w:r w:rsidRPr="008E65B7">
        <w:rPr>
          <w:rStyle w:val="Pogrubienie"/>
          <w:rFonts w:asciiTheme="minorHAnsi" w:eastAsiaTheme="majorEastAsia" w:hAnsiTheme="minorHAnsi" w:cstheme="minorHAnsi"/>
          <w:b w:val="0"/>
          <w:sz w:val="22"/>
          <w:szCs w:val="22"/>
        </w:rPr>
        <w:t>aktywizowanie mieszkańców do współtworzenia oferty kulturalnej</w:t>
      </w:r>
      <w:r w:rsidRPr="008E65B7">
        <w:rPr>
          <w:rFonts w:asciiTheme="minorHAnsi" w:hAnsiTheme="minorHAnsi" w:cstheme="minorHAnsi"/>
          <w:sz w:val="22"/>
          <w:szCs w:val="22"/>
        </w:rPr>
        <w:t>. Przykładem jest realizowany w 2026 roku projekt „Kulturalna Energia Wilamowic” w r</w:t>
      </w:r>
      <w:r w:rsidRPr="008E65B7">
        <w:rPr>
          <w:rFonts w:asciiTheme="minorHAnsi" w:hAnsiTheme="minorHAnsi" w:cstheme="minorHAnsi"/>
          <w:sz w:val="22"/>
          <w:szCs w:val="22"/>
        </w:rPr>
        <w:t>a</w:t>
      </w:r>
      <w:r w:rsidRPr="008E65B7">
        <w:rPr>
          <w:rFonts w:asciiTheme="minorHAnsi" w:hAnsiTheme="minorHAnsi" w:cstheme="minorHAnsi"/>
          <w:sz w:val="22"/>
          <w:szCs w:val="22"/>
        </w:rPr>
        <w:t>mach programu Dom Kultury+ Inicjatywy Lokalne. Projekt rozpoczął się od diagnozy lokalnego pote</w:t>
      </w:r>
      <w:r w:rsidRPr="008E65B7">
        <w:rPr>
          <w:rFonts w:asciiTheme="minorHAnsi" w:hAnsiTheme="minorHAnsi" w:cstheme="minorHAnsi"/>
          <w:sz w:val="22"/>
          <w:szCs w:val="22"/>
        </w:rPr>
        <w:t>n</w:t>
      </w:r>
      <w:r w:rsidRPr="008E65B7">
        <w:rPr>
          <w:rFonts w:asciiTheme="minorHAnsi" w:hAnsiTheme="minorHAnsi" w:cstheme="minorHAnsi"/>
          <w:sz w:val="22"/>
          <w:szCs w:val="22"/>
        </w:rPr>
        <w:t>cjału kulturotwórczego i potrzeb mieszkańców, a następnie umożliwił mieszkańcom zgłaszanie wł</w:t>
      </w:r>
      <w:r w:rsidRPr="008E65B7">
        <w:rPr>
          <w:rFonts w:asciiTheme="minorHAnsi" w:hAnsiTheme="minorHAnsi" w:cstheme="minorHAnsi"/>
          <w:sz w:val="22"/>
          <w:szCs w:val="22"/>
        </w:rPr>
        <w:t>a</w:t>
      </w:r>
      <w:r w:rsidRPr="008E65B7">
        <w:rPr>
          <w:rFonts w:asciiTheme="minorHAnsi" w:hAnsiTheme="minorHAnsi" w:cstheme="minorHAnsi"/>
          <w:sz w:val="22"/>
          <w:szCs w:val="22"/>
        </w:rPr>
        <w:t xml:space="preserve">snych pomysłów na wydarzenia i inicjatywy kulturalne. Wybrane zostały m.in. inicjatywy „Mama, ale frajda!”, „Smacznie z kulturą”, „Malowane inspiracje”, „Power off, game on!” oraz „Wyprawa do dżungli”. Jest to istotny kierunek, ponieważ przesuwa akcent z kultury tworzonej wyłącznie przez instytucję na </w:t>
      </w:r>
      <w:r w:rsidRPr="008E65B7">
        <w:rPr>
          <w:rStyle w:val="Pogrubienie"/>
          <w:rFonts w:asciiTheme="minorHAnsi" w:eastAsiaTheme="majorEastAsia" w:hAnsiTheme="minorHAnsi" w:cstheme="minorHAnsi"/>
          <w:b w:val="0"/>
          <w:sz w:val="22"/>
          <w:szCs w:val="22"/>
        </w:rPr>
        <w:t>kulturę współtworzoną przez mieszkańców</w:t>
      </w:r>
      <w:r w:rsidR="00EB638E" w:rsidRPr="008E65B7">
        <w:rPr>
          <w:rFonts w:asciiTheme="minorHAnsi" w:hAnsiTheme="minorHAnsi" w:cstheme="minorHAnsi"/>
          <w:sz w:val="22"/>
          <w:szCs w:val="22"/>
        </w:rPr>
        <w:t xml:space="preserve">. </w:t>
      </w:r>
    </w:p>
    <w:p w:rsidR="008E65B7" w:rsidRPr="00811A7D" w:rsidRDefault="00594F82" w:rsidP="00271DE5">
      <w:pPr>
        <w:pStyle w:val="NormalnyWeb"/>
        <w:spacing w:beforeAutospacing="0" w:after="120" w:afterAutospacing="0" w:line="360" w:lineRule="auto"/>
        <w:jc w:val="both"/>
        <w:rPr>
          <w:rFonts w:asciiTheme="minorHAnsi" w:hAnsiTheme="minorHAnsi" w:cstheme="minorHAnsi"/>
          <w:sz w:val="22"/>
          <w:szCs w:val="22"/>
        </w:rPr>
      </w:pPr>
      <w:r w:rsidRPr="008E65B7">
        <w:rPr>
          <w:rFonts w:asciiTheme="minorHAnsi" w:hAnsiTheme="minorHAnsi" w:cstheme="minorHAnsi"/>
          <w:sz w:val="22"/>
          <w:szCs w:val="22"/>
        </w:rPr>
        <w:lastRenderedPageBreak/>
        <w:t>Kalendarz wydarzeń kulturalnych Gminy Wilamowice jest różnorodny i obejmuje wydarzenia o ch</w:t>
      </w:r>
      <w:r w:rsidRPr="008E65B7">
        <w:rPr>
          <w:rFonts w:asciiTheme="minorHAnsi" w:hAnsiTheme="minorHAnsi" w:cstheme="minorHAnsi"/>
          <w:sz w:val="22"/>
          <w:szCs w:val="22"/>
        </w:rPr>
        <w:t>a</w:t>
      </w:r>
      <w:r w:rsidRPr="008E65B7">
        <w:rPr>
          <w:rFonts w:asciiTheme="minorHAnsi" w:hAnsiTheme="minorHAnsi" w:cstheme="minorHAnsi"/>
          <w:sz w:val="22"/>
          <w:szCs w:val="22"/>
        </w:rPr>
        <w:t xml:space="preserve">rakterze tradycyjnym, artystycznym, rodzinnym, edukacyjnym i integracyjnym. Szczególne znaczenie mają </w:t>
      </w:r>
      <w:r w:rsidRPr="008E65B7">
        <w:rPr>
          <w:rStyle w:val="Pogrubienie"/>
          <w:rFonts w:asciiTheme="minorHAnsi" w:eastAsiaTheme="majorEastAsia" w:hAnsiTheme="minorHAnsi" w:cstheme="minorHAnsi"/>
          <w:b w:val="0"/>
          <w:sz w:val="22"/>
          <w:szCs w:val="22"/>
        </w:rPr>
        <w:t>Wilamowskie Śmiergusty</w:t>
      </w:r>
      <w:r w:rsidRPr="008E65B7">
        <w:rPr>
          <w:rFonts w:asciiTheme="minorHAnsi" w:hAnsiTheme="minorHAnsi" w:cstheme="minorHAnsi"/>
          <w:sz w:val="22"/>
          <w:szCs w:val="22"/>
        </w:rPr>
        <w:t>, które stanowią jedno z najważniejszych wydarzeń promujących loka</w:t>
      </w:r>
      <w:r w:rsidRPr="008E65B7">
        <w:rPr>
          <w:rFonts w:asciiTheme="minorHAnsi" w:hAnsiTheme="minorHAnsi" w:cstheme="minorHAnsi"/>
          <w:sz w:val="22"/>
          <w:szCs w:val="22"/>
        </w:rPr>
        <w:t>l</w:t>
      </w:r>
      <w:r w:rsidRPr="008E65B7">
        <w:rPr>
          <w:rFonts w:asciiTheme="minorHAnsi" w:hAnsiTheme="minorHAnsi" w:cstheme="minorHAnsi"/>
          <w:sz w:val="22"/>
          <w:szCs w:val="22"/>
        </w:rPr>
        <w:t>ne dziedzictwo. W 2026 roku wydarzenie połączono z IV Festiwalem Kultury Wilamowskiej „Mulkj</w:t>
      </w:r>
      <w:r w:rsidRPr="008E65B7">
        <w:rPr>
          <w:rFonts w:asciiTheme="minorHAnsi" w:hAnsiTheme="minorHAnsi" w:cstheme="minorHAnsi"/>
          <w:sz w:val="22"/>
          <w:szCs w:val="22"/>
        </w:rPr>
        <w:t>a</w:t>
      </w:r>
      <w:r w:rsidRPr="008E65B7">
        <w:rPr>
          <w:rFonts w:asciiTheme="minorHAnsi" w:hAnsiTheme="minorHAnsi" w:cstheme="minorHAnsi"/>
          <w:sz w:val="22"/>
          <w:szCs w:val="22"/>
        </w:rPr>
        <w:t>drmjuł”. W programie znalazły się występy orkiestr, zespołów regionalnych i grup tanecznych, wars</w:t>
      </w:r>
      <w:r w:rsidRPr="008E65B7">
        <w:rPr>
          <w:rFonts w:asciiTheme="minorHAnsi" w:hAnsiTheme="minorHAnsi" w:cstheme="minorHAnsi"/>
          <w:sz w:val="22"/>
          <w:szCs w:val="22"/>
        </w:rPr>
        <w:t>z</w:t>
      </w:r>
      <w:r w:rsidRPr="008E65B7">
        <w:rPr>
          <w:rFonts w:asciiTheme="minorHAnsi" w:hAnsiTheme="minorHAnsi" w:cstheme="minorHAnsi"/>
          <w:sz w:val="22"/>
          <w:szCs w:val="22"/>
        </w:rPr>
        <w:t>taty plastyczne i rękodzielnicze, degustacje przygotowane przez Koła Gospodyń Wiejskich oraz trad</w:t>
      </w:r>
      <w:r w:rsidRPr="008E65B7">
        <w:rPr>
          <w:rFonts w:asciiTheme="minorHAnsi" w:hAnsiTheme="minorHAnsi" w:cstheme="minorHAnsi"/>
          <w:sz w:val="22"/>
          <w:szCs w:val="22"/>
        </w:rPr>
        <w:t>y</w:t>
      </w:r>
      <w:r w:rsidRPr="008E65B7">
        <w:rPr>
          <w:rFonts w:asciiTheme="minorHAnsi" w:hAnsiTheme="minorHAnsi" w:cstheme="minorHAnsi"/>
          <w:sz w:val="22"/>
          <w:szCs w:val="22"/>
        </w:rPr>
        <w:t>cyjny „chodzony w</w:t>
      </w:r>
      <w:r w:rsidR="00EB638E" w:rsidRPr="008E65B7">
        <w:rPr>
          <w:rFonts w:asciiTheme="minorHAnsi" w:hAnsiTheme="minorHAnsi" w:cstheme="minorHAnsi"/>
          <w:sz w:val="22"/>
          <w:szCs w:val="22"/>
        </w:rPr>
        <w:t>ilamowski”. Wydarzenie pełni</w:t>
      </w:r>
      <w:r w:rsidRPr="008E65B7">
        <w:rPr>
          <w:rFonts w:asciiTheme="minorHAnsi" w:hAnsiTheme="minorHAnsi" w:cstheme="minorHAnsi"/>
          <w:sz w:val="22"/>
          <w:szCs w:val="22"/>
        </w:rPr>
        <w:t xml:space="preserve"> jednocześnie funkcję kulturalną, integrac</w:t>
      </w:r>
      <w:r w:rsidR="00EB638E" w:rsidRPr="008E65B7">
        <w:rPr>
          <w:rFonts w:asciiTheme="minorHAnsi" w:hAnsiTheme="minorHAnsi" w:cstheme="minorHAnsi"/>
          <w:sz w:val="22"/>
          <w:szCs w:val="22"/>
        </w:rPr>
        <w:t>yjną, ed</w:t>
      </w:r>
      <w:r w:rsidR="00EB638E" w:rsidRPr="008E65B7">
        <w:rPr>
          <w:rFonts w:asciiTheme="minorHAnsi" w:hAnsiTheme="minorHAnsi" w:cstheme="minorHAnsi"/>
          <w:sz w:val="22"/>
          <w:szCs w:val="22"/>
        </w:rPr>
        <w:t>u</w:t>
      </w:r>
      <w:r w:rsidR="00EB638E" w:rsidRPr="008E65B7">
        <w:rPr>
          <w:rFonts w:asciiTheme="minorHAnsi" w:hAnsiTheme="minorHAnsi" w:cstheme="minorHAnsi"/>
          <w:sz w:val="22"/>
          <w:szCs w:val="22"/>
        </w:rPr>
        <w:t>kacyjną i</w:t>
      </w:r>
      <w:r w:rsidR="00CF5D54">
        <w:rPr>
          <w:rFonts w:asciiTheme="minorHAnsi" w:hAnsiTheme="minorHAnsi" w:cstheme="minorHAnsi"/>
          <w:sz w:val="22"/>
          <w:szCs w:val="22"/>
        </w:rPr>
        <w:t> </w:t>
      </w:r>
      <w:r w:rsidR="00EB638E" w:rsidRPr="008E65B7">
        <w:rPr>
          <w:rFonts w:asciiTheme="minorHAnsi" w:hAnsiTheme="minorHAnsi" w:cstheme="minorHAnsi"/>
          <w:sz w:val="22"/>
          <w:szCs w:val="22"/>
        </w:rPr>
        <w:t xml:space="preserve">promocyjną. </w:t>
      </w:r>
      <w:r w:rsidRPr="008E65B7">
        <w:rPr>
          <w:rFonts w:asciiTheme="minorHAnsi" w:hAnsiTheme="minorHAnsi" w:cstheme="minorHAnsi"/>
          <w:sz w:val="22"/>
          <w:szCs w:val="22"/>
        </w:rPr>
        <w:t xml:space="preserve">Istotnym wydarzeniem </w:t>
      </w:r>
      <w:r w:rsidR="00EB638E" w:rsidRPr="008E65B7">
        <w:rPr>
          <w:rFonts w:asciiTheme="minorHAnsi" w:hAnsiTheme="minorHAnsi" w:cstheme="minorHAnsi"/>
          <w:sz w:val="22"/>
          <w:szCs w:val="22"/>
        </w:rPr>
        <w:t xml:space="preserve">także </w:t>
      </w:r>
      <w:r w:rsidRPr="008E65B7">
        <w:rPr>
          <w:rFonts w:asciiTheme="minorHAnsi" w:hAnsiTheme="minorHAnsi" w:cstheme="minorHAnsi"/>
          <w:sz w:val="22"/>
          <w:szCs w:val="22"/>
        </w:rPr>
        <w:t xml:space="preserve">są również </w:t>
      </w:r>
      <w:r w:rsidRPr="008E65B7">
        <w:rPr>
          <w:rStyle w:val="Pogrubienie"/>
          <w:rFonts w:asciiTheme="minorHAnsi" w:eastAsiaTheme="majorEastAsia" w:hAnsiTheme="minorHAnsi" w:cstheme="minorHAnsi"/>
          <w:b w:val="0"/>
          <w:sz w:val="22"/>
          <w:szCs w:val="22"/>
        </w:rPr>
        <w:t>gminne dożynki</w:t>
      </w:r>
      <w:r w:rsidRPr="008E65B7">
        <w:rPr>
          <w:rFonts w:asciiTheme="minorHAnsi" w:hAnsiTheme="minorHAnsi" w:cstheme="minorHAnsi"/>
          <w:sz w:val="22"/>
          <w:szCs w:val="22"/>
        </w:rPr>
        <w:t>, podczas których pr</w:t>
      </w:r>
      <w:r w:rsidRPr="008E65B7">
        <w:rPr>
          <w:rFonts w:asciiTheme="minorHAnsi" w:hAnsiTheme="minorHAnsi" w:cstheme="minorHAnsi"/>
          <w:sz w:val="22"/>
          <w:szCs w:val="22"/>
        </w:rPr>
        <w:t>e</w:t>
      </w:r>
      <w:r w:rsidRPr="008E65B7">
        <w:rPr>
          <w:rFonts w:asciiTheme="minorHAnsi" w:hAnsiTheme="minorHAnsi" w:cstheme="minorHAnsi"/>
          <w:sz w:val="22"/>
          <w:szCs w:val="22"/>
        </w:rPr>
        <w:t>zentowane są lokalne zespoły regionalne, orkiestry i grupy taneczne. Wydarzenie łączy tradycję roln</w:t>
      </w:r>
      <w:r w:rsidRPr="008E65B7">
        <w:rPr>
          <w:rFonts w:asciiTheme="minorHAnsi" w:hAnsiTheme="minorHAnsi" w:cstheme="minorHAnsi"/>
          <w:sz w:val="22"/>
          <w:szCs w:val="22"/>
        </w:rPr>
        <w:t>i</w:t>
      </w:r>
      <w:r w:rsidRPr="008E65B7">
        <w:rPr>
          <w:rFonts w:asciiTheme="minorHAnsi" w:hAnsiTheme="minorHAnsi" w:cstheme="minorHAnsi"/>
          <w:sz w:val="22"/>
          <w:szCs w:val="22"/>
        </w:rPr>
        <w:t xml:space="preserve">czą z prezentacją lokalnej twórczości artystycznej i jest przestrzenią </w:t>
      </w:r>
      <w:r w:rsidRPr="00811A7D">
        <w:rPr>
          <w:rFonts w:asciiTheme="minorHAnsi" w:hAnsiTheme="minorHAnsi" w:cstheme="minorHAnsi"/>
          <w:sz w:val="22"/>
          <w:szCs w:val="22"/>
        </w:rPr>
        <w:t>spotkania mieszkańców wszys</w:t>
      </w:r>
      <w:r w:rsidRPr="00811A7D">
        <w:rPr>
          <w:rFonts w:asciiTheme="minorHAnsi" w:hAnsiTheme="minorHAnsi" w:cstheme="minorHAnsi"/>
          <w:sz w:val="22"/>
          <w:szCs w:val="22"/>
        </w:rPr>
        <w:t>t</w:t>
      </w:r>
      <w:r w:rsidRPr="00811A7D">
        <w:rPr>
          <w:rFonts w:asciiTheme="minorHAnsi" w:hAnsiTheme="minorHAnsi" w:cstheme="minorHAnsi"/>
          <w:sz w:val="22"/>
          <w:szCs w:val="22"/>
        </w:rPr>
        <w:t>kich miejscowości gminy.</w:t>
      </w:r>
      <w:r w:rsidR="001953E6">
        <w:rPr>
          <w:rFonts w:asciiTheme="minorHAnsi" w:hAnsiTheme="minorHAnsi" w:cstheme="minorHAnsi"/>
          <w:sz w:val="22"/>
          <w:szCs w:val="22"/>
        </w:rPr>
        <w:t xml:space="preserve"> </w:t>
      </w:r>
      <w:r w:rsidRPr="00811A7D">
        <w:rPr>
          <w:rFonts w:asciiTheme="minorHAnsi" w:hAnsiTheme="minorHAnsi" w:cstheme="minorHAnsi"/>
          <w:sz w:val="22"/>
          <w:szCs w:val="22"/>
        </w:rPr>
        <w:t xml:space="preserve">Do kalendarza wydarzeń należą także </w:t>
      </w:r>
      <w:r w:rsidRPr="00811A7D">
        <w:rPr>
          <w:rStyle w:val="Pogrubienie"/>
          <w:rFonts w:asciiTheme="minorHAnsi" w:eastAsiaTheme="majorEastAsia" w:hAnsiTheme="minorHAnsi" w:cstheme="minorHAnsi"/>
          <w:b w:val="0"/>
          <w:sz w:val="22"/>
          <w:szCs w:val="22"/>
        </w:rPr>
        <w:t>Jarmark Wielkanocny i wydarzenia bożonarodzeniowe</w:t>
      </w:r>
      <w:r w:rsidRPr="00811A7D">
        <w:rPr>
          <w:rFonts w:asciiTheme="minorHAnsi" w:hAnsiTheme="minorHAnsi" w:cstheme="minorHAnsi"/>
          <w:sz w:val="22"/>
          <w:szCs w:val="22"/>
        </w:rPr>
        <w:t>, koncerty noworoczne, koncerty orkiestr, wydarzenia plenerowe, pikniki rodzi</w:t>
      </w:r>
      <w:r w:rsidRPr="00811A7D">
        <w:rPr>
          <w:rFonts w:asciiTheme="minorHAnsi" w:hAnsiTheme="minorHAnsi" w:cstheme="minorHAnsi"/>
          <w:sz w:val="22"/>
          <w:szCs w:val="22"/>
        </w:rPr>
        <w:t>n</w:t>
      </w:r>
      <w:r w:rsidRPr="00811A7D">
        <w:rPr>
          <w:rFonts w:asciiTheme="minorHAnsi" w:hAnsiTheme="minorHAnsi" w:cstheme="minorHAnsi"/>
          <w:sz w:val="22"/>
          <w:szCs w:val="22"/>
        </w:rPr>
        <w:t>ne, festyny, wydarzenia historyczne i patriotyczne oraz różnego rodzaju warsztaty. W 2026 roku o</w:t>
      </w:r>
      <w:r w:rsidRPr="00811A7D">
        <w:rPr>
          <w:rFonts w:asciiTheme="minorHAnsi" w:hAnsiTheme="minorHAnsi" w:cstheme="minorHAnsi"/>
          <w:sz w:val="22"/>
          <w:szCs w:val="22"/>
        </w:rPr>
        <w:t>r</w:t>
      </w:r>
      <w:r w:rsidRPr="00811A7D">
        <w:rPr>
          <w:rFonts w:asciiTheme="minorHAnsi" w:hAnsiTheme="minorHAnsi" w:cstheme="minorHAnsi"/>
          <w:sz w:val="22"/>
          <w:szCs w:val="22"/>
        </w:rPr>
        <w:t>ganizowano m.in. Piknik Militarno-Historyczny w Hecznarowicach, Piknik Rodzinny w Zasolu Biela</w:t>
      </w:r>
      <w:r w:rsidRPr="00811A7D">
        <w:rPr>
          <w:rFonts w:asciiTheme="minorHAnsi" w:hAnsiTheme="minorHAnsi" w:cstheme="minorHAnsi"/>
          <w:sz w:val="22"/>
          <w:szCs w:val="22"/>
        </w:rPr>
        <w:t>ń</w:t>
      </w:r>
      <w:r w:rsidRPr="00811A7D">
        <w:rPr>
          <w:rFonts w:asciiTheme="minorHAnsi" w:hAnsiTheme="minorHAnsi" w:cstheme="minorHAnsi"/>
          <w:sz w:val="22"/>
          <w:szCs w:val="22"/>
        </w:rPr>
        <w:t xml:space="preserve">skim, wydarzenia plenerowe przy fontannie </w:t>
      </w:r>
      <w:r w:rsidR="00EB638E" w:rsidRPr="00811A7D">
        <w:rPr>
          <w:rFonts w:asciiTheme="minorHAnsi" w:hAnsiTheme="minorHAnsi" w:cstheme="minorHAnsi"/>
          <w:sz w:val="22"/>
          <w:szCs w:val="22"/>
        </w:rPr>
        <w:t xml:space="preserve">oraz cykl „Wakacje z Kulturą”. </w:t>
      </w:r>
      <w:r w:rsidRPr="00811A7D">
        <w:rPr>
          <w:rFonts w:asciiTheme="minorHAnsi" w:hAnsiTheme="minorHAnsi" w:cstheme="minorHAnsi"/>
          <w:sz w:val="22"/>
          <w:szCs w:val="22"/>
        </w:rPr>
        <w:t xml:space="preserve">Ważnym elementem współczesnej oferty jest </w:t>
      </w:r>
      <w:r w:rsidRPr="00811A7D">
        <w:rPr>
          <w:rStyle w:val="Pogrubienie"/>
          <w:rFonts w:asciiTheme="minorHAnsi" w:eastAsiaTheme="majorEastAsia" w:hAnsiTheme="minorHAnsi" w:cstheme="minorHAnsi"/>
          <w:b w:val="0"/>
          <w:sz w:val="22"/>
          <w:szCs w:val="22"/>
        </w:rPr>
        <w:t>TALENTUM – Festiwal Młodych Artystów</w:t>
      </w:r>
      <w:r w:rsidRPr="00811A7D">
        <w:rPr>
          <w:rFonts w:asciiTheme="minorHAnsi" w:hAnsiTheme="minorHAnsi" w:cstheme="minorHAnsi"/>
          <w:sz w:val="22"/>
          <w:szCs w:val="22"/>
        </w:rPr>
        <w:t>, skierowany do dzieci i młodzieży. Uczestnicy mogą prezentować swoje umiejętności w zakresie wokalu, muzyki, tańca, słowa i sztuk plastycznych. Wydarzenie tworzy przestrzeń do odkrywania i promowania lokalnych talentów oraz zachęca młodych mieszkańców do aktywnego uczestnictwa w kulturze.</w:t>
      </w:r>
      <w:r w:rsidR="00FF640A">
        <w:rPr>
          <w:rFonts w:asciiTheme="minorHAnsi" w:hAnsiTheme="minorHAnsi" w:cstheme="minorHAnsi"/>
          <w:sz w:val="22"/>
          <w:szCs w:val="22"/>
        </w:rPr>
        <w:t xml:space="preserve"> </w:t>
      </w:r>
      <w:r w:rsidRPr="00811A7D">
        <w:rPr>
          <w:rFonts w:asciiTheme="minorHAnsi" w:hAnsiTheme="minorHAnsi" w:cstheme="minorHAnsi"/>
          <w:sz w:val="22"/>
          <w:szCs w:val="22"/>
        </w:rPr>
        <w:t>Jednocześnie oferta odp</w:t>
      </w:r>
      <w:r w:rsidRPr="00811A7D">
        <w:rPr>
          <w:rFonts w:asciiTheme="minorHAnsi" w:hAnsiTheme="minorHAnsi" w:cstheme="minorHAnsi"/>
          <w:sz w:val="22"/>
          <w:szCs w:val="22"/>
        </w:rPr>
        <w:t>o</w:t>
      </w:r>
      <w:r w:rsidRPr="00811A7D">
        <w:rPr>
          <w:rFonts w:asciiTheme="minorHAnsi" w:hAnsiTheme="minorHAnsi" w:cstheme="minorHAnsi"/>
          <w:sz w:val="22"/>
          <w:szCs w:val="22"/>
        </w:rPr>
        <w:t xml:space="preserve">wiada również na potrzeby osób zainteresowanych </w:t>
      </w:r>
      <w:r w:rsidRPr="00811A7D">
        <w:rPr>
          <w:rStyle w:val="Pogrubienie"/>
          <w:rFonts w:asciiTheme="minorHAnsi" w:eastAsiaTheme="majorEastAsia" w:hAnsiTheme="minorHAnsi" w:cstheme="minorHAnsi"/>
          <w:b w:val="0"/>
          <w:sz w:val="22"/>
          <w:szCs w:val="22"/>
        </w:rPr>
        <w:t>współczesnymi formami kultury i muzyki</w:t>
      </w:r>
      <w:r w:rsidRPr="00811A7D">
        <w:rPr>
          <w:rFonts w:asciiTheme="minorHAnsi" w:hAnsiTheme="minorHAnsi" w:cstheme="minorHAnsi"/>
          <w:b/>
          <w:sz w:val="22"/>
          <w:szCs w:val="22"/>
        </w:rPr>
        <w:t>.</w:t>
      </w:r>
      <w:r w:rsidRPr="00811A7D">
        <w:rPr>
          <w:rFonts w:asciiTheme="minorHAnsi" w:hAnsiTheme="minorHAnsi" w:cstheme="minorHAnsi"/>
          <w:sz w:val="22"/>
          <w:szCs w:val="22"/>
        </w:rPr>
        <w:t xml:space="preserve"> Prz</w:t>
      </w:r>
      <w:r w:rsidRPr="00811A7D">
        <w:rPr>
          <w:rFonts w:asciiTheme="minorHAnsi" w:hAnsiTheme="minorHAnsi" w:cstheme="minorHAnsi"/>
          <w:sz w:val="22"/>
          <w:szCs w:val="22"/>
        </w:rPr>
        <w:t>y</w:t>
      </w:r>
      <w:r w:rsidRPr="00811A7D">
        <w:rPr>
          <w:rFonts w:asciiTheme="minorHAnsi" w:hAnsiTheme="minorHAnsi" w:cstheme="minorHAnsi"/>
          <w:sz w:val="22"/>
          <w:szCs w:val="22"/>
        </w:rPr>
        <w:t>kładem jest organizowany w Pisarzowicach przegląd zespołów rockowych „RockQpały”, który w 2026 roku zgromadził zespoły reprezentujące różne odmiany muzyki rockowej i połączył część konkursową z koncertami, wydarzeniami dla dzieci i innymi atrakcjami.</w:t>
      </w:r>
    </w:p>
    <w:p w:rsidR="00C82CD4" w:rsidRDefault="000D37F3" w:rsidP="00271DE5">
      <w:pPr>
        <w:pStyle w:val="NormalnyWeb"/>
        <w:spacing w:beforeAutospacing="0" w:after="120" w:afterAutospacing="0" w:line="360" w:lineRule="auto"/>
        <w:jc w:val="both"/>
        <w:rPr>
          <w:rFonts w:asciiTheme="minorHAnsi" w:hAnsiTheme="minorHAnsi" w:cstheme="minorHAnsi"/>
          <w:sz w:val="22"/>
          <w:szCs w:val="22"/>
        </w:rPr>
      </w:pPr>
      <w:r w:rsidRPr="00811A7D">
        <w:rPr>
          <w:rFonts w:asciiTheme="minorHAnsi" w:hAnsiTheme="minorHAnsi" w:cstheme="minorHAnsi"/>
          <w:sz w:val="22"/>
          <w:szCs w:val="22"/>
        </w:rPr>
        <w:t xml:space="preserve">Istotnym elementem potencjału kulturalnego Gminy Wilamowice jest </w:t>
      </w:r>
      <w:r w:rsidRPr="00811A7D">
        <w:rPr>
          <w:rStyle w:val="Pogrubienie"/>
          <w:rFonts w:asciiTheme="minorHAnsi" w:eastAsiaTheme="majorEastAsia" w:hAnsiTheme="minorHAnsi" w:cstheme="minorHAnsi"/>
          <w:sz w:val="22"/>
          <w:szCs w:val="22"/>
        </w:rPr>
        <w:t>Muzeum Kultury Wilamo</w:t>
      </w:r>
      <w:r w:rsidRPr="00811A7D">
        <w:rPr>
          <w:rStyle w:val="Pogrubienie"/>
          <w:rFonts w:asciiTheme="minorHAnsi" w:eastAsiaTheme="majorEastAsia" w:hAnsiTheme="minorHAnsi" w:cstheme="minorHAnsi"/>
          <w:sz w:val="22"/>
          <w:szCs w:val="22"/>
        </w:rPr>
        <w:t>w</w:t>
      </w:r>
      <w:r w:rsidRPr="00811A7D">
        <w:rPr>
          <w:rStyle w:val="Pogrubienie"/>
          <w:rFonts w:asciiTheme="minorHAnsi" w:eastAsiaTheme="majorEastAsia" w:hAnsiTheme="minorHAnsi" w:cstheme="minorHAnsi"/>
          <w:sz w:val="22"/>
          <w:szCs w:val="22"/>
        </w:rPr>
        <w:t>skiej</w:t>
      </w:r>
      <w:r w:rsidRPr="00811A7D">
        <w:rPr>
          <w:rFonts w:asciiTheme="minorHAnsi" w:hAnsiTheme="minorHAnsi" w:cstheme="minorHAnsi"/>
          <w:sz w:val="22"/>
          <w:szCs w:val="22"/>
        </w:rPr>
        <w:t>, będące samorządową instytucją kultury, której działalność koncentruje się na ochronie, dok</w:t>
      </w:r>
      <w:r w:rsidRPr="00811A7D">
        <w:rPr>
          <w:rFonts w:asciiTheme="minorHAnsi" w:hAnsiTheme="minorHAnsi" w:cstheme="minorHAnsi"/>
          <w:sz w:val="22"/>
          <w:szCs w:val="22"/>
        </w:rPr>
        <w:t>u</w:t>
      </w:r>
      <w:r w:rsidRPr="00811A7D">
        <w:rPr>
          <w:rFonts w:asciiTheme="minorHAnsi" w:hAnsiTheme="minorHAnsi" w:cstheme="minorHAnsi"/>
          <w:sz w:val="22"/>
          <w:szCs w:val="22"/>
        </w:rPr>
        <w:t>mentowaniu, prezentowaniu i popularyzowaniu dziedzictwa kulturowego i historycznego Wilam</w:t>
      </w:r>
      <w:r w:rsidRPr="00811A7D">
        <w:rPr>
          <w:rFonts w:asciiTheme="minorHAnsi" w:hAnsiTheme="minorHAnsi" w:cstheme="minorHAnsi"/>
          <w:sz w:val="22"/>
          <w:szCs w:val="22"/>
        </w:rPr>
        <w:t>o</w:t>
      </w:r>
      <w:r w:rsidRPr="00811A7D">
        <w:rPr>
          <w:rFonts w:asciiTheme="minorHAnsi" w:hAnsiTheme="minorHAnsi" w:cstheme="minorHAnsi"/>
          <w:sz w:val="22"/>
          <w:szCs w:val="22"/>
        </w:rPr>
        <w:t>wian. Muzeum prezentuje dziedzictwo związane przede wszystkim z językiem wilamowskim, loka</w:t>
      </w:r>
      <w:r w:rsidRPr="00811A7D">
        <w:rPr>
          <w:rFonts w:asciiTheme="minorHAnsi" w:hAnsiTheme="minorHAnsi" w:cstheme="minorHAnsi"/>
          <w:sz w:val="22"/>
          <w:szCs w:val="22"/>
        </w:rPr>
        <w:t>l</w:t>
      </w:r>
      <w:r w:rsidRPr="00811A7D">
        <w:rPr>
          <w:rFonts w:asciiTheme="minorHAnsi" w:hAnsiTheme="minorHAnsi" w:cstheme="minorHAnsi"/>
          <w:sz w:val="22"/>
          <w:szCs w:val="22"/>
        </w:rPr>
        <w:t>nymi tradycjami, strojem, obyczajami, muzyką i histor</w:t>
      </w:r>
      <w:r w:rsidR="007A14B6" w:rsidRPr="00811A7D">
        <w:rPr>
          <w:rFonts w:asciiTheme="minorHAnsi" w:hAnsiTheme="minorHAnsi" w:cstheme="minorHAnsi"/>
          <w:sz w:val="22"/>
          <w:szCs w:val="22"/>
        </w:rPr>
        <w:t xml:space="preserve">ią społeczności Wilamowic. </w:t>
      </w:r>
      <w:r w:rsidRPr="00811A7D">
        <w:rPr>
          <w:rFonts w:asciiTheme="minorHAnsi" w:hAnsiTheme="minorHAnsi" w:cstheme="minorHAnsi"/>
          <w:sz w:val="22"/>
          <w:szCs w:val="22"/>
        </w:rPr>
        <w:t>Utworzenie M</w:t>
      </w:r>
      <w:r w:rsidRPr="00811A7D">
        <w:rPr>
          <w:rFonts w:asciiTheme="minorHAnsi" w:hAnsiTheme="minorHAnsi" w:cstheme="minorHAnsi"/>
          <w:sz w:val="22"/>
          <w:szCs w:val="22"/>
        </w:rPr>
        <w:t>u</w:t>
      </w:r>
      <w:r w:rsidRPr="00811A7D">
        <w:rPr>
          <w:rFonts w:asciiTheme="minorHAnsi" w:hAnsiTheme="minorHAnsi" w:cstheme="minorHAnsi"/>
          <w:sz w:val="22"/>
          <w:szCs w:val="22"/>
        </w:rPr>
        <w:t>zeum stanowiło ważny etap wieloletnich działań lokalnej społeczności na rzecz zachowania i ożywi</w:t>
      </w:r>
      <w:r w:rsidRPr="00811A7D">
        <w:rPr>
          <w:rFonts w:asciiTheme="minorHAnsi" w:hAnsiTheme="minorHAnsi" w:cstheme="minorHAnsi"/>
          <w:sz w:val="22"/>
          <w:szCs w:val="22"/>
        </w:rPr>
        <w:t>e</w:t>
      </w:r>
      <w:r w:rsidRPr="00811A7D">
        <w:rPr>
          <w:rFonts w:asciiTheme="minorHAnsi" w:hAnsiTheme="minorHAnsi" w:cstheme="minorHAnsi"/>
          <w:sz w:val="22"/>
          <w:szCs w:val="22"/>
        </w:rPr>
        <w:t>nia unikatowej kultury wilamowskiej. Nowoczesny obiekt, oddany do użytkowania w 2024 roku, z</w:t>
      </w:r>
      <w:r w:rsidRPr="00811A7D">
        <w:rPr>
          <w:rFonts w:asciiTheme="minorHAnsi" w:hAnsiTheme="minorHAnsi" w:cstheme="minorHAnsi"/>
          <w:sz w:val="22"/>
          <w:szCs w:val="22"/>
        </w:rPr>
        <w:t>o</w:t>
      </w:r>
      <w:r w:rsidRPr="00811A7D">
        <w:rPr>
          <w:rFonts w:asciiTheme="minorHAnsi" w:hAnsiTheme="minorHAnsi" w:cstheme="minorHAnsi"/>
          <w:sz w:val="22"/>
          <w:szCs w:val="22"/>
        </w:rPr>
        <w:t>stał wyposażony w wystawę stałą wykorzystującą współczesne rozwiązania ekspozycyjne, w tym st</w:t>
      </w:r>
      <w:r w:rsidRPr="00811A7D">
        <w:rPr>
          <w:rFonts w:asciiTheme="minorHAnsi" w:hAnsiTheme="minorHAnsi" w:cstheme="minorHAnsi"/>
          <w:sz w:val="22"/>
          <w:szCs w:val="22"/>
        </w:rPr>
        <w:t>a</w:t>
      </w:r>
      <w:r w:rsidRPr="00811A7D">
        <w:rPr>
          <w:rFonts w:asciiTheme="minorHAnsi" w:hAnsiTheme="minorHAnsi" w:cstheme="minorHAnsi"/>
          <w:sz w:val="22"/>
          <w:szCs w:val="22"/>
        </w:rPr>
        <w:t>nowiska interaktywne, makiety, ekrany panoramiczne i dotykowe. Pozwala to prezentować dziedzi</w:t>
      </w:r>
      <w:r w:rsidRPr="00811A7D">
        <w:rPr>
          <w:rFonts w:asciiTheme="minorHAnsi" w:hAnsiTheme="minorHAnsi" w:cstheme="minorHAnsi"/>
          <w:sz w:val="22"/>
          <w:szCs w:val="22"/>
        </w:rPr>
        <w:t>c</w:t>
      </w:r>
      <w:r w:rsidRPr="00811A7D">
        <w:rPr>
          <w:rFonts w:asciiTheme="minorHAnsi" w:hAnsiTheme="minorHAnsi" w:cstheme="minorHAnsi"/>
          <w:sz w:val="22"/>
          <w:szCs w:val="22"/>
        </w:rPr>
        <w:t>two Wilamowian w sposób atrakcyjny zarówno dla mieszkańców, jak i osób odwiedzających gm</w:t>
      </w:r>
      <w:r w:rsidRPr="00811A7D">
        <w:rPr>
          <w:rFonts w:asciiTheme="minorHAnsi" w:hAnsiTheme="minorHAnsi" w:cstheme="minorHAnsi"/>
          <w:sz w:val="22"/>
          <w:szCs w:val="22"/>
        </w:rPr>
        <w:t>i</w:t>
      </w:r>
      <w:r w:rsidRPr="00811A7D">
        <w:rPr>
          <w:rFonts w:asciiTheme="minorHAnsi" w:hAnsiTheme="minorHAnsi" w:cstheme="minorHAnsi"/>
          <w:sz w:val="22"/>
          <w:szCs w:val="22"/>
        </w:rPr>
        <w:t>nę.</w:t>
      </w:r>
      <w:r w:rsidR="00FF640A">
        <w:rPr>
          <w:rFonts w:asciiTheme="minorHAnsi" w:hAnsiTheme="minorHAnsi" w:cstheme="minorHAnsi"/>
          <w:sz w:val="22"/>
          <w:szCs w:val="22"/>
        </w:rPr>
        <w:t xml:space="preserve"> </w:t>
      </w:r>
      <w:r w:rsidRPr="00811A7D">
        <w:rPr>
          <w:rFonts w:asciiTheme="minorHAnsi" w:hAnsiTheme="minorHAnsi" w:cstheme="minorHAnsi"/>
          <w:sz w:val="22"/>
          <w:szCs w:val="22"/>
        </w:rPr>
        <w:t xml:space="preserve">Szczególną wartością Muzeum jest </w:t>
      </w:r>
      <w:r w:rsidRPr="00811A7D">
        <w:rPr>
          <w:rStyle w:val="Pogrubienie"/>
          <w:rFonts w:asciiTheme="minorHAnsi" w:eastAsiaTheme="majorEastAsia" w:hAnsiTheme="minorHAnsi" w:cstheme="minorHAnsi"/>
          <w:b w:val="0"/>
          <w:sz w:val="22"/>
          <w:szCs w:val="22"/>
        </w:rPr>
        <w:t>połączenie funkcji muzealnej z działalnością edukacyjną</w:t>
      </w:r>
      <w:r w:rsidRPr="00811A7D">
        <w:rPr>
          <w:rFonts w:asciiTheme="minorHAnsi" w:hAnsiTheme="minorHAnsi" w:cstheme="minorHAnsi"/>
          <w:b/>
          <w:sz w:val="22"/>
          <w:szCs w:val="22"/>
        </w:rPr>
        <w:t>.</w:t>
      </w:r>
      <w:r w:rsidRPr="00811A7D">
        <w:rPr>
          <w:rFonts w:asciiTheme="minorHAnsi" w:hAnsiTheme="minorHAnsi" w:cstheme="minorHAnsi"/>
          <w:sz w:val="22"/>
          <w:szCs w:val="22"/>
        </w:rPr>
        <w:t xml:space="preserve"> Pl</w:t>
      </w:r>
      <w:r w:rsidRPr="00811A7D">
        <w:rPr>
          <w:rFonts w:asciiTheme="minorHAnsi" w:hAnsiTheme="minorHAnsi" w:cstheme="minorHAnsi"/>
          <w:sz w:val="22"/>
          <w:szCs w:val="22"/>
        </w:rPr>
        <w:t>a</w:t>
      </w:r>
      <w:r w:rsidRPr="00811A7D">
        <w:rPr>
          <w:rFonts w:asciiTheme="minorHAnsi" w:hAnsiTheme="minorHAnsi" w:cstheme="minorHAnsi"/>
          <w:sz w:val="22"/>
          <w:szCs w:val="22"/>
        </w:rPr>
        <w:t xml:space="preserve">cówka </w:t>
      </w:r>
      <w:r w:rsidRPr="00811A7D">
        <w:rPr>
          <w:rFonts w:asciiTheme="minorHAnsi" w:hAnsiTheme="minorHAnsi" w:cstheme="minorHAnsi"/>
          <w:sz w:val="22"/>
          <w:szCs w:val="22"/>
        </w:rPr>
        <w:lastRenderedPageBreak/>
        <w:t>przygotowuje lekcje muzealne, warsztaty i zajęcia skierowane do dzieci, młodzieży, nauczycieli, r</w:t>
      </w:r>
      <w:r w:rsidRPr="00811A7D">
        <w:rPr>
          <w:rFonts w:asciiTheme="minorHAnsi" w:hAnsiTheme="minorHAnsi" w:cstheme="minorHAnsi"/>
          <w:sz w:val="22"/>
          <w:szCs w:val="22"/>
        </w:rPr>
        <w:t>o</w:t>
      </w:r>
      <w:r w:rsidRPr="00811A7D">
        <w:rPr>
          <w:rFonts w:asciiTheme="minorHAnsi" w:hAnsiTheme="minorHAnsi" w:cstheme="minorHAnsi"/>
          <w:sz w:val="22"/>
          <w:szCs w:val="22"/>
        </w:rPr>
        <w:t>dzin oraz dorosłych. Oferta edukacyjna obejmuje zarówno poznawanie historii i kultury Wilam</w:t>
      </w:r>
      <w:r w:rsidRPr="00811A7D">
        <w:rPr>
          <w:rFonts w:asciiTheme="minorHAnsi" w:hAnsiTheme="minorHAnsi" w:cstheme="minorHAnsi"/>
          <w:sz w:val="22"/>
          <w:szCs w:val="22"/>
        </w:rPr>
        <w:t>o</w:t>
      </w:r>
      <w:r w:rsidRPr="00811A7D">
        <w:rPr>
          <w:rFonts w:asciiTheme="minorHAnsi" w:hAnsiTheme="minorHAnsi" w:cstheme="minorHAnsi"/>
          <w:sz w:val="22"/>
          <w:szCs w:val="22"/>
        </w:rPr>
        <w:t>wian, jak również naukę podstaw języka wilamowskiego, zagadnienia związane z wielojęzycznością, trad</w:t>
      </w:r>
      <w:r w:rsidRPr="00811A7D">
        <w:rPr>
          <w:rFonts w:asciiTheme="minorHAnsi" w:hAnsiTheme="minorHAnsi" w:cstheme="minorHAnsi"/>
          <w:sz w:val="22"/>
          <w:szCs w:val="22"/>
        </w:rPr>
        <w:t>y</w:t>
      </w:r>
      <w:r w:rsidRPr="00811A7D">
        <w:rPr>
          <w:rFonts w:asciiTheme="minorHAnsi" w:hAnsiTheme="minorHAnsi" w:cstheme="minorHAnsi"/>
          <w:sz w:val="22"/>
          <w:szCs w:val="22"/>
        </w:rPr>
        <w:t>cyjnym strojem, zwyczajami i lokalnym dziedzictwem. Muzeum rozwija ofertę edukacyjną we wspó</w:t>
      </w:r>
      <w:r w:rsidRPr="00811A7D">
        <w:rPr>
          <w:rFonts w:asciiTheme="minorHAnsi" w:hAnsiTheme="minorHAnsi" w:cstheme="minorHAnsi"/>
          <w:sz w:val="22"/>
          <w:szCs w:val="22"/>
        </w:rPr>
        <w:t>ł</w:t>
      </w:r>
      <w:r w:rsidRPr="00811A7D">
        <w:rPr>
          <w:rFonts w:asciiTheme="minorHAnsi" w:hAnsiTheme="minorHAnsi" w:cstheme="minorHAnsi"/>
          <w:sz w:val="22"/>
          <w:szCs w:val="22"/>
        </w:rPr>
        <w:t>pracy ze szkołami i nauczycielami, dzięki czemu staje się ważnym partnerem lokalnego</w:t>
      </w:r>
      <w:r w:rsidR="007A14B6" w:rsidRPr="00811A7D">
        <w:rPr>
          <w:rFonts w:asciiTheme="minorHAnsi" w:hAnsiTheme="minorHAnsi" w:cstheme="minorHAnsi"/>
          <w:sz w:val="22"/>
          <w:szCs w:val="22"/>
        </w:rPr>
        <w:t xml:space="preserve"> systemu ed</w:t>
      </w:r>
      <w:r w:rsidR="007A14B6" w:rsidRPr="00811A7D">
        <w:rPr>
          <w:rFonts w:asciiTheme="minorHAnsi" w:hAnsiTheme="minorHAnsi" w:cstheme="minorHAnsi"/>
          <w:sz w:val="22"/>
          <w:szCs w:val="22"/>
        </w:rPr>
        <w:t>u</w:t>
      </w:r>
      <w:r w:rsidR="007A14B6" w:rsidRPr="00811A7D">
        <w:rPr>
          <w:rFonts w:asciiTheme="minorHAnsi" w:hAnsiTheme="minorHAnsi" w:cstheme="minorHAnsi"/>
          <w:sz w:val="22"/>
          <w:szCs w:val="22"/>
        </w:rPr>
        <w:t xml:space="preserve">kacji regionalnej. </w:t>
      </w:r>
      <w:r w:rsidRPr="00811A7D">
        <w:rPr>
          <w:rFonts w:asciiTheme="minorHAnsi" w:hAnsiTheme="minorHAnsi" w:cstheme="minorHAnsi"/>
          <w:sz w:val="22"/>
          <w:szCs w:val="22"/>
        </w:rPr>
        <w:t>Znaczenie Muzeum wykracza jednak poza edukację regionalną. Placówka pr</w:t>
      </w:r>
      <w:r w:rsidRPr="00811A7D">
        <w:rPr>
          <w:rFonts w:asciiTheme="minorHAnsi" w:hAnsiTheme="minorHAnsi" w:cstheme="minorHAnsi"/>
          <w:sz w:val="22"/>
          <w:szCs w:val="22"/>
        </w:rPr>
        <w:t>o</w:t>
      </w:r>
      <w:r w:rsidRPr="00811A7D">
        <w:rPr>
          <w:rFonts w:asciiTheme="minorHAnsi" w:hAnsiTheme="minorHAnsi" w:cstheme="minorHAnsi"/>
          <w:sz w:val="22"/>
          <w:szCs w:val="22"/>
        </w:rPr>
        <w:t xml:space="preserve">wadzi </w:t>
      </w:r>
      <w:r w:rsidRPr="00811A7D">
        <w:rPr>
          <w:rStyle w:val="Pogrubienie"/>
          <w:rFonts w:asciiTheme="minorHAnsi" w:eastAsiaTheme="majorEastAsia" w:hAnsiTheme="minorHAnsi" w:cstheme="minorHAnsi"/>
          <w:b w:val="0"/>
          <w:sz w:val="22"/>
          <w:szCs w:val="22"/>
        </w:rPr>
        <w:t>działalność wystawienniczą, wydawniczą, naukową i popularyzatorską</w:t>
      </w:r>
      <w:r w:rsidRPr="00811A7D">
        <w:rPr>
          <w:rFonts w:asciiTheme="minorHAnsi" w:hAnsiTheme="minorHAnsi" w:cstheme="minorHAnsi"/>
          <w:b/>
          <w:sz w:val="22"/>
          <w:szCs w:val="22"/>
        </w:rPr>
        <w:t>,</w:t>
      </w:r>
      <w:r w:rsidRPr="00811A7D">
        <w:rPr>
          <w:rFonts w:asciiTheme="minorHAnsi" w:hAnsiTheme="minorHAnsi" w:cstheme="minorHAnsi"/>
          <w:sz w:val="22"/>
          <w:szCs w:val="22"/>
        </w:rPr>
        <w:t xml:space="preserve"> udostępniając mies</w:t>
      </w:r>
      <w:r w:rsidRPr="00811A7D">
        <w:rPr>
          <w:rFonts w:asciiTheme="minorHAnsi" w:hAnsiTheme="minorHAnsi" w:cstheme="minorHAnsi"/>
          <w:sz w:val="22"/>
          <w:szCs w:val="22"/>
        </w:rPr>
        <w:t>z</w:t>
      </w:r>
      <w:r w:rsidRPr="00811A7D">
        <w:rPr>
          <w:rFonts w:asciiTheme="minorHAnsi" w:hAnsiTheme="minorHAnsi" w:cstheme="minorHAnsi"/>
          <w:sz w:val="22"/>
          <w:szCs w:val="22"/>
        </w:rPr>
        <w:t>kańcom i</w:t>
      </w:r>
      <w:r w:rsidR="00271DE5">
        <w:rPr>
          <w:rFonts w:asciiTheme="minorHAnsi" w:hAnsiTheme="minorHAnsi" w:cstheme="minorHAnsi"/>
          <w:sz w:val="22"/>
          <w:szCs w:val="22"/>
        </w:rPr>
        <w:t> </w:t>
      </w:r>
      <w:r w:rsidRPr="00811A7D">
        <w:rPr>
          <w:rFonts w:asciiTheme="minorHAnsi" w:hAnsiTheme="minorHAnsi" w:cstheme="minorHAnsi"/>
          <w:sz w:val="22"/>
          <w:szCs w:val="22"/>
        </w:rPr>
        <w:t>zainteresowanym osobom publikacje dotyczące Wilamowic, historii, kultury, języka, stroju i tradycji. Część materiałów jest dostępna bezpłatnie w formie cyfrowej, co zwiększa dostępność dzi</w:t>
      </w:r>
      <w:r w:rsidRPr="00811A7D">
        <w:rPr>
          <w:rFonts w:asciiTheme="minorHAnsi" w:hAnsiTheme="minorHAnsi" w:cstheme="minorHAnsi"/>
          <w:sz w:val="22"/>
          <w:szCs w:val="22"/>
        </w:rPr>
        <w:t>e</w:t>
      </w:r>
      <w:r w:rsidRPr="00811A7D">
        <w:rPr>
          <w:rFonts w:asciiTheme="minorHAnsi" w:hAnsiTheme="minorHAnsi" w:cstheme="minorHAnsi"/>
          <w:sz w:val="22"/>
          <w:szCs w:val="22"/>
        </w:rPr>
        <w:t>dzictwa również dla osób, które nie mogą bezpośrednio odwi</w:t>
      </w:r>
      <w:r w:rsidR="007A14B6" w:rsidRPr="00811A7D">
        <w:rPr>
          <w:rFonts w:asciiTheme="minorHAnsi" w:hAnsiTheme="minorHAnsi" w:cstheme="minorHAnsi"/>
          <w:sz w:val="22"/>
          <w:szCs w:val="22"/>
        </w:rPr>
        <w:t xml:space="preserve">edzić placówki. </w:t>
      </w:r>
      <w:r w:rsidRPr="00811A7D">
        <w:rPr>
          <w:rFonts w:asciiTheme="minorHAnsi" w:hAnsiTheme="minorHAnsi" w:cstheme="minorHAnsi"/>
          <w:sz w:val="22"/>
          <w:szCs w:val="22"/>
        </w:rPr>
        <w:t>Istotnym obszarem dzi</w:t>
      </w:r>
      <w:r w:rsidRPr="00811A7D">
        <w:rPr>
          <w:rFonts w:asciiTheme="minorHAnsi" w:hAnsiTheme="minorHAnsi" w:cstheme="minorHAnsi"/>
          <w:sz w:val="22"/>
          <w:szCs w:val="22"/>
        </w:rPr>
        <w:t>a</w:t>
      </w:r>
      <w:r w:rsidRPr="00811A7D">
        <w:rPr>
          <w:rFonts w:asciiTheme="minorHAnsi" w:hAnsiTheme="minorHAnsi" w:cstheme="minorHAnsi"/>
          <w:sz w:val="22"/>
          <w:szCs w:val="22"/>
        </w:rPr>
        <w:t xml:space="preserve">łalności jest </w:t>
      </w:r>
      <w:r w:rsidRPr="00811A7D">
        <w:rPr>
          <w:rStyle w:val="Pogrubienie"/>
          <w:rFonts w:asciiTheme="minorHAnsi" w:eastAsiaTheme="majorEastAsia" w:hAnsiTheme="minorHAnsi" w:cstheme="minorHAnsi"/>
          <w:b w:val="0"/>
          <w:sz w:val="22"/>
          <w:szCs w:val="22"/>
        </w:rPr>
        <w:t>ochrona i rewitalizacja języka wilamowskiego</w:t>
      </w:r>
      <w:r w:rsidRPr="00811A7D">
        <w:rPr>
          <w:rFonts w:asciiTheme="minorHAnsi" w:hAnsiTheme="minorHAnsi" w:cstheme="minorHAnsi"/>
          <w:sz w:val="22"/>
          <w:szCs w:val="22"/>
        </w:rPr>
        <w:t>. Muzeum uczestniczy w działaniach służących d</w:t>
      </w:r>
      <w:r w:rsidRPr="00811A7D">
        <w:rPr>
          <w:rFonts w:asciiTheme="minorHAnsi" w:hAnsiTheme="minorHAnsi" w:cstheme="minorHAnsi"/>
          <w:sz w:val="22"/>
          <w:szCs w:val="22"/>
        </w:rPr>
        <w:t>o</w:t>
      </w:r>
      <w:r w:rsidRPr="00811A7D">
        <w:rPr>
          <w:rFonts w:asciiTheme="minorHAnsi" w:hAnsiTheme="minorHAnsi" w:cstheme="minorHAnsi"/>
          <w:sz w:val="22"/>
          <w:szCs w:val="22"/>
        </w:rPr>
        <w:t>kumentowaniu, popularyzowaniu i nauczaniu języka wymysiöeryś. Podejmowane są m.in. działania edukacyjne dla dzieci i</w:t>
      </w:r>
      <w:r w:rsidR="00CF5D54">
        <w:rPr>
          <w:rFonts w:asciiTheme="minorHAnsi" w:hAnsiTheme="minorHAnsi" w:cstheme="minorHAnsi"/>
          <w:sz w:val="22"/>
          <w:szCs w:val="22"/>
        </w:rPr>
        <w:t> </w:t>
      </w:r>
      <w:r w:rsidRPr="00811A7D">
        <w:rPr>
          <w:rFonts w:asciiTheme="minorHAnsi" w:hAnsiTheme="minorHAnsi" w:cstheme="minorHAnsi"/>
          <w:sz w:val="22"/>
          <w:szCs w:val="22"/>
        </w:rPr>
        <w:t>młodzieży, kursy językowe, przygotowywanie materiałów dydaktycznych i</w:t>
      </w:r>
      <w:r w:rsidR="00271DE5">
        <w:rPr>
          <w:rFonts w:asciiTheme="minorHAnsi" w:hAnsiTheme="minorHAnsi" w:cstheme="minorHAnsi"/>
          <w:sz w:val="22"/>
          <w:szCs w:val="22"/>
        </w:rPr>
        <w:t> </w:t>
      </w:r>
      <w:r w:rsidRPr="00811A7D">
        <w:rPr>
          <w:rFonts w:asciiTheme="minorHAnsi" w:hAnsiTheme="minorHAnsi" w:cstheme="minorHAnsi"/>
          <w:sz w:val="22"/>
          <w:szCs w:val="22"/>
        </w:rPr>
        <w:t>słowników. Przykładem jest projekt dotyczący opracowania słownika zawierającego około 2500 haseł, który ma wspierać naukę języka, szczególnie wśród młodych dorosłych, oraz wzmacniać więzi międzypokoleniowe.</w:t>
      </w:r>
      <w:r w:rsidR="00C1561F">
        <w:rPr>
          <w:rFonts w:asciiTheme="minorHAnsi" w:hAnsiTheme="minorHAnsi" w:cstheme="minorHAnsi"/>
          <w:sz w:val="22"/>
          <w:szCs w:val="22"/>
        </w:rPr>
        <w:t xml:space="preserve"> </w:t>
      </w:r>
      <w:r w:rsidRPr="00811A7D">
        <w:rPr>
          <w:rFonts w:asciiTheme="minorHAnsi" w:hAnsiTheme="minorHAnsi" w:cstheme="minorHAnsi"/>
          <w:sz w:val="22"/>
          <w:szCs w:val="22"/>
        </w:rPr>
        <w:t xml:space="preserve">Muzeum aktywnie uczestniczy także w </w:t>
      </w:r>
      <w:r w:rsidRPr="00811A7D">
        <w:rPr>
          <w:rStyle w:val="Pogrubienie"/>
          <w:rFonts w:asciiTheme="minorHAnsi" w:eastAsiaTheme="majorEastAsia" w:hAnsiTheme="minorHAnsi" w:cstheme="minorHAnsi"/>
          <w:b w:val="0"/>
          <w:sz w:val="22"/>
          <w:szCs w:val="22"/>
        </w:rPr>
        <w:t>przywracaniu tradycyjnych umi</w:t>
      </w:r>
      <w:r w:rsidRPr="00811A7D">
        <w:rPr>
          <w:rStyle w:val="Pogrubienie"/>
          <w:rFonts w:asciiTheme="minorHAnsi" w:eastAsiaTheme="majorEastAsia" w:hAnsiTheme="minorHAnsi" w:cstheme="minorHAnsi"/>
          <w:b w:val="0"/>
          <w:sz w:val="22"/>
          <w:szCs w:val="22"/>
        </w:rPr>
        <w:t>e</w:t>
      </w:r>
      <w:r w:rsidRPr="00811A7D">
        <w:rPr>
          <w:rStyle w:val="Pogrubienie"/>
          <w:rFonts w:asciiTheme="minorHAnsi" w:eastAsiaTheme="majorEastAsia" w:hAnsiTheme="minorHAnsi" w:cstheme="minorHAnsi"/>
          <w:b w:val="0"/>
          <w:sz w:val="22"/>
          <w:szCs w:val="22"/>
        </w:rPr>
        <w:t>jętności i form rękodzieła</w:t>
      </w:r>
      <w:r w:rsidRPr="00811A7D">
        <w:rPr>
          <w:rFonts w:asciiTheme="minorHAnsi" w:hAnsiTheme="minorHAnsi" w:cstheme="minorHAnsi"/>
          <w:sz w:val="22"/>
          <w:szCs w:val="22"/>
        </w:rPr>
        <w:t>. Przykładem są działania związane z odtwarzaniem tradycji wykonywania wilamo</w:t>
      </w:r>
      <w:r w:rsidRPr="00811A7D">
        <w:rPr>
          <w:rFonts w:asciiTheme="minorHAnsi" w:hAnsiTheme="minorHAnsi" w:cstheme="minorHAnsi"/>
          <w:sz w:val="22"/>
          <w:szCs w:val="22"/>
        </w:rPr>
        <w:t>w</w:t>
      </w:r>
      <w:r w:rsidRPr="00811A7D">
        <w:rPr>
          <w:rFonts w:asciiTheme="minorHAnsi" w:hAnsiTheme="minorHAnsi" w:cstheme="minorHAnsi"/>
          <w:sz w:val="22"/>
          <w:szCs w:val="22"/>
        </w:rPr>
        <w:t>skiej koronki klockowej i galonów, które były charakterystycznym elementem tradycyjnego stroju. Tego typu przedsięwzięcia mają szczególną wartość, ponieważ nie ograniczają się do preze</w:t>
      </w:r>
      <w:r w:rsidRPr="00811A7D">
        <w:rPr>
          <w:rFonts w:asciiTheme="minorHAnsi" w:hAnsiTheme="minorHAnsi" w:cstheme="minorHAnsi"/>
          <w:sz w:val="22"/>
          <w:szCs w:val="22"/>
        </w:rPr>
        <w:t>n</w:t>
      </w:r>
      <w:r w:rsidRPr="00811A7D">
        <w:rPr>
          <w:rFonts w:asciiTheme="minorHAnsi" w:hAnsiTheme="minorHAnsi" w:cstheme="minorHAnsi"/>
          <w:sz w:val="22"/>
          <w:szCs w:val="22"/>
        </w:rPr>
        <w:t>towania zabytków, lecz umożliwiają przekazywanie praktycznych umiejętności kolejnym pokoleniom. Dział</w:t>
      </w:r>
      <w:r w:rsidRPr="00811A7D">
        <w:rPr>
          <w:rFonts w:asciiTheme="minorHAnsi" w:hAnsiTheme="minorHAnsi" w:cstheme="minorHAnsi"/>
          <w:sz w:val="22"/>
          <w:szCs w:val="22"/>
        </w:rPr>
        <w:t>a</w:t>
      </w:r>
      <w:r w:rsidRPr="00811A7D">
        <w:rPr>
          <w:rFonts w:asciiTheme="minorHAnsi" w:hAnsiTheme="minorHAnsi" w:cstheme="minorHAnsi"/>
          <w:sz w:val="22"/>
          <w:szCs w:val="22"/>
        </w:rPr>
        <w:t>niom tym towarzyszą warsztaty, wystawy, spotkania, materiały edukacyjne i działania popularyzato</w:t>
      </w:r>
      <w:r w:rsidRPr="00811A7D">
        <w:rPr>
          <w:rFonts w:asciiTheme="minorHAnsi" w:hAnsiTheme="minorHAnsi" w:cstheme="minorHAnsi"/>
          <w:sz w:val="22"/>
          <w:szCs w:val="22"/>
        </w:rPr>
        <w:t>r</w:t>
      </w:r>
      <w:r w:rsidRPr="00811A7D">
        <w:rPr>
          <w:rFonts w:asciiTheme="minorHAnsi" w:hAnsiTheme="minorHAnsi" w:cstheme="minorHAnsi"/>
          <w:sz w:val="22"/>
          <w:szCs w:val="22"/>
        </w:rPr>
        <w:t>skie.</w:t>
      </w:r>
      <w:r w:rsidR="00C1561F">
        <w:rPr>
          <w:rFonts w:asciiTheme="minorHAnsi" w:hAnsiTheme="minorHAnsi" w:cstheme="minorHAnsi"/>
          <w:sz w:val="22"/>
          <w:szCs w:val="22"/>
        </w:rPr>
        <w:t xml:space="preserve"> </w:t>
      </w:r>
      <w:r w:rsidRPr="00811A7D">
        <w:rPr>
          <w:rFonts w:asciiTheme="minorHAnsi" w:hAnsiTheme="minorHAnsi" w:cstheme="minorHAnsi"/>
          <w:sz w:val="22"/>
          <w:szCs w:val="22"/>
        </w:rPr>
        <w:t xml:space="preserve">Ważnym kierunkiem działalności Muzeum jest również </w:t>
      </w:r>
      <w:r w:rsidRPr="00811A7D">
        <w:rPr>
          <w:rStyle w:val="Pogrubienie"/>
          <w:rFonts w:asciiTheme="minorHAnsi" w:eastAsiaTheme="majorEastAsia" w:hAnsiTheme="minorHAnsi" w:cstheme="minorHAnsi"/>
          <w:b w:val="0"/>
          <w:sz w:val="22"/>
          <w:szCs w:val="22"/>
        </w:rPr>
        <w:t>organizowanie wydarzeń kult</w:t>
      </w:r>
      <w:r w:rsidRPr="00811A7D">
        <w:rPr>
          <w:rStyle w:val="Pogrubienie"/>
          <w:rFonts w:asciiTheme="minorHAnsi" w:eastAsiaTheme="majorEastAsia" w:hAnsiTheme="minorHAnsi" w:cstheme="minorHAnsi"/>
          <w:b w:val="0"/>
          <w:sz w:val="22"/>
          <w:szCs w:val="22"/>
        </w:rPr>
        <w:t>u</w:t>
      </w:r>
      <w:r w:rsidRPr="00811A7D">
        <w:rPr>
          <w:rStyle w:val="Pogrubienie"/>
          <w:rFonts w:asciiTheme="minorHAnsi" w:eastAsiaTheme="majorEastAsia" w:hAnsiTheme="minorHAnsi" w:cstheme="minorHAnsi"/>
          <w:b w:val="0"/>
          <w:sz w:val="22"/>
          <w:szCs w:val="22"/>
        </w:rPr>
        <w:t>ralnych i</w:t>
      </w:r>
      <w:r w:rsidR="00271DE5">
        <w:rPr>
          <w:rStyle w:val="Pogrubienie"/>
          <w:rFonts w:asciiTheme="minorHAnsi" w:eastAsiaTheme="majorEastAsia" w:hAnsiTheme="minorHAnsi" w:cstheme="minorHAnsi"/>
          <w:b w:val="0"/>
          <w:sz w:val="22"/>
          <w:szCs w:val="22"/>
        </w:rPr>
        <w:t> </w:t>
      </w:r>
      <w:r w:rsidRPr="00811A7D">
        <w:rPr>
          <w:rStyle w:val="Pogrubienie"/>
          <w:rFonts w:asciiTheme="minorHAnsi" w:eastAsiaTheme="majorEastAsia" w:hAnsiTheme="minorHAnsi" w:cstheme="minorHAnsi"/>
          <w:b w:val="0"/>
          <w:sz w:val="22"/>
          <w:szCs w:val="22"/>
        </w:rPr>
        <w:t>społecznych</w:t>
      </w:r>
      <w:r w:rsidRPr="00811A7D">
        <w:rPr>
          <w:rFonts w:asciiTheme="minorHAnsi" w:hAnsiTheme="minorHAnsi" w:cstheme="minorHAnsi"/>
          <w:sz w:val="22"/>
          <w:szCs w:val="22"/>
        </w:rPr>
        <w:t>. Placówka staje się miejscem spotkań mieszkańców, koncertów, wydarzeń m</w:t>
      </w:r>
      <w:r w:rsidRPr="00811A7D">
        <w:rPr>
          <w:rFonts w:asciiTheme="minorHAnsi" w:hAnsiTheme="minorHAnsi" w:cstheme="minorHAnsi"/>
          <w:sz w:val="22"/>
          <w:szCs w:val="22"/>
        </w:rPr>
        <w:t>u</w:t>
      </w:r>
      <w:r w:rsidRPr="00811A7D">
        <w:rPr>
          <w:rFonts w:asciiTheme="minorHAnsi" w:hAnsiTheme="minorHAnsi" w:cstheme="minorHAnsi"/>
          <w:sz w:val="22"/>
          <w:szCs w:val="22"/>
        </w:rPr>
        <w:t>zycznych, spotkań autorskich, wystaw czasowych, warsztatów, wydarzeń rodzinnych oraz przedsięwzięć zwi</w:t>
      </w:r>
      <w:r w:rsidRPr="00811A7D">
        <w:rPr>
          <w:rFonts w:asciiTheme="minorHAnsi" w:hAnsiTheme="minorHAnsi" w:cstheme="minorHAnsi"/>
          <w:sz w:val="22"/>
          <w:szCs w:val="22"/>
        </w:rPr>
        <w:t>ą</w:t>
      </w:r>
      <w:r w:rsidRPr="00811A7D">
        <w:rPr>
          <w:rFonts w:asciiTheme="minorHAnsi" w:hAnsiTheme="minorHAnsi" w:cstheme="minorHAnsi"/>
          <w:sz w:val="22"/>
          <w:szCs w:val="22"/>
        </w:rPr>
        <w:t>zanych z lokalnym i ponadlokalnym dziedzictwem kulturowym.</w:t>
      </w:r>
      <w:r w:rsidR="00C1561F">
        <w:rPr>
          <w:rFonts w:asciiTheme="minorHAnsi" w:hAnsiTheme="minorHAnsi" w:cstheme="minorHAnsi"/>
          <w:sz w:val="22"/>
          <w:szCs w:val="22"/>
        </w:rPr>
        <w:t xml:space="preserve"> </w:t>
      </w:r>
      <w:r w:rsidRPr="00811A7D">
        <w:rPr>
          <w:rFonts w:asciiTheme="minorHAnsi" w:hAnsiTheme="minorHAnsi" w:cstheme="minorHAnsi"/>
          <w:sz w:val="22"/>
          <w:szCs w:val="22"/>
        </w:rPr>
        <w:t>W ostatnim okresie organ</w:t>
      </w:r>
      <w:r w:rsidRPr="00811A7D">
        <w:rPr>
          <w:rFonts w:asciiTheme="minorHAnsi" w:hAnsiTheme="minorHAnsi" w:cstheme="minorHAnsi"/>
          <w:sz w:val="22"/>
          <w:szCs w:val="22"/>
        </w:rPr>
        <w:t>i</w:t>
      </w:r>
      <w:r w:rsidRPr="00811A7D">
        <w:rPr>
          <w:rFonts w:asciiTheme="minorHAnsi" w:hAnsiTheme="minorHAnsi" w:cstheme="minorHAnsi"/>
          <w:sz w:val="22"/>
          <w:szCs w:val="22"/>
        </w:rPr>
        <w:t>zowano m.in. Wilamowskie Spotkania Muzyczne, Noc Muzeów, wydarzenia poświęcone kulturze innych r</w:t>
      </w:r>
      <w:r w:rsidRPr="00811A7D">
        <w:rPr>
          <w:rFonts w:asciiTheme="minorHAnsi" w:hAnsiTheme="minorHAnsi" w:cstheme="minorHAnsi"/>
          <w:sz w:val="22"/>
          <w:szCs w:val="22"/>
        </w:rPr>
        <w:t>e</w:t>
      </w:r>
      <w:r w:rsidRPr="00811A7D">
        <w:rPr>
          <w:rFonts w:asciiTheme="minorHAnsi" w:hAnsiTheme="minorHAnsi" w:cstheme="minorHAnsi"/>
          <w:sz w:val="22"/>
          <w:szCs w:val="22"/>
        </w:rPr>
        <w:t>gionów, wakacyjne działania edukacyjne dla dzieci i młodzieży oraz wystawy czasowe.</w:t>
      </w:r>
      <w:r w:rsidR="00C1561F">
        <w:rPr>
          <w:rFonts w:asciiTheme="minorHAnsi" w:hAnsiTheme="minorHAnsi" w:cstheme="minorHAnsi"/>
          <w:sz w:val="22"/>
          <w:szCs w:val="22"/>
        </w:rPr>
        <w:t xml:space="preserve"> </w:t>
      </w:r>
      <w:r w:rsidRPr="00811A7D">
        <w:rPr>
          <w:rFonts w:asciiTheme="minorHAnsi" w:hAnsiTheme="minorHAnsi" w:cstheme="minorHAnsi"/>
          <w:sz w:val="22"/>
          <w:szCs w:val="22"/>
        </w:rPr>
        <w:t xml:space="preserve">Na szczególne podkreślenie zasługuje </w:t>
      </w:r>
      <w:r w:rsidRPr="00811A7D">
        <w:rPr>
          <w:rStyle w:val="Pogrubienie"/>
          <w:rFonts w:asciiTheme="minorHAnsi" w:eastAsiaTheme="majorEastAsia" w:hAnsiTheme="minorHAnsi" w:cstheme="minorHAnsi"/>
          <w:b w:val="0"/>
          <w:sz w:val="22"/>
          <w:szCs w:val="22"/>
        </w:rPr>
        <w:t>otwartość Muzeum na dialog międzykulturowy</w:t>
      </w:r>
      <w:r w:rsidRPr="00811A7D">
        <w:rPr>
          <w:rFonts w:asciiTheme="minorHAnsi" w:hAnsiTheme="minorHAnsi" w:cstheme="minorHAnsi"/>
          <w:sz w:val="22"/>
          <w:szCs w:val="22"/>
        </w:rPr>
        <w:t>. Przykładem jest projekt „Di</w:t>
      </w:r>
      <w:r w:rsidRPr="00811A7D">
        <w:rPr>
          <w:rFonts w:asciiTheme="minorHAnsi" w:hAnsiTheme="minorHAnsi" w:cstheme="minorHAnsi"/>
          <w:sz w:val="22"/>
          <w:szCs w:val="22"/>
        </w:rPr>
        <w:t>a</w:t>
      </w:r>
      <w:r w:rsidRPr="00811A7D">
        <w:rPr>
          <w:rFonts w:asciiTheme="minorHAnsi" w:hAnsiTheme="minorHAnsi" w:cstheme="minorHAnsi"/>
          <w:sz w:val="22"/>
          <w:szCs w:val="22"/>
        </w:rPr>
        <w:t>log Tradycji”, w ramach którego prezentowana była kultura huculska, obejmująca zaró</w:t>
      </w:r>
      <w:r w:rsidRPr="00811A7D">
        <w:rPr>
          <w:rFonts w:asciiTheme="minorHAnsi" w:hAnsiTheme="minorHAnsi" w:cstheme="minorHAnsi"/>
          <w:sz w:val="22"/>
          <w:szCs w:val="22"/>
        </w:rPr>
        <w:t>w</w:t>
      </w:r>
      <w:r w:rsidRPr="00811A7D">
        <w:rPr>
          <w:rFonts w:asciiTheme="minorHAnsi" w:hAnsiTheme="minorHAnsi" w:cstheme="minorHAnsi"/>
          <w:sz w:val="22"/>
          <w:szCs w:val="22"/>
        </w:rPr>
        <w:t>no działania edukacyjne, jak i muzyczne. Pokazuje to, że ochrona lokalnej tożsamości nie musi oznaczać zamkni</w:t>
      </w:r>
      <w:r w:rsidRPr="00811A7D">
        <w:rPr>
          <w:rFonts w:asciiTheme="minorHAnsi" w:hAnsiTheme="minorHAnsi" w:cstheme="minorHAnsi"/>
          <w:sz w:val="22"/>
          <w:szCs w:val="22"/>
        </w:rPr>
        <w:t>ę</w:t>
      </w:r>
      <w:r w:rsidRPr="00811A7D">
        <w:rPr>
          <w:rFonts w:asciiTheme="minorHAnsi" w:hAnsiTheme="minorHAnsi" w:cstheme="minorHAnsi"/>
          <w:sz w:val="22"/>
          <w:szCs w:val="22"/>
        </w:rPr>
        <w:t>cia na inne kultury – przeciwnie, może stanowić punkt wyjścia do poznawania i prezentowania różn</w:t>
      </w:r>
      <w:r w:rsidRPr="00811A7D">
        <w:rPr>
          <w:rFonts w:asciiTheme="minorHAnsi" w:hAnsiTheme="minorHAnsi" w:cstheme="minorHAnsi"/>
          <w:sz w:val="22"/>
          <w:szCs w:val="22"/>
        </w:rPr>
        <w:t>o</w:t>
      </w:r>
      <w:r w:rsidRPr="00811A7D">
        <w:rPr>
          <w:rFonts w:asciiTheme="minorHAnsi" w:hAnsiTheme="minorHAnsi" w:cstheme="minorHAnsi"/>
          <w:sz w:val="22"/>
          <w:szCs w:val="22"/>
        </w:rPr>
        <w:t>rodności kulturowej.</w:t>
      </w:r>
      <w:r w:rsidR="00C1561F">
        <w:rPr>
          <w:rFonts w:asciiTheme="minorHAnsi" w:hAnsiTheme="minorHAnsi" w:cstheme="minorHAnsi"/>
          <w:sz w:val="22"/>
          <w:szCs w:val="22"/>
        </w:rPr>
        <w:t xml:space="preserve"> </w:t>
      </w:r>
      <w:r w:rsidRPr="00811A7D">
        <w:rPr>
          <w:rFonts w:asciiTheme="minorHAnsi" w:hAnsiTheme="minorHAnsi" w:cstheme="minorHAnsi"/>
          <w:sz w:val="22"/>
          <w:szCs w:val="22"/>
        </w:rPr>
        <w:t xml:space="preserve">Muzeum pełni również funkcję </w:t>
      </w:r>
      <w:r w:rsidRPr="00811A7D">
        <w:rPr>
          <w:rStyle w:val="Pogrubienie"/>
          <w:rFonts w:asciiTheme="minorHAnsi" w:eastAsiaTheme="majorEastAsia" w:hAnsiTheme="minorHAnsi" w:cstheme="minorHAnsi"/>
          <w:b w:val="0"/>
          <w:sz w:val="22"/>
          <w:szCs w:val="22"/>
        </w:rPr>
        <w:t>miejsca współpracy pomiędzy różnymi środow</w:t>
      </w:r>
      <w:r w:rsidRPr="00811A7D">
        <w:rPr>
          <w:rStyle w:val="Pogrubienie"/>
          <w:rFonts w:asciiTheme="minorHAnsi" w:eastAsiaTheme="majorEastAsia" w:hAnsiTheme="minorHAnsi" w:cstheme="minorHAnsi"/>
          <w:b w:val="0"/>
          <w:sz w:val="22"/>
          <w:szCs w:val="22"/>
        </w:rPr>
        <w:t>i</w:t>
      </w:r>
      <w:r w:rsidRPr="00811A7D">
        <w:rPr>
          <w:rStyle w:val="Pogrubienie"/>
          <w:rFonts w:asciiTheme="minorHAnsi" w:eastAsiaTheme="majorEastAsia" w:hAnsiTheme="minorHAnsi" w:cstheme="minorHAnsi"/>
          <w:b w:val="0"/>
          <w:sz w:val="22"/>
          <w:szCs w:val="22"/>
        </w:rPr>
        <w:t>skami lokalnymi</w:t>
      </w:r>
      <w:r w:rsidRPr="00811A7D">
        <w:rPr>
          <w:rFonts w:asciiTheme="minorHAnsi" w:hAnsiTheme="minorHAnsi" w:cstheme="minorHAnsi"/>
          <w:sz w:val="22"/>
          <w:szCs w:val="22"/>
        </w:rPr>
        <w:t>. Organizowane są w nim przedsięwzięcia edukacyjne skierowane do uczniów wszys</w:t>
      </w:r>
      <w:r w:rsidRPr="00811A7D">
        <w:rPr>
          <w:rFonts w:asciiTheme="minorHAnsi" w:hAnsiTheme="minorHAnsi" w:cstheme="minorHAnsi"/>
          <w:sz w:val="22"/>
          <w:szCs w:val="22"/>
        </w:rPr>
        <w:t>t</w:t>
      </w:r>
      <w:r w:rsidRPr="00811A7D">
        <w:rPr>
          <w:rFonts w:asciiTheme="minorHAnsi" w:hAnsiTheme="minorHAnsi" w:cstheme="minorHAnsi"/>
          <w:sz w:val="22"/>
          <w:szCs w:val="22"/>
        </w:rPr>
        <w:t>kich szkół gminy, czego przykładem są Gminne Targi Edukacyjne dla uczniów klas ósmych. Łączenie</w:t>
      </w:r>
      <w:r w:rsidRPr="000D37F3">
        <w:rPr>
          <w:rFonts w:asciiTheme="minorHAnsi" w:hAnsiTheme="minorHAnsi" w:cstheme="minorHAnsi"/>
          <w:sz w:val="22"/>
          <w:szCs w:val="22"/>
        </w:rPr>
        <w:t xml:space="preserve"> </w:t>
      </w:r>
      <w:r w:rsidRPr="000D37F3">
        <w:rPr>
          <w:rFonts w:asciiTheme="minorHAnsi" w:hAnsiTheme="minorHAnsi" w:cstheme="minorHAnsi"/>
          <w:sz w:val="22"/>
          <w:szCs w:val="22"/>
        </w:rPr>
        <w:lastRenderedPageBreak/>
        <w:t>funkcji kulturalnej i edukacyjnej wzmacnia rolę Muzeum jako miejsca spotkania młodych mieszka</w:t>
      </w:r>
      <w:r w:rsidRPr="000D37F3">
        <w:rPr>
          <w:rFonts w:asciiTheme="minorHAnsi" w:hAnsiTheme="minorHAnsi" w:cstheme="minorHAnsi"/>
          <w:sz w:val="22"/>
          <w:szCs w:val="22"/>
        </w:rPr>
        <w:t>ń</w:t>
      </w:r>
      <w:r w:rsidRPr="000D37F3">
        <w:rPr>
          <w:rFonts w:asciiTheme="minorHAnsi" w:hAnsiTheme="minorHAnsi" w:cstheme="minorHAnsi"/>
          <w:sz w:val="22"/>
          <w:szCs w:val="22"/>
        </w:rPr>
        <w:t>ców, edukacji regionalnej i prezen</w:t>
      </w:r>
      <w:r w:rsidR="00F950A8">
        <w:rPr>
          <w:rFonts w:asciiTheme="minorHAnsi" w:hAnsiTheme="minorHAnsi" w:cstheme="minorHAnsi"/>
          <w:sz w:val="22"/>
          <w:szCs w:val="22"/>
        </w:rPr>
        <w:t xml:space="preserve">towania lokalnego dziedzictwa. </w:t>
      </w:r>
    </w:p>
    <w:p w:rsidR="00C82CD4" w:rsidRPr="00C82CD4" w:rsidRDefault="00C82CD4" w:rsidP="00271DE5">
      <w:pPr>
        <w:pStyle w:val="NormalnyWeb"/>
        <w:spacing w:beforeAutospacing="0" w:after="120" w:afterAutospacing="0" w:line="360" w:lineRule="auto"/>
        <w:jc w:val="both"/>
        <w:rPr>
          <w:rFonts w:asciiTheme="minorHAnsi" w:hAnsiTheme="minorHAnsi" w:cstheme="minorHAnsi"/>
          <w:sz w:val="22"/>
          <w:szCs w:val="22"/>
        </w:rPr>
      </w:pPr>
      <w:r w:rsidRPr="00C82CD4">
        <w:rPr>
          <w:rFonts w:asciiTheme="minorHAnsi" w:hAnsiTheme="minorHAnsi" w:cstheme="minorHAnsi"/>
          <w:sz w:val="22"/>
          <w:szCs w:val="22"/>
        </w:rPr>
        <w:t xml:space="preserve">Istotnym elementem systemu kultury Gminy Wilamowice jest </w:t>
      </w:r>
      <w:r w:rsidRPr="00811A7D">
        <w:rPr>
          <w:rStyle w:val="Pogrubienie"/>
          <w:rFonts w:asciiTheme="minorHAnsi" w:eastAsiaTheme="majorEastAsia" w:hAnsiTheme="minorHAnsi" w:cstheme="minorHAnsi"/>
          <w:sz w:val="22"/>
          <w:szCs w:val="22"/>
        </w:rPr>
        <w:t>Gminna Biblioteka Publiczna</w:t>
      </w:r>
      <w:r w:rsidRPr="00C82CD4">
        <w:rPr>
          <w:rStyle w:val="Pogrubienie"/>
          <w:rFonts w:asciiTheme="minorHAnsi" w:eastAsiaTheme="majorEastAsia" w:hAnsiTheme="minorHAnsi" w:cstheme="minorHAnsi"/>
          <w:b w:val="0"/>
          <w:sz w:val="22"/>
          <w:szCs w:val="22"/>
        </w:rPr>
        <w:t xml:space="preserve"> wraz z</w:t>
      </w:r>
      <w:r w:rsidR="00271DE5">
        <w:rPr>
          <w:rStyle w:val="Pogrubienie"/>
          <w:rFonts w:asciiTheme="minorHAnsi" w:eastAsiaTheme="majorEastAsia" w:hAnsiTheme="minorHAnsi" w:cstheme="minorHAnsi"/>
          <w:b w:val="0"/>
          <w:sz w:val="22"/>
          <w:szCs w:val="22"/>
        </w:rPr>
        <w:t> </w:t>
      </w:r>
      <w:r w:rsidRPr="00C82CD4">
        <w:rPr>
          <w:rStyle w:val="Pogrubienie"/>
          <w:rFonts w:asciiTheme="minorHAnsi" w:eastAsiaTheme="majorEastAsia" w:hAnsiTheme="minorHAnsi" w:cstheme="minorHAnsi"/>
          <w:b w:val="0"/>
          <w:sz w:val="22"/>
          <w:szCs w:val="22"/>
        </w:rPr>
        <w:t>filiami w Dankowicach, Hecznarowicach, Pisarzowicach i Starej Wsi</w:t>
      </w:r>
      <w:r w:rsidRPr="00C82CD4">
        <w:rPr>
          <w:rFonts w:asciiTheme="minorHAnsi" w:hAnsiTheme="minorHAnsi" w:cstheme="minorHAnsi"/>
          <w:sz w:val="22"/>
          <w:szCs w:val="22"/>
        </w:rPr>
        <w:t>. Sieć biblioteczna zapewnia mieszkańcom poszczególnych miejscowości dostęp do książek, czasopism i innych materiałów eduk</w:t>
      </w:r>
      <w:r w:rsidRPr="00C82CD4">
        <w:rPr>
          <w:rFonts w:asciiTheme="minorHAnsi" w:hAnsiTheme="minorHAnsi" w:cstheme="minorHAnsi"/>
          <w:sz w:val="22"/>
          <w:szCs w:val="22"/>
        </w:rPr>
        <w:t>a</w:t>
      </w:r>
      <w:r w:rsidRPr="00C82CD4">
        <w:rPr>
          <w:rFonts w:asciiTheme="minorHAnsi" w:hAnsiTheme="minorHAnsi" w:cstheme="minorHAnsi"/>
          <w:sz w:val="22"/>
          <w:szCs w:val="22"/>
        </w:rPr>
        <w:t xml:space="preserve">cyjnych, pełniąc jednocześnie funkcję lokalnych miejsc kontaktu z kulturą, wiedzą i informacją. </w:t>
      </w:r>
    </w:p>
    <w:p w:rsidR="006132BE" w:rsidRPr="00660A7F" w:rsidRDefault="00C82CD4" w:rsidP="00271DE5">
      <w:pPr>
        <w:pStyle w:val="NormalnyWeb"/>
        <w:spacing w:beforeAutospacing="0" w:after="120" w:afterAutospacing="0" w:line="360" w:lineRule="auto"/>
        <w:jc w:val="both"/>
        <w:rPr>
          <w:rFonts w:asciiTheme="minorHAnsi" w:hAnsiTheme="minorHAnsi" w:cstheme="minorHAnsi"/>
          <w:sz w:val="22"/>
          <w:szCs w:val="22"/>
        </w:rPr>
      </w:pPr>
      <w:r w:rsidRPr="00C82CD4">
        <w:rPr>
          <w:rFonts w:asciiTheme="minorHAnsi" w:hAnsiTheme="minorHAnsi" w:cstheme="minorHAnsi"/>
          <w:sz w:val="22"/>
          <w:szCs w:val="22"/>
        </w:rPr>
        <w:t xml:space="preserve">Biblioteka dysponuje znaczącym zasobem materialnym – na koniec 2024 r. jej księgozbiór obejmował </w:t>
      </w:r>
      <w:r w:rsidRPr="00C82CD4">
        <w:rPr>
          <w:rStyle w:val="Pogrubienie"/>
          <w:rFonts w:asciiTheme="minorHAnsi" w:eastAsiaTheme="majorEastAsia" w:hAnsiTheme="minorHAnsi" w:cstheme="minorHAnsi"/>
          <w:b w:val="0"/>
          <w:sz w:val="22"/>
          <w:szCs w:val="22"/>
        </w:rPr>
        <w:t>80 502 woluminy</w:t>
      </w:r>
      <w:r w:rsidRPr="00C82CD4">
        <w:rPr>
          <w:rFonts w:asciiTheme="minorHAnsi" w:hAnsiTheme="minorHAnsi" w:cstheme="minorHAnsi"/>
          <w:sz w:val="22"/>
          <w:szCs w:val="22"/>
        </w:rPr>
        <w:t>, w tym ponad 43 tys. pozycji literatury pięknej, ponad 20 tys. książek dla dzieci i</w:t>
      </w:r>
      <w:r w:rsidR="00271DE5">
        <w:rPr>
          <w:rFonts w:asciiTheme="minorHAnsi" w:hAnsiTheme="minorHAnsi" w:cstheme="minorHAnsi"/>
          <w:sz w:val="22"/>
          <w:szCs w:val="22"/>
        </w:rPr>
        <w:t> </w:t>
      </w:r>
      <w:r w:rsidRPr="00C82CD4">
        <w:rPr>
          <w:rFonts w:asciiTheme="minorHAnsi" w:hAnsiTheme="minorHAnsi" w:cstheme="minorHAnsi"/>
          <w:sz w:val="22"/>
          <w:szCs w:val="22"/>
        </w:rPr>
        <w:t xml:space="preserve">młodzieży oraz ponad 16 tys. publikacji popularnonaukowych. W 2024 r. zakupiono kolejne 1 323 egzemplarze, a mieszkańcy korzystali również z cyfrowego dostępu do publikacji za pośrednictwem platformy Legimi. Skala korzystania z biblioteki wskazuje, że pozostaje ona </w:t>
      </w:r>
      <w:r w:rsidRPr="00C82CD4">
        <w:rPr>
          <w:rStyle w:val="Pogrubienie"/>
          <w:rFonts w:asciiTheme="minorHAnsi" w:eastAsiaTheme="majorEastAsia" w:hAnsiTheme="minorHAnsi" w:cstheme="minorHAnsi"/>
          <w:b w:val="0"/>
          <w:sz w:val="22"/>
          <w:szCs w:val="22"/>
        </w:rPr>
        <w:t>aktywną i potrzebną mieszkańcom instytucją publiczną</w:t>
      </w:r>
      <w:r w:rsidRPr="00C82CD4">
        <w:rPr>
          <w:rFonts w:asciiTheme="minorHAnsi" w:hAnsiTheme="minorHAnsi" w:cstheme="minorHAnsi"/>
          <w:sz w:val="22"/>
          <w:szCs w:val="22"/>
        </w:rPr>
        <w:t>. W 2024 r. zarejestrowanych było 2 070 czytelników, odnotowano 15 981 odwiedzin, udostępniono 34 486 materiałów bibliotecznych, a bibliotekarze udzielili 4 184 informacji.</w:t>
      </w:r>
      <w:r w:rsidR="00C1561F">
        <w:rPr>
          <w:rFonts w:asciiTheme="minorHAnsi" w:hAnsiTheme="minorHAnsi" w:cstheme="minorHAnsi"/>
          <w:sz w:val="22"/>
          <w:szCs w:val="22"/>
        </w:rPr>
        <w:t xml:space="preserve"> </w:t>
      </w:r>
      <w:r w:rsidRPr="00C82CD4">
        <w:rPr>
          <w:rFonts w:asciiTheme="minorHAnsi" w:hAnsiTheme="minorHAnsi" w:cstheme="minorHAnsi"/>
          <w:sz w:val="22"/>
          <w:szCs w:val="22"/>
        </w:rPr>
        <w:t>Dane te pokazują, że biblioteka pełni funkcję znacznie szerszą niż tradycyjne udostępni</w:t>
      </w:r>
      <w:r w:rsidRPr="00C82CD4">
        <w:rPr>
          <w:rFonts w:asciiTheme="minorHAnsi" w:hAnsiTheme="minorHAnsi" w:cstheme="minorHAnsi"/>
          <w:sz w:val="22"/>
          <w:szCs w:val="22"/>
        </w:rPr>
        <w:t>a</w:t>
      </w:r>
      <w:r w:rsidRPr="00C82CD4">
        <w:rPr>
          <w:rFonts w:asciiTheme="minorHAnsi" w:hAnsiTheme="minorHAnsi" w:cstheme="minorHAnsi"/>
          <w:sz w:val="22"/>
          <w:szCs w:val="22"/>
        </w:rPr>
        <w:t>nie księgozbioru.</w:t>
      </w:r>
      <w:r w:rsidR="00C1561F">
        <w:rPr>
          <w:rFonts w:asciiTheme="minorHAnsi" w:hAnsiTheme="minorHAnsi" w:cstheme="minorHAnsi"/>
          <w:sz w:val="22"/>
          <w:szCs w:val="22"/>
        </w:rPr>
        <w:t xml:space="preserve"> </w:t>
      </w:r>
      <w:r w:rsidRPr="00C82CD4">
        <w:rPr>
          <w:rFonts w:asciiTheme="minorHAnsi" w:hAnsiTheme="minorHAnsi" w:cstheme="minorHAnsi"/>
          <w:sz w:val="22"/>
          <w:szCs w:val="22"/>
        </w:rPr>
        <w:t xml:space="preserve">Istotnym obszarem działalności biblioteki jest </w:t>
      </w:r>
      <w:r w:rsidRPr="00C82CD4">
        <w:rPr>
          <w:rStyle w:val="Pogrubienie"/>
          <w:rFonts w:asciiTheme="minorHAnsi" w:eastAsiaTheme="majorEastAsia" w:hAnsiTheme="minorHAnsi" w:cstheme="minorHAnsi"/>
          <w:b w:val="0"/>
          <w:sz w:val="22"/>
          <w:szCs w:val="22"/>
        </w:rPr>
        <w:t>upowszechnianie czytelnictwa wśród dzieci i młodzieży</w:t>
      </w:r>
      <w:r w:rsidRPr="00C82CD4">
        <w:rPr>
          <w:rFonts w:asciiTheme="minorHAnsi" w:hAnsiTheme="minorHAnsi" w:cstheme="minorHAnsi"/>
          <w:sz w:val="22"/>
          <w:szCs w:val="22"/>
        </w:rPr>
        <w:t>. Placówka uczestniczy w ogólnopolskich akcjach promujących czytanie, w tym w</w:t>
      </w:r>
      <w:r w:rsidR="00271DE5">
        <w:rPr>
          <w:rFonts w:asciiTheme="minorHAnsi" w:hAnsiTheme="minorHAnsi" w:cstheme="minorHAnsi"/>
          <w:sz w:val="22"/>
          <w:szCs w:val="22"/>
        </w:rPr>
        <w:t> </w:t>
      </w:r>
      <w:r w:rsidRPr="00C82CD4">
        <w:rPr>
          <w:rFonts w:asciiTheme="minorHAnsi" w:hAnsiTheme="minorHAnsi" w:cstheme="minorHAnsi"/>
          <w:sz w:val="22"/>
          <w:szCs w:val="22"/>
        </w:rPr>
        <w:t>Ogólnopolskim Tygodniu Czytania Dzieciom i Tygodniu Bibliotek. Podejmowane działania mają na celu nie tylko rozwijanie zainteresowania książką, ale również wspieranie rozwoju językowego, em</w:t>
      </w:r>
      <w:r w:rsidRPr="00C82CD4">
        <w:rPr>
          <w:rFonts w:asciiTheme="minorHAnsi" w:hAnsiTheme="minorHAnsi" w:cstheme="minorHAnsi"/>
          <w:sz w:val="22"/>
          <w:szCs w:val="22"/>
        </w:rPr>
        <w:t>o</w:t>
      </w:r>
      <w:r w:rsidRPr="00C82CD4">
        <w:rPr>
          <w:rFonts w:asciiTheme="minorHAnsi" w:hAnsiTheme="minorHAnsi" w:cstheme="minorHAnsi"/>
          <w:sz w:val="22"/>
          <w:szCs w:val="22"/>
        </w:rPr>
        <w:t>cjonalnego, intelektualnego i społecznego dzieci.</w:t>
      </w:r>
      <w:r>
        <w:rPr>
          <w:rFonts w:asciiTheme="minorHAnsi" w:hAnsiTheme="minorHAnsi" w:cstheme="minorHAnsi"/>
          <w:sz w:val="22"/>
          <w:szCs w:val="22"/>
        </w:rPr>
        <w:t xml:space="preserve"> B</w:t>
      </w:r>
      <w:r w:rsidRPr="00C82CD4">
        <w:rPr>
          <w:rFonts w:asciiTheme="minorHAnsi" w:hAnsiTheme="minorHAnsi" w:cstheme="minorHAnsi"/>
          <w:sz w:val="22"/>
          <w:szCs w:val="22"/>
        </w:rPr>
        <w:t xml:space="preserve">iblioteka może być również postrzegana jako </w:t>
      </w:r>
      <w:r w:rsidRPr="00C82CD4">
        <w:rPr>
          <w:rStyle w:val="Pogrubienie"/>
          <w:rFonts w:asciiTheme="minorHAnsi" w:eastAsiaTheme="majorEastAsia" w:hAnsiTheme="minorHAnsi" w:cstheme="minorHAnsi"/>
          <w:b w:val="0"/>
          <w:sz w:val="22"/>
          <w:szCs w:val="22"/>
        </w:rPr>
        <w:t>wa</w:t>
      </w:r>
      <w:r w:rsidRPr="00C82CD4">
        <w:rPr>
          <w:rStyle w:val="Pogrubienie"/>
          <w:rFonts w:asciiTheme="minorHAnsi" w:eastAsiaTheme="majorEastAsia" w:hAnsiTheme="minorHAnsi" w:cstheme="minorHAnsi"/>
          <w:b w:val="0"/>
          <w:sz w:val="22"/>
          <w:szCs w:val="22"/>
        </w:rPr>
        <w:t>ż</w:t>
      </w:r>
      <w:r w:rsidRPr="00C82CD4">
        <w:rPr>
          <w:rStyle w:val="Pogrubienie"/>
          <w:rFonts w:asciiTheme="minorHAnsi" w:eastAsiaTheme="majorEastAsia" w:hAnsiTheme="minorHAnsi" w:cstheme="minorHAnsi"/>
          <w:b w:val="0"/>
          <w:sz w:val="22"/>
          <w:szCs w:val="22"/>
        </w:rPr>
        <w:t>ne miejsce edukacji nieformalnej i rozwoju osobistego mieszkańców</w:t>
      </w:r>
      <w:r w:rsidRPr="00C82CD4">
        <w:rPr>
          <w:rFonts w:asciiTheme="minorHAnsi" w:hAnsiTheme="minorHAnsi" w:cstheme="minorHAnsi"/>
          <w:sz w:val="22"/>
          <w:szCs w:val="22"/>
        </w:rPr>
        <w:t>. Dostęp do literatury, informacji, materiałów edukacyjnych oraz organizowanych zajęć daje mieszkańcom możliwość rozwijania zaint</w:t>
      </w:r>
      <w:r w:rsidRPr="00C82CD4">
        <w:rPr>
          <w:rFonts w:asciiTheme="minorHAnsi" w:hAnsiTheme="minorHAnsi" w:cstheme="minorHAnsi"/>
          <w:sz w:val="22"/>
          <w:szCs w:val="22"/>
        </w:rPr>
        <w:t>e</w:t>
      </w:r>
      <w:r w:rsidRPr="00C82CD4">
        <w:rPr>
          <w:rFonts w:asciiTheme="minorHAnsi" w:hAnsiTheme="minorHAnsi" w:cstheme="minorHAnsi"/>
          <w:sz w:val="22"/>
          <w:szCs w:val="22"/>
        </w:rPr>
        <w:t>resowań i kompetencji niezależnie od wieku. Jest to szczególnie istotne w kontekście idei uczenia się przez całe życie oraz budowania społeczeństwa opartego na wiedzy.</w:t>
      </w:r>
      <w:r>
        <w:rPr>
          <w:rFonts w:asciiTheme="minorHAnsi" w:hAnsiTheme="minorHAnsi" w:cstheme="minorHAnsi"/>
          <w:sz w:val="22"/>
          <w:szCs w:val="22"/>
        </w:rPr>
        <w:t xml:space="preserve"> W</w:t>
      </w:r>
      <w:r w:rsidRPr="00C82CD4">
        <w:rPr>
          <w:rFonts w:asciiTheme="minorHAnsi" w:hAnsiTheme="minorHAnsi" w:cstheme="minorHAnsi"/>
          <w:sz w:val="22"/>
          <w:szCs w:val="22"/>
        </w:rPr>
        <w:t xml:space="preserve">ażne jest również </w:t>
      </w:r>
      <w:r w:rsidRPr="00C82CD4">
        <w:rPr>
          <w:rStyle w:val="Pogrubienie"/>
          <w:rFonts w:asciiTheme="minorHAnsi" w:eastAsiaTheme="majorEastAsia" w:hAnsiTheme="minorHAnsi" w:cstheme="minorHAnsi"/>
          <w:b w:val="0"/>
          <w:sz w:val="22"/>
          <w:szCs w:val="22"/>
        </w:rPr>
        <w:t>terytorialne znaczenie sieci bibliotecznej</w:t>
      </w:r>
      <w:r w:rsidRPr="00C82CD4">
        <w:rPr>
          <w:rFonts w:asciiTheme="minorHAnsi" w:hAnsiTheme="minorHAnsi" w:cstheme="minorHAnsi"/>
          <w:sz w:val="22"/>
          <w:szCs w:val="22"/>
        </w:rPr>
        <w:t>. Obecność filii w poszczególnych miejscowościach powoduje, że bibli</w:t>
      </w:r>
      <w:r w:rsidRPr="00C82CD4">
        <w:rPr>
          <w:rFonts w:asciiTheme="minorHAnsi" w:hAnsiTheme="minorHAnsi" w:cstheme="minorHAnsi"/>
          <w:sz w:val="22"/>
          <w:szCs w:val="22"/>
        </w:rPr>
        <w:t>o</w:t>
      </w:r>
      <w:r w:rsidRPr="00C82CD4">
        <w:rPr>
          <w:rFonts w:asciiTheme="minorHAnsi" w:hAnsiTheme="minorHAnsi" w:cstheme="minorHAnsi"/>
          <w:sz w:val="22"/>
          <w:szCs w:val="22"/>
        </w:rPr>
        <w:t>teka pozostaje ins</w:t>
      </w:r>
      <w:r>
        <w:rPr>
          <w:rFonts w:asciiTheme="minorHAnsi" w:hAnsiTheme="minorHAnsi" w:cstheme="minorHAnsi"/>
          <w:sz w:val="22"/>
          <w:szCs w:val="22"/>
        </w:rPr>
        <w:t xml:space="preserve">tytucją bliską mieszkańcom i </w:t>
      </w:r>
      <w:r w:rsidRPr="00C82CD4">
        <w:rPr>
          <w:rFonts w:asciiTheme="minorHAnsi" w:hAnsiTheme="minorHAnsi" w:cstheme="minorHAnsi"/>
          <w:sz w:val="22"/>
          <w:szCs w:val="22"/>
        </w:rPr>
        <w:t>pełni funkcję lokalnego miejsca spotkań, szczególnie dla dzieci, młodzieży, rodzin i seniorów. W ten sposób biblioteki wspiera</w:t>
      </w:r>
      <w:r>
        <w:rPr>
          <w:rFonts w:asciiTheme="minorHAnsi" w:hAnsiTheme="minorHAnsi" w:cstheme="minorHAnsi"/>
          <w:sz w:val="22"/>
          <w:szCs w:val="22"/>
        </w:rPr>
        <w:t>ją</w:t>
      </w:r>
      <w:r w:rsidRPr="00C82CD4">
        <w:rPr>
          <w:rFonts w:asciiTheme="minorHAnsi" w:hAnsiTheme="minorHAnsi" w:cstheme="minorHAnsi"/>
          <w:sz w:val="22"/>
          <w:szCs w:val="22"/>
        </w:rPr>
        <w:t xml:space="preserve"> przeciwdziałanie izolacji społecznej oraz wzmacnia</w:t>
      </w:r>
      <w:r>
        <w:rPr>
          <w:rFonts w:asciiTheme="minorHAnsi" w:hAnsiTheme="minorHAnsi" w:cstheme="minorHAnsi"/>
          <w:sz w:val="22"/>
          <w:szCs w:val="22"/>
        </w:rPr>
        <w:t xml:space="preserve">ją </w:t>
      </w:r>
      <w:r w:rsidRPr="00C82CD4">
        <w:rPr>
          <w:rFonts w:asciiTheme="minorHAnsi" w:hAnsiTheme="minorHAnsi" w:cstheme="minorHAnsi"/>
          <w:sz w:val="22"/>
          <w:szCs w:val="22"/>
        </w:rPr>
        <w:t>lokalne więzi.</w:t>
      </w:r>
      <w:r w:rsidR="00C1561F">
        <w:rPr>
          <w:rFonts w:asciiTheme="minorHAnsi" w:hAnsiTheme="minorHAnsi" w:cstheme="minorHAnsi"/>
          <w:sz w:val="22"/>
          <w:szCs w:val="22"/>
        </w:rPr>
        <w:t xml:space="preserve"> </w:t>
      </w:r>
      <w:r w:rsidRPr="00C82CD4">
        <w:rPr>
          <w:rFonts w:asciiTheme="minorHAnsi" w:hAnsiTheme="minorHAnsi" w:cstheme="minorHAnsi"/>
          <w:sz w:val="22"/>
          <w:szCs w:val="22"/>
        </w:rPr>
        <w:t xml:space="preserve">Na uwagę zasługuje również powiązanie biblioteki z </w:t>
      </w:r>
      <w:r w:rsidRPr="00C82CD4">
        <w:rPr>
          <w:rStyle w:val="Pogrubienie"/>
          <w:rFonts w:asciiTheme="minorHAnsi" w:eastAsiaTheme="majorEastAsia" w:hAnsiTheme="minorHAnsi" w:cstheme="minorHAnsi"/>
          <w:b w:val="0"/>
          <w:sz w:val="22"/>
          <w:szCs w:val="22"/>
        </w:rPr>
        <w:t>dzi</w:t>
      </w:r>
      <w:r w:rsidRPr="00C82CD4">
        <w:rPr>
          <w:rStyle w:val="Pogrubienie"/>
          <w:rFonts w:asciiTheme="minorHAnsi" w:eastAsiaTheme="majorEastAsia" w:hAnsiTheme="minorHAnsi" w:cstheme="minorHAnsi"/>
          <w:b w:val="0"/>
          <w:sz w:val="22"/>
          <w:szCs w:val="22"/>
        </w:rPr>
        <w:t>e</w:t>
      </w:r>
      <w:r w:rsidRPr="00C82CD4">
        <w:rPr>
          <w:rStyle w:val="Pogrubienie"/>
          <w:rFonts w:asciiTheme="minorHAnsi" w:eastAsiaTheme="majorEastAsia" w:hAnsiTheme="minorHAnsi" w:cstheme="minorHAnsi"/>
          <w:b w:val="0"/>
          <w:sz w:val="22"/>
          <w:szCs w:val="22"/>
        </w:rPr>
        <w:t>dzictwem kulturowym Wilamowic</w:t>
      </w:r>
      <w:r w:rsidRPr="00C82CD4">
        <w:rPr>
          <w:rFonts w:asciiTheme="minorHAnsi" w:hAnsiTheme="minorHAnsi" w:cstheme="minorHAnsi"/>
          <w:sz w:val="22"/>
          <w:szCs w:val="22"/>
        </w:rPr>
        <w:t xml:space="preserve">. Biblioteka </w:t>
      </w:r>
      <w:r w:rsidRPr="00660A7F">
        <w:rPr>
          <w:rFonts w:asciiTheme="minorHAnsi" w:hAnsiTheme="minorHAnsi" w:cstheme="minorHAnsi"/>
          <w:sz w:val="22"/>
          <w:szCs w:val="22"/>
        </w:rPr>
        <w:t xml:space="preserve">funkcjonuje w ramach </w:t>
      </w:r>
      <w:r w:rsidRPr="00660A7F">
        <w:rPr>
          <w:rFonts w:asciiTheme="minorHAnsi" w:hAnsiTheme="minorHAnsi" w:cstheme="minorHAnsi"/>
          <w:b/>
          <w:sz w:val="22"/>
          <w:szCs w:val="22"/>
        </w:rPr>
        <w:t>Gminnego Centrum Zachowania Dziedzictwa Kulturowego, Informacji i Edukacji w Wilamowicach</w:t>
      </w:r>
      <w:r w:rsidRPr="00660A7F">
        <w:rPr>
          <w:rFonts w:asciiTheme="minorHAnsi" w:hAnsiTheme="minorHAnsi" w:cstheme="minorHAnsi"/>
          <w:sz w:val="22"/>
          <w:szCs w:val="22"/>
        </w:rPr>
        <w:t>, w którym prowadzone są inicj</w:t>
      </w:r>
      <w:r w:rsidRPr="00660A7F">
        <w:rPr>
          <w:rFonts w:asciiTheme="minorHAnsi" w:hAnsiTheme="minorHAnsi" w:cstheme="minorHAnsi"/>
          <w:sz w:val="22"/>
          <w:szCs w:val="22"/>
        </w:rPr>
        <w:t>a</w:t>
      </w:r>
      <w:r w:rsidRPr="00660A7F">
        <w:rPr>
          <w:rFonts w:asciiTheme="minorHAnsi" w:hAnsiTheme="minorHAnsi" w:cstheme="minorHAnsi"/>
          <w:sz w:val="22"/>
          <w:szCs w:val="22"/>
        </w:rPr>
        <w:t>tywy związane z upowszechnianiem i propagowaniem kultury wilamowskiej.</w:t>
      </w:r>
      <w:r w:rsidR="00C1561F">
        <w:rPr>
          <w:rFonts w:asciiTheme="minorHAnsi" w:hAnsiTheme="minorHAnsi" w:cstheme="minorHAnsi"/>
          <w:sz w:val="22"/>
          <w:szCs w:val="22"/>
        </w:rPr>
        <w:t xml:space="preserve"> </w:t>
      </w:r>
      <w:r w:rsidRPr="00660A7F">
        <w:rPr>
          <w:rFonts w:asciiTheme="minorHAnsi" w:hAnsiTheme="minorHAnsi" w:cstheme="minorHAnsi"/>
          <w:sz w:val="22"/>
          <w:szCs w:val="22"/>
        </w:rPr>
        <w:t>Stwarza to możliwości dalszego rozwijania współpracy pomiędzy biblioteką, Muzeum Kultury Wilamowskiej, M-GOK, szk</w:t>
      </w:r>
      <w:r w:rsidRPr="00660A7F">
        <w:rPr>
          <w:rFonts w:asciiTheme="minorHAnsi" w:hAnsiTheme="minorHAnsi" w:cstheme="minorHAnsi"/>
          <w:sz w:val="22"/>
          <w:szCs w:val="22"/>
        </w:rPr>
        <w:t>o</w:t>
      </w:r>
      <w:r w:rsidRPr="00660A7F">
        <w:rPr>
          <w:rFonts w:asciiTheme="minorHAnsi" w:hAnsiTheme="minorHAnsi" w:cstheme="minorHAnsi"/>
          <w:sz w:val="22"/>
          <w:szCs w:val="22"/>
        </w:rPr>
        <w:t>łami i organizacjami społecznymi w zakresie dokumentowania, popularyzowania i przekazywania lokalnego dziedzictwa kolejnym pokoleniom.</w:t>
      </w:r>
      <w:r w:rsidR="00FF640A">
        <w:rPr>
          <w:rFonts w:asciiTheme="minorHAnsi" w:hAnsiTheme="minorHAnsi" w:cstheme="minorHAnsi"/>
          <w:sz w:val="22"/>
          <w:szCs w:val="22"/>
        </w:rPr>
        <w:t xml:space="preserve"> </w:t>
      </w:r>
      <w:r w:rsidR="00660A7F" w:rsidRPr="00660A7F">
        <w:rPr>
          <w:rFonts w:asciiTheme="minorHAnsi" w:hAnsiTheme="minorHAnsi" w:cstheme="minorHAnsi"/>
          <w:sz w:val="22"/>
          <w:szCs w:val="22"/>
        </w:rPr>
        <w:t xml:space="preserve">Istotnym elementem lokalnej infrastruktury kulturalnej Gminy Wilamowice jest </w:t>
      </w:r>
      <w:r w:rsidR="00660A7F" w:rsidRPr="00660A7F">
        <w:rPr>
          <w:rStyle w:val="Pogrubienie"/>
          <w:rFonts w:asciiTheme="minorHAnsi" w:eastAsiaTheme="majorEastAsia" w:hAnsiTheme="minorHAnsi" w:cstheme="minorHAnsi"/>
          <w:sz w:val="22"/>
          <w:szCs w:val="22"/>
        </w:rPr>
        <w:t>Gminne Centrum Działań Twórczych w Pisarzowicach</w:t>
      </w:r>
      <w:r w:rsidR="00660A7F" w:rsidRPr="00660A7F">
        <w:rPr>
          <w:rFonts w:asciiTheme="minorHAnsi" w:hAnsiTheme="minorHAnsi" w:cstheme="minorHAnsi"/>
          <w:sz w:val="22"/>
          <w:szCs w:val="22"/>
        </w:rPr>
        <w:t>, będące filią Miejsko-</w:t>
      </w:r>
      <w:r w:rsidR="00660A7F" w:rsidRPr="00660A7F">
        <w:rPr>
          <w:rFonts w:asciiTheme="minorHAnsi" w:hAnsiTheme="minorHAnsi" w:cstheme="minorHAnsi"/>
          <w:sz w:val="22"/>
          <w:szCs w:val="22"/>
        </w:rPr>
        <w:lastRenderedPageBreak/>
        <w:t>Gminnego Ośrodka Kultury w Wilamowicach. Placówka pełni funkcję lokalnego centrum aktywności kulturalnej, edukacyjnej i integracyjnej.</w:t>
      </w:r>
      <w:r w:rsidR="00C1561F">
        <w:rPr>
          <w:rFonts w:asciiTheme="minorHAnsi" w:hAnsiTheme="minorHAnsi" w:cstheme="minorHAnsi"/>
          <w:sz w:val="22"/>
          <w:szCs w:val="22"/>
        </w:rPr>
        <w:t xml:space="preserve"> </w:t>
      </w:r>
      <w:r w:rsidR="00660A7F" w:rsidRPr="00660A7F">
        <w:rPr>
          <w:rFonts w:asciiTheme="minorHAnsi" w:hAnsiTheme="minorHAnsi" w:cstheme="minorHAnsi"/>
          <w:sz w:val="22"/>
          <w:szCs w:val="22"/>
        </w:rPr>
        <w:t xml:space="preserve">Oferta GCDT obejmuje </w:t>
      </w:r>
      <w:r w:rsidR="00660A7F" w:rsidRPr="00660A7F">
        <w:rPr>
          <w:rStyle w:val="Pogrubienie"/>
          <w:rFonts w:asciiTheme="minorHAnsi" w:eastAsiaTheme="majorEastAsia" w:hAnsiTheme="minorHAnsi" w:cstheme="minorHAnsi"/>
          <w:b w:val="0"/>
          <w:sz w:val="22"/>
          <w:szCs w:val="22"/>
        </w:rPr>
        <w:t>24 sekcje i formy zajęć</w:t>
      </w:r>
      <w:r w:rsidR="00660A7F" w:rsidRPr="00660A7F">
        <w:rPr>
          <w:rFonts w:asciiTheme="minorHAnsi" w:hAnsiTheme="minorHAnsi" w:cstheme="minorHAnsi"/>
          <w:sz w:val="22"/>
          <w:szCs w:val="22"/>
        </w:rPr>
        <w:t xml:space="preserve"> skierowane do dzieci, młodzieży i dorosłych. Obejmuje ona m.in. zajęcia muzyczne, teatralne, plastyczne, ceramic</w:t>
      </w:r>
      <w:r w:rsidR="00660A7F" w:rsidRPr="00660A7F">
        <w:rPr>
          <w:rFonts w:asciiTheme="minorHAnsi" w:hAnsiTheme="minorHAnsi" w:cstheme="minorHAnsi"/>
          <w:sz w:val="22"/>
          <w:szCs w:val="22"/>
        </w:rPr>
        <w:t>z</w:t>
      </w:r>
      <w:r w:rsidR="00660A7F" w:rsidRPr="00660A7F">
        <w:rPr>
          <w:rFonts w:asciiTheme="minorHAnsi" w:hAnsiTheme="minorHAnsi" w:cstheme="minorHAnsi"/>
          <w:sz w:val="22"/>
          <w:szCs w:val="22"/>
        </w:rPr>
        <w:t>ne, rękodzielnicze, kulinarne i taneczne, a</w:t>
      </w:r>
      <w:r w:rsidR="00CF5D54">
        <w:rPr>
          <w:rFonts w:asciiTheme="minorHAnsi" w:hAnsiTheme="minorHAnsi" w:cstheme="minorHAnsi"/>
          <w:sz w:val="22"/>
          <w:szCs w:val="22"/>
        </w:rPr>
        <w:t> </w:t>
      </w:r>
      <w:r w:rsidR="00660A7F" w:rsidRPr="00660A7F">
        <w:rPr>
          <w:rFonts w:asciiTheme="minorHAnsi" w:hAnsiTheme="minorHAnsi" w:cstheme="minorHAnsi"/>
          <w:sz w:val="22"/>
          <w:szCs w:val="22"/>
        </w:rPr>
        <w:t>także jogę, zumbę, zajęcia językowe oraz Akademię Mal</w:t>
      </w:r>
      <w:r w:rsidR="00660A7F" w:rsidRPr="00660A7F">
        <w:rPr>
          <w:rFonts w:asciiTheme="minorHAnsi" w:hAnsiTheme="minorHAnsi" w:cstheme="minorHAnsi"/>
          <w:sz w:val="22"/>
          <w:szCs w:val="22"/>
        </w:rPr>
        <w:t>u</w:t>
      </w:r>
      <w:r w:rsidR="00660A7F" w:rsidRPr="00660A7F">
        <w:rPr>
          <w:rFonts w:asciiTheme="minorHAnsi" w:hAnsiTheme="minorHAnsi" w:cstheme="minorHAnsi"/>
          <w:sz w:val="22"/>
          <w:szCs w:val="22"/>
        </w:rPr>
        <w:t>cha i Akademię Złotego Wieku. W placówce działa również Zespół Regionalny „Pisarzowianki”.</w:t>
      </w:r>
      <w:r w:rsidR="00C1561F">
        <w:rPr>
          <w:rFonts w:asciiTheme="minorHAnsi" w:hAnsiTheme="minorHAnsi" w:cstheme="minorHAnsi"/>
          <w:sz w:val="22"/>
          <w:szCs w:val="22"/>
        </w:rPr>
        <w:t xml:space="preserve"> </w:t>
      </w:r>
      <w:r w:rsidR="00660A7F" w:rsidRPr="00660A7F">
        <w:rPr>
          <w:rFonts w:asciiTheme="minorHAnsi" w:hAnsiTheme="minorHAnsi" w:cstheme="minorHAnsi"/>
          <w:sz w:val="22"/>
          <w:szCs w:val="22"/>
        </w:rPr>
        <w:t>GCDT jest także miejscem organizacji warsztatów, wydarzeń artystycznych i inicjatyw skierowanych do dzieci i młodzieży. Placówka stanowi przestrzeń rozwijania zainteresowań i talentów, aktywnego spędzania czasu wolnego oraz integracji mieszkańców. Przykładem jest organizowany w GCDT Fest</w:t>
      </w:r>
      <w:r w:rsidR="00660A7F" w:rsidRPr="00660A7F">
        <w:rPr>
          <w:rFonts w:asciiTheme="minorHAnsi" w:hAnsiTheme="minorHAnsi" w:cstheme="minorHAnsi"/>
          <w:sz w:val="22"/>
          <w:szCs w:val="22"/>
        </w:rPr>
        <w:t>i</w:t>
      </w:r>
      <w:r w:rsidR="00660A7F" w:rsidRPr="00660A7F">
        <w:rPr>
          <w:rFonts w:asciiTheme="minorHAnsi" w:hAnsiTheme="minorHAnsi" w:cstheme="minorHAnsi"/>
          <w:sz w:val="22"/>
          <w:szCs w:val="22"/>
        </w:rPr>
        <w:t>wal „Talentum”, którego celem jest rozwijanie uzdolnień artystycznych dzieci i młodzieży, prezent</w:t>
      </w:r>
      <w:r w:rsidR="00660A7F" w:rsidRPr="00660A7F">
        <w:rPr>
          <w:rFonts w:asciiTheme="minorHAnsi" w:hAnsiTheme="minorHAnsi" w:cstheme="minorHAnsi"/>
          <w:sz w:val="22"/>
          <w:szCs w:val="22"/>
        </w:rPr>
        <w:t>o</w:t>
      </w:r>
      <w:r w:rsidR="00660A7F" w:rsidRPr="00660A7F">
        <w:rPr>
          <w:rFonts w:asciiTheme="minorHAnsi" w:hAnsiTheme="minorHAnsi" w:cstheme="minorHAnsi"/>
          <w:sz w:val="22"/>
          <w:szCs w:val="22"/>
        </w:rPr>
        <w:t>wanie ich talentów oraz tworzenie możliwości dalszego rozwoju.</w:t>
      </w:r>
      <w:r w:rsidR="00C1561F">
        <w:rPr>
          <w:rFonts w:asciiTheme="minorHAnsi" w:hAnsiTheme="minorHAnsi" w:cstheme="minorHAnsi"/>
          <w:sz w:val="22"/>
          <w:szCs w:val="22"/>
        </w:rPr>
        <w:t xml:space="preserve"> </w:t>
      </w:r>
      <w:r w:rsidR="00660A7F" w:rsidRPr="00660A7F">
        <w:rPr>
          <w:rFonts w:asciiTheme="minorHAnsi" w:hAnsiTheme="minorHAnsi" w:cstheme="minorHAnsi"/>
          <w:sz w:val="22"/>
          <w:szCs w:val="22"/>
        </w:rPr>
        <w:t>Znaczenie Gminnego Centrum Dzi</w:t>
      </w:r>
      <w:r w:rsidR="00660A7F" w:rsidRPr="00660A7F">
        <w:rPr>
          <w:rFonts w:asciiTheme="minorHAnsi" w:hAnsiTheme="minorHAnsi" w:cstheme="minorHAnsi"/>
          <w:sz w:val="22"/>
          <w:szCs w:val="22"/>
        </w:rPr>
        <w:t>a</w:t>
      </w:r>
      <w:r w:rsidR="00660A7F" w:rsidRPr="00660A7F">
        <w:rPr>
          <w:rFonts w:asciiTheme="minorHAnsi" w:hAnsiTheme="minorHAnsi" w:cstheme="minorHAnsi"/>
          <w:sz w:val="22"/>
          <w:szCs w:val="22"/>
        </w:rPr>
        <w:t xml:space="preserve">łań Twórczych wykracza poza działalność kulturalną. Placówka pełni funkcję </w:t>
      </w:r>
      <w:r w:rsidR="00660A7F" w:rsidRPr="00660A7F">
        <w:rPr>
          <w:rStyle w:val="Pogrubienie"/>
          <w:rFonts w:asciiTheme="minorHAnsi" w:eastAsiaTheme="majorEastAsia" w:hAnsiTheme="minorHAnsi" w:cstheme="minorHAnsi"/>
          <w:b w:val="0"/>
          <w:sz w:val="22"/>
          <w:szCs w:val="22"/>
        </w:rPr>
        <w:t>lokalnego miejsca sp</w:t>
      </w:r>
      <w:r w:rsidR="00660A7F" w:rsidRPr="00660A7F">
        <w:rPr>
          <w:rStyle w:val="Pogrubienie"/>
          <w:rFonts w:asciiTheme="minorHAnsi" w:eastAsiaTheme="majorEastAsia" w:hAnsiTheme="minorHAnsi" w:cstheme="minorHAnsi"/>
          <w:b w:val="0"/>
          <w:sz w:val="22"/>
          <w:szCs w:val="22"/>
        </w:rPr>
        <w:t>o</w:t>
      </w:r>
      <w:r w:rsidR="00660A7F" w:rsidRPr="00660A7F">
        <w:rPr>
          <w:rStyle w:val="Pogrubienie"/>
          <w:rFonts w:asciiTheme="minorHAnsi" w:eastAsiaTheme="majorEastAsia" w:hAnsiTheme="minorHAnsi" w:cstheme="minorHAnsi"/>
          <w:b w:val="0"/>
          <w:sz w:val="22"/>
          <w:szCs w:val="22"/>
        </w:rPr>
        <w:t>tkań, edukacji pozaformalnej i aktywizacji mieszkańców</w:t>
      </w:r>
      <w:r w:rsidR="00660A7F" w:rsidRPr="00660A7F">
        <w:rPr>
          <w:rFonts w:asciiTheme="minorHAnsi" w:hAnsiTheme="minorHAnsi" w:cstheme="minorHAnsi"/>
          <w:sz w:val="22"/>
          <w:szCs w:val="22"/>
        </w:rPr>
        <w:t>, uzupełniając działalność M-GOK, biblioteki i</w:t>
      </w:r>
      <w:r w:rsidR="00271DE5">
        <w:rPr>
          <w:rFonts w:asciiTheme="minorHAnsi" w:hAnsiTheme="minorHAnsi" w:cstheme="minorHAnsi"/>
          <w:sz w:val="22"/>
          <w:szCs w:val="22"/>
        </w:rPr>
        <w:t> </w:t>
      </w:r>
      <w:r w:rsidR="00660A7F" w:rsidRPr="00660A7F">
        <w:rPr>
          <w:rFonts w:asciiTheme="minorHAnsi" w:hAnsiTheme="minorHAnsi" w:cstheme="minorHAnsi"/>
          <w:sz w:val="22"/>
          <w:szCs w:val="22"/>
        </w:rPr>
        <w:t>Muzeum Kultury Wilamowskiej. Szczególną wartością jest szeroki przekrój wiekowy odbiorców – od dzieci w wieku przedszkolnym po seniorów – oraz połączenie działań artystycznych, edukacyjnych, rekreacyjnych i integracyjnych.</w:t>
      </w:r>
    </w:p>
    <w:p w:rsidR="00C82CD4" w:rsidRPr="00C82CD4" w:rsidRDefault="00C82CD4" w:rsidP="00271DE5">
      <w:pPr>
        <w:pStyle w:val="NormalnyWeb"/>
        <w:spacing w:beforeAutospacing="0" w:after="120" w:afterAutospacing="0" w:line="360" w:lineRule="auto"/>
        <w:jc w:val="both"/>
        <w:rPr>
          <w:rFonts w:asciiTheme="minorHAnsi" w:hAnsiTheme="minorHAnsi" w:cstheme="minorHAnsi"/>
          <w:sz w:val="22"/>
          <w:szCs w:val="22"/>
        </w:rPr>
      </w:pPr>
      <w:r w:rsidRPr="00C82CD4">
        <w:rPr>
          <w:rStyle w:val="Pogrubienie"/>
          <w:rFonts w:asciiTheme="minorHAnsi" w:eastAsiaTheme="majorEastAsia" w:hAnsiTheme="minorHAnsi" w:cstheme="minorHAnsi"/>
          <w:b w:val="0"/>
          <w:sz w:val="22"/>
          <w:szCs w:val="22"/>
        </w:rPr>
        <w:t>System kultury Gminy Wilamowice tworzą wzajemnie uzupełniające się instytucje i aktywności: Mie</w:t>
      </w:r>
      <w:r w:rsidRPr="00C82CD4">
        <w:rPr>
          <w:rStyle w:val="Pogrubienie"/>
          <w:rFonts w:asciiTheme="minorHAnsi" w:eastAsiaTheme="majorEastAsia" w:hAnsiTheme="minorHAnsi" w:cstheme="minorHAnsi"/>
          <w:b w:val="0"/>
          <w:sz w:val="22"/>
          <w:szCs w:val="22"/>
        </w:rPr>
        <w:t>j</w:t>
      </w:r>
      <w:r w:rsidRPr="00C82CD4">
        <w:rPr>
          <w:rStyle w:val="Pogrubienie"/>
          <w:rFonts w:asciiTheme="minorHAnsi" w:eastAsiaTheme="majorEastAsia" w:hAnsiTheme="minorHAnsi" w:cstheme="minorHAnsi"/>
          <w:b w:val="0"/>
          <w:sz w:val="22"/>
          <w:szCs w:val="22"/>
        </w:rPr>
        <w:t>sko-Gminny Ośrodek Kultury, Muzeum Kultury Wilamowskiej oraz Gminna Biblioteka Publiczna wraz z</w:t>
      </w:r>
      <w:r w:rsidR="00CF5D54">
        <w:rPr>
          <w:rStyle w:val="Pogrubienie"/>
          <w:rFonts w:asciiTheme="minorHAnsi" w:eastAsiaTheme="majorEastAsia" w:hAnsiTheme="minorHAnsi" w:cstheme="minorHAnsi"/>
          <w:b w:val="0"/>
          <w:sz w:val="22"/>
          <w:szCs w:val="22"/>
        </w:rPr>
        <w:t> </w:t>
      </w:r>
      <w:r w:rsidRPr="00C82CD4">
        <w:rPr>
          <w:rStyle w:val="Pogrubienie"/>
          <w:rFonts w:asciiTheme="minorHAnsi" w:eastAsiaTheme="majorEastAsia" w:hAnsiTheme="minorHAnsi" w:cstheme="minorHAnsi"/>
          <w:b w:val="0"/>
          <w:sz w:val="22"/>
          <w:szCs w:val="22"/>
        </w:rPr>
        <w:t>filiami. Ich działalność obejmuje nie tylko organizowanie wydarzeń kulturalnych, ale również eduk</w:t>
      </w:r>
      <w:r w:rsidRPr="00C82CD4">
        <w:rPr>
          <w:rStyle w:val="Pogrubienie"/>
          <w:rFonts w:asciiTheme="minorHAnsi" w:eastAsiaTheme="majorEastAsia" w:hAnsiTheme="minorHAnsi" w:cstheme="minorHAnsi"/>
          <w:b w:val="0"/>
          <w:sz w:val="22"/>
          <w:szCs w:val="22"/>
        </w:rPr>
        <w:t>a</w:t>
      </w:r>
      <w:r w:rsidRPr="00C82CD4">
        <w:rPr>
          <w:rStyle w:val="Pogrubienie"/>
          <w:rFonts w:asciiTheme="minorHAnsi" w:eastAsiaTheme="majorEastAsia" w:hAnsiTheme="minorHAnsi" w:cstheme="minorHAnsi"/>
          <w:b w:val="0"/>
          <w:sz w:val="22"/>
          <w:szCs w:val="22"/>
        </w:rPr>
        <w:t>cję, rozwój zainteresowań, ochronę dziedzictwa, promocję czytelnictwa, aktywizację mieszkańców oraz tworzenie przestrzeni do spotkania i integracji. Szczególnym potencjałem gminy jest możliwość łączenia tradycyjnych funkcji instytucji kultury z nowoczesnymi formami edukacji, uczestnictwa i a</w:t>
      </w:r>
      <w:r w:rsidRPr="00C82CD4">
        <w:rPr>
          <w:rStyle w:val="Pogrubienie"/>
          <w:rFonts w:asciiTheme="minorHAnsi" w:eastAsiaTheme="majorEastAsia" w:hAnsiTheme="minorHAnsi" w:cstheme="minorHAnsi"/>
          <w:b w:val="0"/>
          <w:sz w:val="22"/>
          <w:szCs w:val="22"/>
        </w:rPr>
        <w:t>k</w:t>
      </w:r>
      <w:r w:rsidRPr="00C82CD4">
        <w:rPr>
          <w:rStyle w:val="Pogrubienie"/>
          <w:rFonts w:asciiTheme="minorHAnsi" w:eastAsiaTheme="majorEastAsia" w:hAnsiTheme="minorHAnsi" w:cstheme="minorHAnsi"/>
          <w:b w:val="0"/>
          <w:sz w:val="22"/>
          <w:szCs w:val="22"/>
        </w:rPr>
        <w:t>tywności społecznej.</w:t>
      </w:r>
    </w:p>
    <w:p w:rsidR="008B54A6" w:rsidRPr="008B54A6" w:rsidRDefault="008B54A6" w:rsidP="00271DE5">
      <w:pPr>
        <w:spacing w:after="120" w:line="360" w:lineRule="auto"/>
        <w:jc w:val="both"/>
        <w:rPr>
          <w:rFonts w:asciiTheme="minorHAnsi" w:hAnsiTheme="minorHAnsi" w:cstheme="minorHAnsi"/>
          <w:sz w:val="22"/>
          <w:szCs w:val="22"/>
        </w:rPr>
      </w:pPr>
      <w:r w:rsidRPr="008B54A6">
        <w:rPr>
          <w:rFonts w:asciiTheme="minorHAnsi" w:hAnsiTheme="minorHAnsi" w:cstheme="minorHAnsi"/>
          <w:sz w:val="22"/>
          <w:szCs w:val="22"/>
        </w:rPr>
        <w:t>Sport i aktywność fizyczna stanowią istotny element życia społecznego mieszkańców Gminy Wilam</w:t>
      </w:r>
      <w:r w:rsidRPr="008B54A6">
        <w:rPr>
          <w:rFonts w:asciiTheme="minorHAnsi" w:hAnsiTheme="minorHAnsi" w:cstheme="minorHAnsi"/>
          <w:sz w:val="22"/>
          <w:szCs w:val="22"/>
        </w:rPr>
        <w:t>o</w:t>
      </w:r>
      <w:r w:rsidRPr="008B54A6">
        <w:rPr>
          <w:rFonts w:asciiTheme="minorHAnsi" w:hAnsiTheme="minorHAnsi" w:cstheme="minorHAnsi"/>
          <w:sz w:val="22"/>
          <w:szCs w:val="22"/>
        </w:rPr>
        <w:t>wice. System sportu lokalnego opiera się przede wszystkim na działalności klubów i stowarzyszeń sportowych, bazie sportowo-rekreacyjnej gminy, aktywności szkół oraz inicjatywach kierowanych do dzieci, młodzieży i osób dorosłych. Istotną rolę odgrywają również wydarzenia sportowe o charakt</w:t>
      </w:r>
      <w:r w:rsidRPr="008B54A6">
        <w:rPr>
          <w:rFonts w:asciiTheme="minorHAnsi" w:hAnsiTheme="minorHAnsi" w:cstheme="minorHAnsi"/>
          <w:sz w:val="22"/>
          <w:szCs w:val="22"/>
        </w:rPr>
        <w:t>e</w:t>
      </w:r>
      <w:r w:rsidRPr="008B54A6">
        <w:rPr>
          <w:rFonts w:asciiTheme="minorHAnsi" w:hAnsiTheme="minorHAnsi" w:cstheme="minorHAnsi"/>
          <w:sz w:val="22"/>
          <w:szCs w:val="22"/>
        </w:rPr>
        <w:t>rze rekreacyjnym i integracyjnym, które sprzyjają aktywnemu spędzaniu czasu oraz budowaniu więzi lokalnych.</w:t>
      </w:r>
    </w:p>
    <w:p w:rsidR="008B54A6" w:rsidRDefault="008B54A6" w:rsidP="00271DE5">
      <w:pPr>
        <w:spacing w:after="120" w:line="360" w:lineRule="auto"/>
        <w:jc w:val="both"/>
        <w:rPr>
          <w:rFonts w:asciiTheme="minorHAnsi" w:hAnsiTheme="minorHAnsi" w:cstheme="minorHAnsi"/>
          <w:sz w:val="22"/>
          <w:szCs w:val="22"/>
        </w:rPr>
      </w:pPr>
      <w:r w:rsidRPr="008B54A6">
        <w:rPr>
          <w:rFonts w:asciiTheme="minorHAnsi" w:hAnsiTheme="minorHAnsi" w:cstheme="minorHAnsi"/>
          <w:sz w:val="22"/>
          <w:szCs w:val="22"/>
        </w:rPr>
        <w:t>Na terenie gminy funkcjonują kluby sportowe prowadzące działalność w poszczególnych sołectwach. W 2026 r. Gmina Wilamowice, w ramach otwartego konkursu ofert na realizację zadań z zakresu upowszechniania kultury fizycznej i sportu, wsparła działalność siedmiu organizacji: LKS „Wilamow</w:t>
      </w:r>
      <w:r w:rsidRPr="008B54A6">
        <w:rPr>
          <w:rFonts w:asciiTheme="minorHAnsi" w:hAnsiTheme="minorHAnsi" w:cstheme="minorHAnsi"/>
          <w:sz w:val="22"/>
          <w:szCs w:val="22"/>
        </w:rPr>
        <w:t>i</w:t>
      </w:r>
      <w:r w:rsidRPr="008B54A6">
        <w:rPr>
          <w:rFonts w:asciiTheme="minorHAnsi" w:hAnsiTheme="minorHAnsi" w:cstheme="minorHAnsi"/>
          <w:sz w:val="22"/>
          <w:szCs w:val="22"/>
        </w:rPr>
        <w:t xml:space="preserve">czanka” w Wilamowicach, LKS „Pionier” w Pisarzowicach, LKS „Pasjonat” w Dankowicach, LKS „Sokół” w Hecznarowicach, UKS „Victoria” w Starej Wsi, UKS im. „PTG Sokół” w Pisarzowicach oraz TKKF Ognisko „Żywioł Wilamowice”. Zakres realizowanych zadań obejmuje przede wszystkim szkolenie </w:t>
      </w:r>
      <w:r w:rsidRPr="008B54A6">
        <w:rPr>
          <w:rFonts w:asciiTheme="minorHAnsi" w:hAnsiTheme="minorHAnsi" w:cstheme="minorHAnsi"/>
          <w:sz w:val="22"/>
          <w:szCs w:val="22"/>
        </w:rPr>
        <w:lastRenderedPageBreak/>
        <w:t>dzieci i młodzieży, a także organizację przedsięwzięć sportowo-rekreacyjnych. Najbardziej rozwiniętą dyscypliną sportową na terenie gminy pozostaje piłka nożna. Szkolenie dzieci i młodzieży w tej dysc</w:t>
      </w:r>
      <w:r w:rsidRPr="008B54A6">
        <w:rPr>
          <w:rFonts w:asciiTheme="minorHAnsi" w:hAnsiTheme="minorHAnsi" w:cstheme="minorHAnsi"/>
          <w:sz w:val="22"/>
          <w:szCs w:val="22"/>
        </w:rPr>
        <w:t>y</w:t>
      </w:r>
      <w:r w:rsidRPr="008B54A6">
        <w:rPr>
          <w:rFonts w:asciiTheme="minorHAnsi" w:hAnsiTheme="minorHAnsi" w:cstheme="minorHAnsi"/>
          <w:sz w:val="22"/>
          <w:szCs w:val="22"/>
        </w:rPr>
        <w:t>plinie prowadzą LKS „Wilamowiczanka”, LKS „Pionier”, LKS „Pasjonat” oraz LKS „Sokół”. W 2026 r. na realizację tych zadań przeznaczono łącznie 240 000 zł, co wskazuje na znaczącą rolę klubów piłka</w:t>
      </w:r>
      <w:r w:rsidRPr="008B54A6">
        <w:rPr>
          <w:rFonts w:asciiTheme="minorHAnsi" w:hAnsiTheme="minorHAnsi" w:cstheme="minorHAnsi"/>
          <w:sz w:val="22"/>
          <w:szCs w:val="22"/>
        </w:rPr>
        <w:t>r</w:t>
      </w:r>
      <w:r w:rsidRPr="008B54A6">
        <w:rPr>
          <w:rFonts w:asciiTheme="minorHAnsi" w:hAnsiTheme="minorHAnsi" w:cstheme="minorHAnsi"/>
          <w:sz w:val="22"/>
          <w:szCs w:val="22"/>
        </w:rPr>
        <w:t>skich w lokalnym systemie aktywności dzieci i młodzieży. W przypadku UKS „Victoria” oferta obejm</w:t>
      </w:r>
      <w:r w:rsidRPr="008B54A6">
        <w:rPr>
          <w:rFonts w:asciiTheme="minorHAnsi" w:hAnsiTheme="minorHAnsi" w:cstheme="minorHAnsi"/>
          <w:sz w:val="22"/>
          <w:szCs w:val="22"/>
        </w:rPr>
        <w:t>u</w:t>
      </w:r>
      <w:r w:rsidRPr="008B54A6">
        <w:rPr>
          <w:rFonts w:asciiTheme="minorHAnsi" w:hAnsiTheme="minorHAnsi" w:cstheme="minorHAnsi"/>
          <w:sz w:val="22"/>
          <w:szCs w:val="22"/>
        </w:rPr>
        <w:t>je piłkę nożną, szachy i tenis stołowy, natomiast UKS im. „PTG Sokół” prowadzi szkolenie w judo i</w:t>
      </w:r>
      <w:r w:rsidR="00271DE5">
        <w:rPr>
          <w:rFonts w:asciiTheme="minorHAnsi" w:hAnsiTheme="minorHAnsi" w:cstheme="minorHAnsi"/>
          <w:sz w:val="22"/>
          <w:szCs w:val="22"/>
        </w:rPr>
        <w:t> </w:t>
      </w:r>
      <w:r w:rsidRPr="008B54A6">
        <w:rPr>
          <w:rFonts w:asciiTheme="minorHAnsi" w:hAnsiTheme="minorHAnsi" w:cstheme="minorHAnsi"/>
          <w:sz w:val="22"/>
          <w:szCs w:val="22"/>
        </w:rPr>
        <w:t>piłce ręcznej. TKKF „Żywioł” koncentruje się natomiast na organizacji imprez sportowo-rekreacyjnych i popularyzowaniu aktywnego stylu życia.</w:t>
      </w:r>
      <w:r w:rsidR="00FF640A">
        <w:rPr>
          <w:rFonts w:asciiTheme="minorHAnsi" w:hAnsiTheme="minorHAnsi" w:cstheme="minorHAnsi"/>
          <w:sz w:val="22"/>
          <w:szCs w:val="22"/>
        </w:rPr>
        <w:t xml:space="preserve"> </w:t>
      </w:r>
      <w:r w:rsidRPr="008B54A6">
        <w:rPr>
          <w:rFonts w:asciiTheme="minorHAnsi" w:hAnsiTheme="minorHAnsi" w:cstheme="minorHAnsi"/>
          <w:sz w:val="22"/>
          <w:szCs w:val="22"/>
        </w:rPr>
        <w:t>Ważną funkcję pełnią również organizacje sportowe o profilu rekreacyjnym. Ich działalność wykracza poza sport wyczynowy i obejmuje organ</w:t>
      </w:r>
      <w:r w:rsidRPr="008B54A6">
        <w:rPr>
          <w:rFonts w:asciiTheme="minorHAnsi" w:hAnsiTheme="minorHAnsi" w:cstheme="minorHAnsi"/>
          <w:sz w:val="22"/>
          <w:szCs w:val="22"/>
        </w:rPr>
        <w:t>i</w:t>
      </w:r>
      <w:r w:rsidRPr="008B54A6">
        <w:rPr>
          <w:rFonts w:asciiTheme="minorHAnsi" w:hAnsiTheme="minorHAnsi" w:cstheme="minorHAnsi"/>
          <w:sz w:val="22"/>
          <w:szCs w:val="22"/>
        </w:rPr>
        <w:t>zację wydarzeń dostępnych dla szerszej grupy mieszkańców. Przykładem jest działalność TKKF „Ż</w:t>
      </w:r>
      <w:r w:rsidRPr="008B54A6">
        <w:rPr>
          <w:rFonts w:asciiTheme="minorHAnsi" w:hAnsiTheme="minorHAnsi" w:cstheme="minorHAnsi"/>
          <w:sz w:val="22"/>
          <w:szCs w:val="22"/>
        </w:rPr>
        <w:t>y</w:t>
      </w:r>
      <w:r w:rsidRPr="008B54A6">
        <w:rPr>
          <w:rFonts w:asciiTheme="minorHAnsi" w:hAnsiTheme="minorHAnsi" w:cstheme="minorHAnsi"/>
          <w:sz w:val="22"/>
          <w:szCs w:val="22"/>
        </w:rPr>
        <w:t>wioł Wilamowice”, które w 2026 r. realizuje działania promujące sport i rekreację, a także zrealizow</w:t>
      </w:r>
      <w:r w:rsidRPr="008B54A6">
        <w:rPr>
          <w:rFonts w:asciiTheme="minorHAnsi" w:hAnsiTheme="minorHAnsi" w:cstheme="minorHAnsi"/>
          <w:sz w:val="22"/>
          <w:szCs w:val="22"/>
        </w:rPr>
        <w:t>a</w:t>
      </w:r>
      <w:r w:rsidRPr="008B54A6">
        <w:rPr>
          <w:rFonts w:asciiTheme="minorHAnsi" w:hAnsiTheme="minorHAnsi" w:cstheme="minorHAnsi"/>
          <w:sz w:val="22"/>
          <w:szCs w:val="22"/>
        </w:rPr>
        <w:t>ło w Hecznarowicach projekt utworzenia ogólnodostępnej strefy aktywności dla dzieci, rodziców i</w:t>
      </w:r>
      <w:r w:rsidR="00271DE5">
        <w:rPr>
          <w:rFonts w:asciiTheme="minorHAnsi" w:hAnsiTheme="minorHAnsi" w:cstheme="minorHAnsi"/>
          <w:sz w:val="22"/>
          <w:szCs w:val="22"/>
        </w:rPr>
        <w:t> </w:t>
      </w:r>
      <w:r w:rsidRPr="008B54A6">
        <w:rPr>
          <w:rFonts w:asciiTheme="minorHAnsi" w:hAnsiTheme="minorHAnsi" w:cstheme="minorHAnsi"/>
          <w:sz w:val="22"/>
          <w:szCs w:val="22"/>
        </w:rPr>
        <w:t>opiekunów. Projekt obejmował urządzenia zabawowe i bezpieczną nawierzchnię, tworząc miejsce służące zarówno aktywności ruchowej, jak i integracji mieszkańców.</w:t>
      </w:r>
    </w:p>
    <w:p w:rsidR="008B54A6" w:rsidRPr="008B54A6" w:rsidRDefault="008B54A6" w:rsidP="00271DE5">
      <w:pPr>
        <w:spacing w:after="120" w:line="360" w:lineRule="auto"/>
        <w:jc w:val="both"/>
        <w:rPr>
          <w:rFonts w:asciiTheme="minorHAnsi" w:hAnsiTheme="minorHAnsi" w:cstheme="minorHAnsi"/>
          <w:sz w:val="22"/>
          <w:szCs w:val="22"/>
        </w:rPr>
      </w:pPr>
      <w:r w:rsidRPr="008B54A6">
        <w:rPr>
          <w:rFonts w:asciiTheme="minorHAnsi" w:hAnsiTheme="minorHAnsi" w:cstheme="minorHAnsi"/>
          <w:sz w:val="22"/>
          <w:szCs w:val="22"/>
        </w:rPr>
        <w:t>Istotnym elementem lokalnego systemu sportowego jest infrastruktura. Gmina dysponuje boiskami sportowymi i wielofunkcyjnymi, obiektami klubowymi oraz infrastrukturą umożliwiającą prowadzenie zajęć sportowych. Wśród obiektów pozostających w zasobie gminnym znajdują się m.in. obiekty sportowe LKS „Sokół” w Hecznarowicach, LKS „Wilamowiczanka” w Wilamowicach oraz LKS „Pionier” w</w:t>
      </w:r>
      <w:r w:rsidR="00CF5D54">
        <w:rPr>
          <w:rFonts w:asciiTheme="minorHAnsi" w:hAnsiTheme="minorHAnsi" w:cstheme="minorHAnsi"/>
          <w:sz w:val="22"/>
          <w:szCs w:val="22"/>
        </w:rPr>
        <w:t> </w:t>
      </w:r>
      <w:r w:rsidRPr="008B54A6">
        <w:rPr>
          <w:rFonts w:asciiTheme="minorHAnsi" w:hAnsiTheme="minorHAnsi" w:cstheme="minorHAnsi"/>
          <w:sz w:val="22"/>
          <w:szCs w:val="22"/>
        </w:rPr>
        <w:t>Pisarzowicach, a także boiska wielofunkcyjne w Hecznarowicach i Zasolu Bielańskim. Gmina posi</w:t>
      </w:r>
      <w:r w:rsidRPr="008B54A6">
        <w:rPr>
          <w:rFonts w:asciiTheme="minorHAnsi" w:hAnsiTheme="minorHAnsi" w:cstheme="minorHAnsi"/>
          <w:sz w:val="22"/>
          <w:szCs w:val="22"/>
        </w:rPr>
        <w:t>a</w:t>
      </w:r>
      <w:r w:rsidRPr="008B54A6">
        <w:rPr>
          <w:rFonts w:asciiTheme="minorHAnsi" w:hAnsiTheme="minorHAnsi" w:cstheme="minorHAnsi"/>
          <w:sz w:val="22"/>
          <w:szCs w:val="22"/>
        </w:rPr>
        <w:t>da również boisko do piłki nożnej ze sztuczną nawierzchnią, boiska wielofunkcyjne oraz siłownie z</w:t>
      </w:r>
      <w:r w:rsidRPr="008B54A6">
        <w:rPr>
          <w:rFonts w:asciiTheme="minorHAnsi" w:hAnsiTheme="minorHAnsi" w:cstheme="minorHAnsi"/>
          <w:sz w:val="22"/>
          <w:szCs w:val="22"/>
        </w:rPr>
        <w:t>e</w:t>
      </w:r>
      <w:r w:rsidRPr="008B54A6">
        <w:rPr>
          <w:rFonts w:asciiTheme="minorHAnsi" w:hAnsiTheme="minorHAnsi" w:cstheme="minorHAnsi"/>
          <w:sz w:val="22"/>
          <w:szCs w:val="22"/>
        </w:rPr>
        <w:t>wnętrzne.</w:t>
      </w:r>
    </w:p>
    <w:p w:rsidR="008B54A6" w:rsidRDefault="008B54A6" w:rsidP="00271DE5">
      <w:pPr>
        <w:spacing w:after="120" w:line="360" w:lineRule="auto"/>
        <w:jc w:val="both"/>
        <w:rPr>
          <w:rFonts w:asciiTheme="minorHAnsi" w:hAnsiTheme="minorHAnsi" w:cstheme="minorHAnsi"/>
          <w:sz w:val="22"/>
          <w:szCs w:val="22"/>
        </w:rPr>
      </w:pPr>
      <w:r w:rsidRPr="008B54A6">
        <w:rPr>
          <w:rFonts w:asciiTheme="minorHAnsi" w:hAnsiTheme="minorHAnsi" w:cstheme="minorHAnsi"/>
          <w:sz w:val="22"/>
          <w:szCs w:val="22"/>
        </w:rPr>
        <w:t>Sport jest także ważnym elementem aktywności szkolnej. Szkoły podstawowe dysponują salami gi</w:t>
      </w:r>
      <w:r w:rsidRPr="008B54A6">
        <w:rPr>
          <w:rFonts w:asciiTheme="minorHAnsi" w:hAnsiTheme="minorHAnsi" w:cstheme="minorHAnsi"/>
          <w:sz w:val="22"/>
          <w:szCs w:val="22"/>
        </w:rPr>
        <w:t>m</w:t>
      </w:r>
      <w:r w:rsidRPr="008B54A6">
        <w:rPr>
          <w:rFonts w:asciiTheme="minorHAnsi" w:hAnsiTheme="minorHAnsi" w:cstheme="minorHAnsi"/>
          <w:sz w:val="22"/>
          <w:szCs w:val="22"/>
        </w:rPr>
        <w:t>nastycznymi i infrastrukturą sportową, a uczniowie mogą uczestniczyć w zajęciach i współzawodni</w:t>
      </w:r>
      <w:r w:rsidRPr="008B54A6">
        <w:rPr>
          <w:rFonts w:asciiTheme="minorHAnsi" w:hAnsiTheme="minorHAnsi" w:cstheme="minorHAnsi"/>
          <w:sz w:val="22"/>
          <w:szCs w:val="22"/>
        </w:rPr>
        <w:t>c</w:t>
      </w:r>
      <w:r w:rsidRPr="008B54A6">
        <w:rPr>
          <w:rFonts w:asciiTheme="minorHAnsi" w:hAnsiTheme="minorHAnsi" w:cstheme="minorHAnsi"/>
          <w:sz w:val="22"/>
          <w:szCs w:val="22"/>
        </w:rPr>
        <w:t>twie sportowym, również poprzez działalność uczniowskich klubów sportowych. Pozwala to na łącz</w:t>
      </w:r>
      <w:r w:rsidRPr="008B54A6">
        <w:rPr>
          <w:rFonts w:asciiTheme="minorHAnsi" w:hAnsiTheme="minorHAnsi" w:cstheme="minorHAnsi"/>
          <w:sz w:val="22"/>
          <w:szCs w:val="22"/>
        </w:rPr>
        <w:t>e</w:t>
      </w:r>
      <w:r w:rsidRPr="008B54A6">
        <w:rPr>
          <w:rFonts w:asciiTheme="minorHAnsi" w:hAnsiTheme="minorHAnsi" w:cstheme="minorHAnsi"/>
          <w:sz w:val="22"/>
          <w:szCs w:val="22"/>
        </w:rPr>
        <w:t>nie sportu powszechnego z rozwojem uzdolnień i talentów sportowych.</w:t>
      </w:r>
      <w:r w:rsidR="00C1561F">
        <w:rPr>
          <w:rFonts w:asciiTheme="minorHAnsi" w:hAnsiTheme="minorHAnsi" w:cstheme="minorHAnsi"/>
          <w:sz w:val="22"/>
          <w:szCs w:val="22"/>
        </w:rPr>
        <w:t xml:space="preserve"> </w:t>
      </w:r>
      <w:r w:rsidRPr="008B54A6">
        <w:rPr>
          <w:rFonts w:asciiTheme="minorHAnsi" w:hAnsiTheme="minorHAnsi" w:cstheme="minorHAnsi"/>
          <w:sz w:val="22"/>
          <w:szCs w:val="22"/>
        </w:rPr>
        <w:t>Oprócz regularnej działaln</w:t>
      </w:r>
      <w:r w:rsidRPr="008B54A6">
        <w:rPr>
          <w:rFonts w:asciiTheme="minorHAnsi" w:hAnsiTheme="minorHAnsi" w:cstheme="minorHAnsi"/>
          <w:sz w:val="22"/>
          <w:szCs w:val="22"/>
        </w:rPr>
        <w:t>o</w:t>
      </w:r>
      <w:r w:rsidRPr="008B54A6">
        <w:rPr>
          <w:rFonts w:asciiTheme="minorHAnsi" w:hAnsiTheme="minorHAnsi" w:cstheme="minorHAnsi"/>
          <w:sz w:val="22"/>
          <w:szCs w:val="22"/>
        </w:rPr>
        <w:t>ści klubów istotną rolę odgrywają wydarzenia sportowe o charakterze otwartym i rodzinnym. Prz</w:t>
      </w:r>
      <w:r w:rsidRPr="008B54A6">
        <w:rPr>
          <w:rFonts w:asciiTheme="minorHAnsi" w:hAnsiTheme="minorHAnsi" w:cstheme="minorHAnsi"/>
          <w:sz w:val="22"/>
          <w:szCs w:val="22"/>
        </w:rPr>
        <w:t>y</w:t>
      </w:r>
      <w:r w:rsidRPr="008B54A6">
        <w:rPr>
          <w:rFonts w:asciiTheme="minorHAnsi" w:hAnsiTheme="minorHAnsi" w:cstheme="minorHAnsi"/>
          <w:sz w:val="22"/>
          <w:szCs w:val="22"/>
        </w:rPr>
        <w:t>kładem jest Gminny Rajd Rowerowy, którego XV edycja w sierpniu 2026 r. zgromadziła ponad 300 uczestników. Wydarzenie łączy aktywność fizyczną z rekreacją i integracją mieszkańców, pokazując, że sport w gminie może pełnić również funkcję społeczną i wspólnotową.</w:t>
      </w:r>
      <w:r w:rsidR="00C1561F">
        <w:rPr>
          <w:rFonts w:asciiTheme="minorHAnsi" w:hAnsiTheme="minorHAnsi" w:cstheme="minorHAnsi"/>
          <w:sz w:val="22"/>
          <w:szCs w:val="22"/>
        </w:rPr>
        <w:t xml:space="preserve"> </w:t>
      </w:r>
      <w:r w:rsidRPr="008B54A6">
        <w:rPr>
          <w:rFonts w:asciiTheme="minorHAnsi" w:hAnsiTheme="minorHAnsi" w:cstheme="minorHAnsi"/>
          <w:sz w:val="22"/>
          <w:szCs w:val="22"/>
        </w:rPr>
        <w:t>Analizując system sportu w Gminie Wilamowice, należy zwrócić uwagę na jego lokalny i środowiskowy charakter. Kluby sportowe są silnie związane z poszczególnymi sołectwami, dzięki czemu pełnią nie tylko funkcję szkoleniową, lecz również integracyjną. Stanowią miejsca aktywności dzieci i młodzieży, angażują rodziców i w</w:t>
      </w:r>
      <w:r w:rsidRPr="008B54A6">
        <w:rPr>
          <w:rFonts w:asciiTheme="minorHAnsi" w:hAnsiTheme="minorHAnsi" w:cstheme="minorHAnsi"/>
          <w:sz w:val="22"/>
          <w:szCs w:val="22"/>
        </w:rPr>
        <w:t>o</w:t>
      </w:r>
      <w:r w:rsidRPr="008B54A6">
        <w:rPr>
          <w:rFonts w:asciiTheme="minorHAnsi" w:hAnsiTheme="minorHAnsi" w:cstheme="minorHAnsi"/>
          <w:sz w:val="22"/>
          <w:szCs w:val="22"/>
        </w:rPr>
        <w:t>lontariuszy oraz współtworzą lokalną tożsamość poszczególnych miejscowości.</w:t>
      </w:r>
      <w:r>
        <w:rPr>
          <w:rFonts w:asciiTheme="minorHAnsi" w:hAnsiTheme="minorHAnsi" w:cstheme="minorHAnsi"/>
          <w:sz w:val="22"/>
          <w:szCs w:val="22"/>
        </w:rPr>
        <w:t xml:space="preserve"> S</w:t>
      </w:r>
      <w:r w:rsidRPr="008B54A6">
        <w:rPr>
          <w:rFonts w:asciiTheme="minorHAnsi" w:hAnsiTheme="minorHAnsi" w:cstheme="minorHAnsi"/>
          <w:sz w:val="22"/>
          <w:szCs w:val="22"/>
        </w:rPr>
        <w:t>port w Gminie W</w:t>
      </w:r>
      <w:r w:rsidRPr="008B54A6">
        <w:rPr>
          <w:rFonts w:asciiTheme="minorHAnsi" w:hAnsiTheme="minorHAnsi" w:cstheme="minorHAnsi"/>
          <w:sz w:val="22"/>
          <w:szCs w:val="22"/>
        </w:rPr>
        <w:t>i</w:t>
      </w:r>
      <w:r>
        <w:rPr>
          <w:rFonts w:asciiTheme="minorHAnsi" w:hAnsiTheme="minorHAnsi" w:cstheme="minorHAnsi"/>
          <w:sz w:val="22"/>
          <w:szCs w:val="22"/>
        </w:rPr>
        <w:t xml:space="preserve">lamowice można </w:t>
      </w:r>
      <w:r w:rsidRPr="008B54A6">
        <w:rPr>
          <w:rFonts w:asciiTheme="minorHAnsi" w:hAnsiTheme="minorHAnsi" w:cstheme="minorHAnsi"/>
          <w:sz w:val="22"/>
          <w:szCs w:val="22"/>
        </w:rPr>
        <w:t>postrzegać jako ważny zasób rozwoju społecznego. Jego mocną stroną jest obe</w:t>
      </w:r>
      <w:r w:rsidRPr="008B54A6">
        <w:rPr>
          <w:rFonts w:asciiTheme="minorHAnsi" w:hAnsiTheme="minorHAnsi" w:cstheme="minorHAnsi"/>
          <w:sz w:val="22"/>
          <w:szCs w:val="22"/>
        </w:rPr>
        <w:t>c</w:t>
      </w:r>
      <w:r w:rsidRPr="008B54A6">
        <w:rPr>
          <w:rFonts w:asciiTheme="minorHAnsi" w:hAnsiTheme="minorHAnsi" w:cstheme="minorHAnsi"/>
          <w:sz w:val="22"/>
          <w:szCs w:val="22"/>
        </w:rPr>
        <w:lastRenderedPageBreak/>
        <w:t xml:space="preserve">ność aktywnych klubów w większości miejscowości, zaangażowanie w szkolenie dzieci i młodzieży, istniejąca infrastruktura oraz rozwijające się inicjatywy rekreacyjne. </w:t>
      </w:r>
    </w:p>
    <w:p w:rsidR="00D61B66" w:rsidRDefault="00CE25AC" w:rsidP="004964CA">
      <w:pPr>
        <w:pStyle w:val="Nagwek21"/>
        <w:keepNext w:val="0"/>
        <w:rPr>
          <w:color w:val="0070C0"/>
        </w:rPr>
      </w:pPr>
      <w:bookmarkStart w:id="61" w:name="_Toc77060594"/>
      <w:bookmarkStart w:id="62" w:name="_Toc56457684"/>
      <w:bookmarkStart w:id="63" w:name="_Toc232395347"/>
      <w:r>
        <w:rPr>
          <w:color w:val="0070C0"/>
        </w:rPr>
        <w:t>2.9. Zdrowie</w:t>
      </w:r>
      <w:bookmarkEnd w:id="61"/>
      <w:bookmarkEnd w:id="62"/>
      <w:bookmarkEnd w:id="63"/>
    </w:p>
    <w:p w:rsidR="00C94B7E" w:rsidRPr="00C94B7E" w:rsidRDefault="00C94B7E" w:rsidP="00C94B7E">
      <w:pPr>
        <w:pStyle w:val="NormalnyWeb"/>
        <w:spacing w:beforeAutospacing="0" w:afterAutospacing="0" w:line="360" w:lineRule="auto"/>
        <w:jc w:val="both"/>
        <w:rPr>
          <w:rFonts w:asciiTheme="minorHAnsi" w:hAnsiTheme="minorHAnsi" w:cstheme="minorHAnsi"/>
          <w:sz w:val="22"/>
          <w:szCs w:val="22"/>
        </w:rPr>
      </w:pPr>
      <w:r w:rsidRPr="00C94B7E">
        <w:rPr>
          <w:rFonts w:asciiTheme="minorHAnsi" w:hAnsiTheme="minorHAnsi" w:cstheme="minorHAnsi"/>
          <w:sz w:val="22"/>
          <w:szCs w:val="22"/>
        </w:rPr>
        <w:t>Na terenie Gminy Wilamowice funkcjonują placówki zapewniające mieszkańcom dostęp do podst</w:t>
      </w:r>
      <w:r w:rsidRPr="00C94B7E">
        <w:rPr>
          <w:rFonts w:asciiTheme="minorHAnsi" w:hAnsiTheme="minorHAnsi" w:cstheme="minorHAnsi"/>
          <w:sz w:val="22"/>
          <w:szCs w:val="22"/>
        </w:rPr>
        <w:t>a</w:t>
      </w:r>
      <w:r w:rsidRPr="00C94B7E">
        <w:rPr>
          <w:rFonts w:asciiTheme="minorHAnsi" w:hAnsiTheme="minorHAnsi" w:cstheme="minorHAnsi"/>
          <w:sz w:val="22"/>
          <w:szCs w:val="22"/>
        </w:rPr>
        <w:t>wowej opieki zdrowotnej, rehabilitacji oraz innych świadczeń medycznych. Należą do nich:</w:t>
      </w:r>
    </w:p>
    <w:p w:rsidR="00C94B7E" w:rsidRPr="00C94B7E" w:rsidRDefault="00C94B7E" w:rsidP="00C94B7E">
      <w:pPr>
        <w:pStyle w:val="NormalnyWeb"/>
        <w:numPr>
          <w:ilvl w:val="0"/>
          <w:numId w:val="43"/>
        </w:numPr>
        <w:spacing w:beforeAutospacing="0" w:afterAutospacing="0" w:line="360" w:lineRule="auto"/>
        <w:jc w:val="both"/>
        <w:rPr>
          <w:rFonts w:asciiTheme="minorHAnsi" w:hAnsiTheme="minorHAnsi" w:cstheme="minorHAnsi"/>
          <w:sz w:val="22"/>
          <w:szCs w:val="22"/>
        </w:rPr>
      </w:pPr>
      <w:r w:rsidRPr="00C94B7E">
        <w:rPr>
          <w:rStyle w:val="Pogrubienie"/>
          <w:rFonts w:asciiTheme="minorHAnsi" w:eastAsiaTheme="majorEastAsia" w:hAnsiTheme="minorHAnsi" w:cstheme="minorHAnsi"/>
          <w:b w:val="0"/>
          <w:sz w:val="22"/>
          <w:szCs w:val="22"/>
        </w:rPr>
        <w:t>NZOZ MEDYK</w:t>
      </w:r>
      <w:r w:rsidRPr="00C94B7E">
        <w:rPr>
          <w:rFonts w:asciiTheme="minorHAnsi" w:hAnsiTheme="minorHAnsi" w:cstheme="minorHAnsi"/>
          <w:sz w:val="22"/>
          <w:szCs w:val="22"/>
        </w:rPr>
        <w:t xml:space="preserve"> w Wilamowicach,</w:t>
      </w:r>
    </w:p>
    <w:p w:rsidR="00C94B7E" w:rsidRPr="00C94B7E" w:rsidRDefault="00C94B7E" w:rsidP="00C94B7E">
      <w:pPr>
        <w:pStyle w:val="NormalnyWeb"/>
        <w:numPr>
          <w:ilvl w:val="0"/>
          <w:numId w:val="43"/>
        </w:numPr>
        <w:spacing w:beforeAutospacing="0" w:afterAutospacing="0" w:line="360" w:lineRule="auto"/>
        <w:jc w:val="both"/>
        <w:rPr>
          <w:rFonts w:asciiTheme="minorHAnsi" w:hAnsiTheme="minorHAnsi" w:cstheme="minorHAnsi"/>
          <w:sz w:val="22"/>
          <w:szCs w:val="22"/>
        </w:rPr>
      </w:pPr>
      <w:r w:rsidRPr="00C94B7E">
        <w:rPr>
          <w:rStyle w:val="Pogrubienie"/>
          <w:rFonts w:asciiTheme="minorHAnsi" w:eastAsiaTheme="majorEastAsia" w:hAnsiTheme="minorHAnsi" w:cstheme="minorHAnsi"/>
          <w:b w:val="0"/>
          <w:sz w:val="22"/>
          <w:szCs w:val="22"/>
        </w:rPr>
        <w:t>NZOZ Rehabilitacja Justyna Noculak-Moskal</w:t>
      </w:r>
      <w:r w:rsidRPr="00C94B7E">
        <w:rPr>
          <w:rFonts w:asciiTheme="minorHAnsi" w:hAnsiTheme="minorHAnsi" w:cstheme="minorHAnsi"/>
          <w:sz w:val="22"/>
          <w:szCs w:val="22"/>
        </w:rPr>
        <w:t xml:space="preserve"> w Wilamowicach/Pisarzowicach,</w:t>
      </w:r>
    </w:p>
    <w:p w:rsidR="00C94B7E" w:rsidRPr="00C94B7E" w:rsidRDefault="00C94B7E" w:rsidP="00C94B7E">
      <w:pPr>
        <w:pStyle w:val="NormalnyWeb"/>
        <w:numPr>
          <w:ilvl w:val="0"/>
          <w:numId w:val="43"/>
        </w:numPr>
        <w:spacing w:beforeAutospacing="0" w:afterAutospacing="0" w:line="360" w:lineRule="auto"/>
        <w:jc w:val="both"/>
        <w:rPr>
          <w:rFonts w:asciiTheme="minorHAnsi" w:hAnsiTheme="minorHAnsi" w:cstheme="minorHAnsi"/>
          <w:sz w:val="22"/>
          <w:szCs w:val="22"/>
        </w:rPr>
      </w:pPr>
      <w:r w:rsidRPr="00C94B7E">
        <w:rPr>
          <w:rStyle w:val="Pogrubienie"/>
          <w:rFonts w:asciiTheme="minorHAnsi" w:eastAsiaTheme="majorEastAsia" w:hAnsiTheme="minorHAnsi" w:cstheme="minorHAnsi"/>
          <w:b w:val="0"/>
          <w:sz w:val="22"/>
          <w:szCs w:val="22"/>
        </w:rPr>
        <w:t>Vera-Med Sp. z o.o. NZOZ – Zakład Lecznictwa Otwartego</w:t>
      </w:r>
      <w:r w:rsidRPr="00C94B7E">
        <w:rPr>
          <w:rFonts w:asciiTheme="minorHAnsi" w:hAnsiTheme="minorHAnsi" w:cstheme="minorHAnsi"/>
          <w:sz w:val="22"/>
          <w:szCs w:val="22"/>
        </w:rPr>
        <w:t xml:space="preserve"> w Wilamowicach/Pisarzowicach,</w:t>
      </w:r>
    </w:p>
    <w:p w:rsidR="00C94B7E" w:rsidRPr="00C94B7E" w:rsidRDefault="00C94B7E" w:rsidP="00C94B7E">
      <w:pPr>
        <w:pStyle w:val="NormalnyWeb"/>
        <w:numPr>
          <w:ilvl w:val="0"/>
          <w:numId w:val="43"/>
        </w:numPr>
        <w:spacing w:beforeAutospacing="0" w:afterAutospacing="0" w:line="360" w:lineRule="auto"/>
        <w:jc w:val="both"/>
        <w:rPr>
          <w:rFonts w:asciiTheme="minorHAnsi" w:hAnsiTheme="minorHAnsi" w:cstheme="minorHAnsi"/>
          <w:sz w:val="22"/>
          <w:szCs w:val="22"/>
        </w:rPr>
      </w:pPr>
      <w:r w:rsidRPr="00C94B7E">
        <w:rPr>
          <w:rStyle w:val="Pogrubienie"/>
          <w:rFonts w:asciiTheme="minorHAnsi" w:eastAsiaTheme="majorEastAsia" w:hAnsiTheme="minorHAnsi" w:cstheme="minorHAnsi"/>
          <w:b w:val="0"/>
          <w:sz w:val="22"/>
          <w:szCs w:val="22"/>
        </w:rPr>
        <w:t>Danmed s.c. NZOZ – Poradnia Lekarza Rodzinnego</w:t>
      </w:r>
      <w:r w:rsidRPr="00C94B7E">
        <w:rPr>
          <w:rFonts w:asciiTheme="minorHAnsi" w:hAnsiTheme="minorHAnsi" w:cstheme="minorHAnsi"/>
          <w:sz w:val="22"/>
          <w:szCs w:val="22"/>
        </w:rPr>
        <w:t xml:space="preserve"> w Dankowicach.</w:t>
      </w:r>
    </w:p>
    <w:p w:rsidR="00C94B7E" w:rsidRPr="00C94B7E" w:rsidRDefault="00811847" w:rsidP="00811847">
      <w:pPr>
        <w:pStyle w:val="NormalnyWeb"/>
        <w:spacing w:beforeAutospacing="0" w:afterAutospacing="0" w:line="360" w:lineRule="auto"/>
        <w:jc w:val="both"/>
        <w:rPr>
          <w:rFonts w:asciiTheme="minorHAnsi" w:hAnsiTheme="minorHAnsi" w:cstheme="minorHAnsi"/>
          <w:sz w:val="22"/>
          <w:szCs w:val="22"/>
        </w:rPr>
      </w:pPr>
      <w:r>
        <w:rPr>
          <w:rFonts w:asciiTheme="minorHAnsi" w:hAnsiTheme="minorHAnsi" w:cstheme="minorHAnsi"/>
          <w:sz w:val="22"/>
          <w:szCs w:val="22"/>
        </w:rPr>
        <w:t xml:space="preserve">Na terenie gminy brakuje przychodni specjalistycznych. </w:t>
      </w:r>
      <w:r w:rsidR="00C94B7E" w:rsidRPr="00C94B7E">
        <w:rPr>
          <w:rFonts w:asciiTheme="minorHAnsi" w:hAnsiTheme="minorHAnsi" w:cstheme="minorHAnsi"/>
          <w:sz w:val="22"/>
          <w:szCs w:val="22"/>
        </w:rPr>
        <w:t>Dostęp mieszkańców do leków i podstaw</w:t>
      </w:r>
      <w:r w:rsidR="00C94B7E" w:rsidRPr="00C94B7E">
        <w:rPr>
          <w:rFonts w:asciiTheme="minorHAnsi" w:hAnsiTheme="minorHAnsi" w:cstheme="minorHAnsi"/>
          <w:sz w:val="22"/>
          <w:szCs w:val="22"/>
        </w:rPr>
        <w:t>o</w:t>
      </w:r>
      <w:r w:rsidR="00C94B7E" w:rsidRPr="00C94B7E">
        <w:rPr>
          <w:rFonts w:asciiTheme="minorHAnsi" w:hAnsiTheme="minorHAnsi" w:cstheme="minorHAnsi"/>
          <w:sz w:val="22"/>
          <w:szCs w:val="22"/>
        </w:rPr>
        <w:t xml:space="preserve">wych usług farmaceutycznych zapewnia </w:t>
      </w:r>
      <w:r w:rsidR="00C94B7E" w:rsidRPr="00C94B7E">
        <w:rPr>
          <w:rStyle w:val="Pogrubienie"/>
          <w:rFonts w:asciiTheme="minorHAnsi" w:eastAsiaTheme="majorEastAsia" w:hAnsiTheme="minorHAnsi" w:cstheme="minorHAnsi"/>
          <w:b w:val="0"/>
          <w:sz w:val="22"/>
          <w:szCs w:val="22"/>
        </w:rPr>
        <w:t>5 aptek</w:t>
      </w:r>
      <w:r w:rsidR="00C94B7E" w:rsidRPr="00C94B7E">
        <w:rPr>
          <w:rFonts w:asciiTheme="minorHAnsi" w:hAnsiTheme="minorHAnsi" w:cstheme="minorHAnsi"/>
          <w:sz w:val="22"/>
          <w:szCs w:val="22"/>
        </w:rPr>
        <w:t>: 2 w Wilamowicach, 2 w Pisarzowicach oraz 1 w Dankowicach.</w:t>
      </w:r>
      <w:r w:rsidR="00C94B7E">
        <w:rPr>
          <w:rFonts w:asciiTheme="minorHAnsi" w:hAnsiTheme="minorHAnsi" w:cstheme="minorHAnsi"/>
          <w:sz w:val="22"/>
          <w:szCs w:val="22"/>
        </w:rPr>
        <w:t xml:space="preserve"> </w:t>
      </w:r>
      <w:r w:rsidR="00C94B7E" w:rsidRPr="00C94B7E">
        <w:rPr>
          <w:rFonts w:asciiTheme="minorHAnsi" w:hAnsiTheme="minorHAnsi" w:cstheme="minorHAnsi"/>
          <w:sz w:val="22"/>
          <w:szCs w:val="22"/>
        </w:rPr>
        <w:t>Rozmieszczenie placówek ochrony zdrowia i aptek na terenie gminy zapewnia mies</w:t>
      </w:r>
      <w:r w:rsidR="00C94B7E" w:rsidRPr="00C94B7E">
        <w:rPr>
          <w:rFonts w:asciiTheme="minorHAnsi" w:hAnsiTheme="minorHAnsi" w:cstheme="minorHAnsi"/>
          <w:sz w:val="22"/>
          <w:szCs w:val="22"/>
        </w:rPr>
        <w:t>z</w:t>
      </w:r>
      <w:r w:rsidR="00C94B7E" w:rsidRPr="00C94B7E">
        <w:rPr>
          <w:rFonts w:asciiTheme="minorHAnsi" w:hAnsiTheme="minorHAnsi" w:cstheme="minorHAnsi"/>
          <w:sz w:val="22"/>
          <w:szCs w:val="22"/>
        </w:rPr>
        <w:t>kańcom dostęp do podstawowych usług zdrowotnych w mie</w:t>
      </w:r>
      <w:r w:rsidR="00C94B7E" w:rsidRPr="00C94B7E">
        <w:rPr>
          <w:rFonts w:asciiTheme="minorHAnsi" w:hAnsiTheme="minorHAnsi" w:cstheme="minorHAnsi"/>
          <w:sz w:val="22"/>
          <w:szCs w:val="22"/>
        </w:rPr>
        <w:t>j</w:t>
      </w:r>
      <w:r w:rsidR="00C94B7E" w:rsidRPr="00C94B7E">
        <w:rPr>
          <w:rFonts w:asciiTheme="minorHAnsi" w:hAnsiTheme="minorHAnsi" w:cstheme="minorHAnsi"/>
          <w:sz w:val="22"/>
          <w:szCs w:val="22"/>
        </w:rPr>
        <w:t>scu zamieszkania lub jego bezpośrednim sąsiedztwie.</w:t>
      </w:r>
      <w:r w:rsidR="00FF640A">
        <w:rPr>
          <w:rFonts w:asciiTheme="minorHAnsi" w:hAnsiTheme="minorHAnsi" w:cstheme="minorHAnsi"/>
          <w:sz w:val="22"/>
          <w:szCs w:val="22"/>
        </w:rPr>
        <w:t xml:space="preserve"> </w:t>
      </w:r>
      <w:r w:rsidR="00C94B7E" w:rsidRPr="00C94B7E">
        <w:rPr>
          <w:rFonts w:asciiTheme="minorHAnsi" w:hAnsiTheme="minorHAnsi" w:cstheme="minorHAnsi"/>
          <w:sz w:val="22"/>
          <w:szCs w:val="22"/>
        </w:rPr>
        <w:t>Istotne znaczenie ma również funkcjonowanie placówki rehabilitacyjnej, która uzupełnia ofertę lokalnego systemu ochrony zdr</w:t>
      </w:r>
      <w:r w:rsidR="00C94B7E" w:rsidRPr="00C94B7E">
        <w:rPr>
          <w:rFonts w:asciiTheme="minorHAnsi" w:hAnsiTheme="minorHAnsi" w:cstheme="minorHAnsi"/>
          <w:sz w:val="22"/>
          <w:szCs w:val="22"/>
        </w:rPr>
        <w:t>o</w:t>
      </w:r>
      <w:r w:rsidR="00C94B7E" w:rsidRPr="00C94B7E">
        <w:rPr>
          <w:rFonts w:asciiTheme="minorHAnsi" w:hAnsiTheme="minorHAnsi" w:cstheme="minorHAnsi"/>
          <w:sz w:val="22"/>
          <w:szCs w:val="22"/>
        </w:rPr>
        <w:t>wia.</w:t>
      </w:r>
    </w:p>
    <w:p w:rsidR="00D61B66" w:rsidRPr="00541FE7" w:rsidRDefault="00C94B7E" w:rsidP="00811847">
      <w:pPr>
        <w:spacing w:line="360" w:lineRule="auto"/>
        <w:jc w:val="both"/>
        <w:rPr>
          <w:rFonts w:asciiTheme="minorHAnsi" w:hAnsiTheme="minorHAnsi" w:cstheme="minorHAnsi"/>
          <w:sz w:val="22"/>
          <w:szCs w:val="22"/>
        </w:rPr>
      </w:pPr>
      <w:r w:rsidRPr="00C94B7E">
        <w:rPr>
          <w:rFonts w:asciiTheme="minorHAnsi" w:hAnsiTheme="minorHAnsi" w:cstheme="minorHAnsi"/>
          <w:sz w:val="22"/>
          <w:szCs w:val="22"/>
        </w:rPr>
        <w:t xml:space="preserve">W latach 2015–2025 liczba porad ambulatoryjnej opieki zdrowotnej w Gminie Wilamowice ulegała zmianom. Najniższy poziom odnotowano w 2020 r. – 51 657 porad, natomiast od 2021 r. liczba świadczeń wyraźnie wzrosła. W 2025 r. udzielono </w:t>
      </w:r>
      <w:r w:rsidRPr="00C94B7E">
        <w:rPr>
          <w:rFonts w:asciiTheme="minorHAnsi" w:hAnsiTheme="minorHAnsi" w:cstheme="minorHAnsi"/>
          <w:bCs/>
          <w:sz w:val="22"/>
          <w:szCs w:val="22"/>
        </w:rPr>
        <w:t>86 003 porad</w:t>
      </w:r>
      <w:r w:rsidRPr="00C94B7E">
        <w:rPr>
          <w:rFonts w:asciiTheme="minorHAnsi" w:hAnsiTheme="minorHAnsi" w:cstheme="minorHAnsi"/>
          <w:sz w:val="22"/>
          <w:szCs w:val="22"/>
        </w:rPr>
        <w:t xml:space="preserve">, w tym </w:t>
      </w:r>
      <w:r w:rsidRPr="00C94B7E">
        <w:rPr>
          <w:rFonts w:asciiTheme="minorHAnsi" w:hAnsiTheme="minorHAnsi" w:cstheme="minorHAnsi"/>
          <w:bCs/>
          <w:sz w:val="22"/>
          <w:szCs w:val="22"/>
        </w:rPr>
        <w:t>76 412 porad podstawowej opieki zdrowotnej (POZ)</w:t>
      </w:r>
      <w:r w:rsidRPr="00C94B7E">
        <w:rPr>
          <w:rFonts w:asciiTheme="minorHAnsi" w:hAnsiTheme="minorHAnsi" w:cstheme="minorHAnsi"/>
          <w:sz w:val="22"/>
          <w:szCs w:val="22"/>
        </w:rPr>
        <w:t>. Oznacza to, że mieszkańcy w dużym stopniu korzystają z podstawowej opieki zdrowotnej, która stanowi około 89% wszystkich porad ambulatoryjnych.</w:t>
      </w:r>
      <w:r>
        <w:rPr>
          <w:rFonts w:asciiTheme="minorHAnsi" w:hAnsiTheme="minorHAnsi" w:cstheme="minorHAnsi"/>
          <w:sz w:val="22"/>
          <w:szCs w:val="22"/>
        </w:rPr>
        <w:t xml:space="preserve"> </w:t>
      </w:r>
      <w:r w:rsidRPr="00C94B7E">
        <w:rPr>
          <w:rFonts w:asciiTheme="minorHAnsi" w:hAnsiTheme="minorHAnsi" w:cstheme="minorHAnsi"/>
          <w:sz w:val="22"/>
          <w:szCs w:val="22"/>
        </w:rPr>
        <w:t xml:space="preserve">Jednocześnie zmniejszyła się liczba przychodni. W 2015 r. funkcjonowało ich 10, natomiast w 2025 r. – </w:t>
      </w:r>
      <w:r w:rsidRPr="00C94B7E">
        <w:rPr>
          <w:rFonts w:asciiTheme="minorHAnsi" w:hAnsiTheme="minorHAnsi" w:cstheme="minorHAnsi"/>
          <w:bCs/>
          <w:sz w:val="22"/>
          <w:szCs w:val="22"/>
        </w:rPr>
        <w:t>7</w:t>
      </w:r>
      <w:r w:rsidRPr="00C94B7E">
        <w:rPr>
          <w:rFonts w:asciiTheme="minorHAnsi" w:hAnsiTheme="minorHAnsi" w:cstheme="minorHAnsi"/>
          <w:sz w:val="22"/>
          <w:szCs w:val="22"/>
        </w:rPr>
        <w:t>, co ozn</w:t>
      </w:r>
      <w:r w:rsidRPr="00C94B7E">
        <w:rPr>
          <w:rFonts w:asciiTheme="minorHAnsi" w:hAnsiTheme="minorHAnsi" w:cstheme="minorHAnsi"/>
          <w:sz w:val="22"/>
          <w:szCs w:val="22"/>
        </w:rPr>
        <w:t>a</w:t>
      </w:r>
      <w:r w:rsidRPr="00C94B7E">
        <w:rPr>
          <w:rFonts w:asciiTheme="minorHAnsi" w:hAnsiTheme="minorHAnsi" w:cstheme="minorHAnsi"/>
          <w:sz w:val="22"/>
          <w:szCs w:val="22"/>
        </w:rPr>
        <w:t>cza spadek o 30%. Liczba aptek pozostawała bardziej stabilna – od 2016 r. działało ich 5.</w:t>
      </w:r>
      <w:r>
        <w:rPr>
          <w:rFonts w:asciiTheme="minorHAnsi" w:hAnsiTheme="minorHAnsi" w:cstheme="minorHAnsi"/>
          <w:sz w:val="22"/>
          <w:szCs w:val="22"/>
        </w:rPr>
        <w:t xml:space="preserve"> Obrazują to </w:t>
      </w:r>
      <w:r w:rsidR="00CE25AC">
        <w:rPr>
          <w:rFonts w:asciiTheme="minorHAnsi" w:hAnsiTheme="minorHAnsi" w:cstheme="minorHAnsi"/>
          <w:color w:val="000000"/>
          <w:sz w:val="22"/>
          <w:szCs w:val="22"/>
        </w:rPr>
        <w:t>poniższ</w:t>
      </w:r>
      <w:r>
        <w:rPr>
          <w:rFonts w:asciiTheme="minorHAnsi" w:hAnsiTheme="minorHAnsi" w:cstheme="minorHAnsi"/>
          <w:color w:val="000000"/>
          <w:sz w:val="22"/>
          <w:szCs w:val="22"/>
        </w:rPr>
        <w:t>e</w:t>
      </w:r>
      <w:r w:rsidR="00CE25AC">
        <w:rPr>
          <w:rFonts w:asciiTheme="minorHAnsi" w:hAnsiTheme="minorHAnsi" w:cstheme="minorHAnsi"/>
          <w:color w:val="000000"/>
          <w:sz w:val="22"/>
          <w:szCs w:val="22"/>
        </w:rPr>
        <w:t xml:space="preserve"> wykres</w:t>
      </w:r>
      <w:r>
        <w:rPr>
          <w:rFonts w:asciiTheme="minorHAnsi" w:hAnsiTheme="minorHAnsi" w:cstheme="minorHAnsi"/>
          <w:color w:val="000000"/>
          <w:sz w:val="22"/>
          <w:szCs w:val="22"/>
        </w:rPr>
        <w:t>y</w:t>
      </w:r>
      <w:r w:rsidR="00CE25AC">
        <w:rPr>
          <w:rFonts w:asciiTheme="minorHAnsi" w:hAnsiTheme="minorHAnsi" w:cstheme="minorHAnsi"/>
          <w:color w:val="000000"/>
          <w:sz w:val="22"/>
          <w:szCs w:val="22"/>
        </w:rPr>
        <w:t>.</w:t>
      </w:r>
    </w:p>
    <w:p w:rsidR="00541FE7" w:rsidRDefault="00CE25AC" w:rsidP="00811847">
      <w:pPr>
        <w:rPr>
          <w:rStyle w:val="podZnak"/>
          <w:color w:val="0070C0"/>
        </w:rPr>
      </w:pPr>
      <w:r w:rsidRPr="00DD0BCE">
        <w:rPr>
          <w:rStyle w:val="podZnak"/>
          <w:color w:val="0070C0"/>
        </w:rPr>
        <w:t>Wykres 14- Liczba udzielonych porad w ramach ambulatoryjnej opieki zdrowotnej ogół</w:t>
      </w:r>
      <w:r w:rsidR="00541FE7">
        <w:rPr>
          <w:rStyle w:val="podZnak"/>
          <w:color w:val="0070C0"/>
        </w:rPr>
        <w:t>em w latach 2015</w:t>
      </w:r>
      <w:r w:rsidRPr="00DD0BCE">
        <w:rPr>
          <w:rStyle w:val="podZnak"/>
          <w:color w:val="0070C0"/>
        </w:rPr>
        <w:t>-202</w:t>
      </w:r>
      <w:r w:rsidR="00541FE7">
        <w:rPr>
          <w:rStyle w:val="podZnak"/>
          <w:color w:val="0070C0"/>
        </w:rPr>
        <w:t>5</w:t>
      </w:r>
      <w:r w:rsidR="009D11B8" w:rsidRPr="009D11B8">
        <w:rPr>
          <w:rStyle w:val="podZnak"/>
          <w:noProof/>
          <w:color w:val="0070C0"/>
        </w:rPr>
        <w:drawing>
          <wp:inline distT="0" distB="0" distL="0" distR="0">
            <wp:extent cx="5732319" cy="2542309"/>
            <wp:effectExtent l="19050" t="0" r="20781" b="0"/>
            <wp:docPr id="10"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61B66" w:rsidRDefault="00CE25AC" w:rsidP="00811847">
      <w:pPr>
        <w:rPr>
          <w:rStyle w:val="podZnak"/>
          <w:color w:val="0070C0"/>
        </w:rPr>
      </w:pPr>
      <w:r w:rsidRPr="00DD0BCE">
        <w:rPr>
          <w:rStyle w:val="podZnak"/>
          <w:color w:val="0070C0"/>
        </w:rPr>
        <w:t>źródło: dane Głównego Urzędu Statystycznego</w:t>
      </w:r>
    </w:p>
    <w:p w:rsidR="00D61B66" w:rsidRPr="00DD0BCE" w:rsidRDefault="00CE25AC" w:rsidP="00CF5D54">
      <w:pPr>
        <w:pStyle w:val="nad"/>
      </w:pPr>
      <w:r w:rsidRPr="00DD0BCE">
        <w:lastRenderedPageBreak/>
        <w:t>Wykres 15- Liczba przychodni, aptek i ludność na aptekę w latach 201</w:t>
      </w:r>
      <w:r w:rsidR="00541FE7">
        <w:t>5-2025</w:t>
      </w:r>
    </w:p>
    <w:p w:rsidR="00D61B66" w:rsidRPr="00DD0BCE" w:rsidRDefault="009D11B8" w:rsidP="004964CA">
      <w:pPr>
        <w:pStyle w:val="pod"/>
        <w:rPr>
          <w:color w:val="0070C0"/>
        </w:rPr>
      </w:pPr>
      <w:r w:rsidRPr="009D11B8">
        <w:rPr>
          <w:noProof/>
          <w:color w:val="0070C0"/>
        </w:rPr>
        <w:drawing>
          <wp:inline distT="0" distB="0" distL="0" distR="0">
            <wp:extent cx="5792470" cy="2077720"/>
            <wp:effectExtent l="0" t="0" r="0" b="0"/>
            <wp:docPr id="11"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CE25AC" w:rsidRPr="00DD0BCE">
        <w:rPr>
          <w:color w:val="0070C0"/>
        </w:rPr>
        <w:t>źródło: dane Głównego Urzędu Statystycznego</w:t>
      </w:r>
    </w:p>
    <w:p w:rsidR="00C94B7E" w:rsidRPr="00C94B7E" w:rsidRDefault="00C94B7E" w:rsidP="00C94B7E">
      <w:pPr>
        <w:spacing w:line="360" w:lineRule="auto"/>
        <w:jc w:val="both"/>
        <w:rPr>
          <w:rFonts w:asciiTheme="minorHAnsi" w:hAnsiTheme="minorHAnsi" w:cstheme="minorHAnsi"/>
          <w:sz w:val="22"/>
          <w:szCs w:val="22"/>
        </w:rPr>
      </w:pPr>
      <w:r>
        <w:rPr>
          <w:rFonts w:asciiTheme="minorHAnsi" w:hAnsiTheme="minorHAnsi" w:cstheme="minorHAnsi"/>
          <w:sz w:val="22"/>
          <w:szCs w:val="22"/>
        </w:rPr>
        <w:t>Z</w:t>
      </w:r>
      <w:r w:rsidRPr="00C94B7E">
        <w:rPr>
          <w:rFonts w:asciiTheme="minorHAnsi" w:hAnsiTheme="minorHAnsi" w:cstheme="minorHAnsi"/>
          <w:sz w:val="22"/>
          <w:szCs w:val="22"/>
        </w:rPr>
        <w:t>apotrzebowanie mieszkańców na świadcze</w:t>
      </w:r>
      <w:r>
        <w:rPr>
          <w:rFonts w:asciiTheme="minorHAnsi" w:hAnsiTheme="minorHAnsi" w:cstheme="minorHAnsi"/>
          <w:sz w:val="22"/>
          <w:szCs w:val="22"/>
        </w:rPr>
        <w:t>nia zdrowotne pozostaje wysokie. Z</w:t>
      </w:r>
      <w:r w:rsidRPr="00C94B7E">
        <w:rPr>
          <w:rFonts w:asciiTheme="minorHAnsi" w:hAnsiTheme="minorHAnsi" w:cstheme="minorHAnsi"/>
          <w:sz w:val="22"/>
          <w:szCs w:val="22"/>
        </w:rPr>
        <w:t>mniejszająca się lic</w:t>
      </w:r>
      <w:r w:rsidRPr="00C94B7E">
        <w:rPr>
          <w:rFonts w:asciiTheme="minorHAnsi" w:hAnsiTheme="minorHAnsi" w:cstheme="minorHAnsi"/>
          <w:sz w:val="22"/>
          <w:szCs w:val="22"/>
        </w:rPr>
        <w:t>z</w:t>
      </w:r>
      <w:r w:rsidRPr="00C94B7E">
        <w:rPr>
          <w:rFonts w:asciiTheme="minorHAnsi" w:hAnsiTheme="minorHAnsi" w:cstheme="minorHAnsi"/>
          <w:sz w:val="22"/>
          <w:szCs w:val="22"/>
        </w:rPr>
        <w:t>ba przychodni może zwiększać obciążenie funkcjonujących pla</w:t>
      </w:r>
      <w:r>
        <w:rPr>
          <w:rFonts w:asciiTheme="minorHAnsi" w:hAnsiTheme="minorHAnsi" w:cstheme="minorHAnsi"/>
          <w:sz w:val="22"/>
          <w:szCs w:val="22"/>
        </w:rPr>
        <w:t>cówek. S</w:t>
      </w:r>
      <w:r w:rsidRPr="00C94B7E">
        <w:rPr>
          <w:rFonts w:asciiTheme="minorHAnsi" w:hAnsiTheme="minorHAnsi" w:cstheme="minorHAnsi"/>
          <w:sz w:val="22"/>
          <w:szCs w:val="22"/>
        </w:rPr>
        <w:t>zczególnego znaczenia nabiera dostęp do lekarzy, diagnostyki i świadczeń dla osób st</w:t>
      </w:r>
      <w:r>
        <w:rPr>
          <w:rFonts w:asciiTheme="minorHAnsi" w:hAnsiTheme="minorHAnsi" w:cstheme="minorHAnsi"/>
          <w:sz w:val="22"/>
          <w:szCs w:val="22"/>
        </w:rPr>
        <w:t>arszych oraz przewlekle chorych. Z</w:t>
      </w:r>
      <w:r w:rsidRPr="00C94B7E">
        <w:rPr>
          <w:rFonts w:asciiTheme="minorHAnsi" w:hAnsiTheme="minorHAnsi" w:cstheme="minorHAnsi"/>
          <w:sz w:val="22"/>
          <w:szCs w:val="22"/>
        </w:rPr>
        <w:t xml:space="preserve">asadne jest rozwijanie </w:t>
      </w:r>
      <w:r w:rsidRPr="00C94B7E">
        <w:rPr>
          <w:rFonts w:asciiTheme="minorHAnsi" w:hAnsiTheme="minorHAnsi" w:cstheme="minorHAnsi"/>
          <w:bCs/>
          <w:sz w:val="22"/>
          <w:szCs w:val="22"/>
        </w:rPr>
        <w:t>profilaktyki i edukacji zdrowotnej</w:t>
      </w:r>
      <w:r w:rsidRPr="00C94B7E">
        <w:rPr>
          <w:rFonts w:asciiTheme="minorHAnsi" w:hAnsiTheme="minorHAnsi" w:cstheme="minorHAnsi"/>
          <w:sz w:val="22"/>
          <w:szCs w:val="22"/>
        </w:rPr>
        <w:t>, w tym działań dotyczących aktywności fizycznej i zdr</w:t>
      </w:r>
      <w:r w:rsidRPr="00C94B7E">
        <w:rPr>
          <w:rFonts w:asciiTheme="minorHAnsi" w:hAnsiTheme="minorHAnsi" w:cstheme="minorHAnsi"/>
          <w:sz w:val="22"/>
          <w:szCs w:val="22"/>
        </w:rPr>
        <w:t>o</w:t>
      </w:r>
      <w:r w:rsidRPr="00C94B7E">
        <w:rPr>
          <w:rFonts w:asciiTheme="minorHAnsi" w:hAnsiTheme="minorHAnsi" w:cstheme="minorHAnsi"/>
          <w:sz w:val="22"/>
          <w:szCs w:val="22"/>
        </w:rPr>
        <w:t>wego s</w:t>
      </w:r>
      <w:r>
        <w:rPr>
          <w:rFonts w:asciiTheme="minorHAnsi" w:hAnsiTheme="minorHAnsi" w:cstheme="minorHAnsi"/>
          <w:sz w:val="22"/>
          <w:szCs w:val="22"/>
        </w:rPr>
        <w:t>tylu życia. W</w:t>
      </w:r>
      <w:r w:rsidRPr="00C94B7E">
        <w:rPr>
          <w:rFonts w:asciiTheme="minorHAnsi" w:hAnsiTheme="minorHAnsi" w:cstheme="minorHAnsi"/>
          <w:sz w:val="22"/>
          <w:szCs w:val="22"/>
        </w:rPr>
        <w:t>ażna jest współpraca ochrony zdrowia z pomocą społeczną, organizacjami poz</w:t>
      </w:r>
      <w:r w:rsidRPr="00C94B7E">
        <w:rPr>
          <w:rFonts w:asciiTheme="minorHAnsi" w:hAnsiTheme="minorHAnsi" w:cstheme="minorHAnsi"/>
          <w:sz w:val="22"/>
          <w:szCs w:val="22"/>
        </w:rPr>
        <w:t>a</w:t>
      </w:r>
      <w:r w:rsidRPr="00C94B7E">
        <w:rPr>
          <w:rFonts w:asciiTheme="minorHAnsi" w:hAnsiTheme="minorHAnsi" w:cstheme="minorHAnsi"/>
          <w:sz w:val="22"/>
          <w:szCs w:val="22"/>
        </w:rPr>
        <w:t>rządowymi i innymi podmiotami lokalnymi, szczególnie w zakresie wsparcia osób starszych, z niepe</w:t>
      </w:r>
      <w:r w:rsidRPr="00C94B7E">
        <w:rPr>
          <w:rFonts w:asciiTheme="minorHAnsi" w:hAnsiTheme="minorHAnsi" w:cstheme="minorHAnsi"/>
          <w:sz w:val="22"/>
          <w:szCs w:val="22"/>
        </w:rPr>
        <w:t>ł</w:t>
      </w:r>
      <w:r w:rsidRPr="00C94B7E">
        <w:rPr>
          <w:rFonts w:asciiTheme="minorHAnsi" w:hAnsiTheme="minorHAnsi" w:cstheme="minorHAnsi"/>
          <w:sz w:val="22"/>
          <w:szCs w:val="22"/>
        </w:rPr>
        <w:t>nosprawnościami i przewlekle chorych.</w:t>
      </w:r>
    </w:p>
    <w:p w:rsidR="00825228" w:rsidRPr="00D67930" w:rsidRDefault="00CF15A4" w:rsidP="00D67930">
      <w:pPr>
        <w:pStyle w:val="Nagwek21"/>
        <w:keepNext w:val="0"/>
        <w:rPr>
          <w:color w:val="0070C0"/>
        </w:rPr>
      </w:pPr>
      <w:bookmarkStart w:id="64" w:name="_Toc232395348"/>
      <w:r>
        <w:rPr>
          <w:color w:val="0070C0"/>
        </w:rPr>
        <w:t xml:space="preserve">2.10. Bezpieczeństwo na terenie Gminy Wilamowice </w:t>
      </w:r>
      <w:bookmarkStart w:id="65" w:name="_Toc117244951"/>
      <w:bookmarkEnd w:id="64"/>
    </w:p>
    <w:p w:rsidR="00825228" w:rsidRPr="00825228" w:rsidRDefault="00825228" w:rsidP="001D4EBF">
      <w:pPr>
        <w:pStyle w:val="NormalnyWeb"/>
        <w:spacing w:beforeAutospacing="0" w:after="120" w:afterAutospacing="0" w:line="360" w:lineRule="auto"/>
        <w:jc w:val="both"/>
        <w:rPr>
          <w:rFonts w:asciiTheme="minorHAnsi" w:hAnsiTheme="minorHAnsi" w:cstheme="minorHAnsi"/>
          <w:sz w:val="22"/>
          <w:szCs w:val="22"/>
        </w:rPr>
      </w:pPr>
      <w:r w:rsidRPr="00825228">
        <w:rPr>
          <w:rFonts w:asciiTheme="minorHAnsi" w:hAnsiTheme="minorHAnsi" w:cstheme="minorHAnsi"/>
          <w:sz w:val="22"/>
          <w:szCs w:val="22"/>
        </w:rPr>
        <w:t>Bezpieczeństwo mieszkańców stanowi jeden z istotnych elementów jakości życia i funkcjonowania lokalnej wspólnoty. W Gminie Wilamowice system bezpieczeństwa tworzą przede wszystkim służby odpowiedzialne za bezpi</w:t>
      </w:r>
      <w:r>
        <w:rPr>
          <w:rFonts w:asciiTheme="minorHAnsi" w:hAnsiTheme="minorHAnsi" w:cstheme="minorHAnsi"/>
          <w:sz w:val="22"/>
          <w:szCs w:val="22"/>
        </w:rPr>
        <w:t xml:space="preserve">eczeństwo i porządek publiczny, </w:t>
      </w:r>
      <w:r w:rsidRPr="00825228">
        <w:rPr>
          <w:rFonts w:asciiTheme="minorHAnsi" w:hAnsiTheme="minorHAnsi" w:cstheme="minorHAnsi"/>
          <w:sz w:val="22"/>
          <w:szCs w:val="22"/>
        </w:rPr>
        <w:t>jednostki Ochotniczych Straży Pożarnych, system ratownictwa oraz działania samorządu związane z ochroną ludności, zarządzaniem kryzys</w:t>
      </w:r>
      <w:r w:rsidRPr="00825228">
        <w:rPr>
          <w:rFonts w:asciiTheme="minorHAnsi" w:hAnsiTheme="minorHAnsi" w:cstheme="minorHAnsi"/>
          <w:sz w:val="22"/>
          <w:szCs w:val="22"/>
        </w:rPr>
        <w:t>o</w:t>
      </w:r>
      <w:r w:rsidRPr="00825228">
        <w:rPr>
          <w:rFonts w:asciiTheme="minorHAnsi" w:hAnsiTheme="minorHAnsi" w:cstheme="minorHAnsi"/>
          <w:sz w:val="22"/>
          <w:szCs w:val="22"/>
        </w:rPr>
        <w:t>wym i</w:t>
      </w:r>
      <w:r w:rsidR="00CF5D54">
        <w:rPr>
          <w:rFonts w:asciiTheme="minorHAnsi" w:hAnsiTheme="minorHAnsi" w:cstheme="minorHAnsi"/>
          <w:sz w:val="22"/>
          <w:szCs w:val="22"/>
        </w:rPr>
        <w:t> </w:t>
      </w:r>
      <w:r w:rsidRPr="00825228">
        <w:rPr>
          <w:rFonts w:asciiTheme="minorHAnsi" w:hAnsiTheme="minorHAnsi" w:cstheme="minorHAnsi"/>
          <w:sz w:val="22"/>
          <w:szCs w:val="22"/>
        </w:rPr>
        <w:t>edukacją mieszkańców.</w:t>
      </w:r>
    </w:p>
    <w:p w:rsidR="00825228" w:rsidRDefault="00825228" w:rsidP="001D4EBF">
      <w:pPr>
        <w:pStyle w:val="NormalnyWeb"/>
        <w:spacing w:beforeAutospacing="0" w:after="120" w:afterAutospacing="0" w:line="360" w:lineRule="auto"/>
        <w:jc w:val="both"/>
        <w:rPr>
          <w:rFonts w:asciiTheme="minorHAnsi" w:hAnsiTheme="minorHAnsi" w:cstheme="minorHAnsi"/>
          <w:sz w:val="22"/>
          <w:szCs w:val="22"/>
        </w:rPr>
      </w:pPr>
      <w:r w:rsidRPr="00825228">
        <w:rPr>
          <w:rFonts w:asciiTheme="minorHAnsi" w:hAnsiTheme="minorHAnsi" w:cstheme="minorHAnsi"/>
          <w:sz w:val="22"/>
          <w:szCs w:val="22"/>
        </w:rPr>
        <w:t>Za bezpieczeństwo i porządek publ</w:t>
      </w:r>
      <w:r>
        <w:rPr>
          <w:rFonts w:asciiTheme="minorHAnsi" w:hAnsiTheme="minorHAnsi" w:cstheme="minorHAnsi"/>
          <w:sz w:val="22"/>
          <w:szCs w:val="22"/>
        </w:rPr>
        <w:t>iczny na terenie G</w:t>
      </w:r>
      <w:r w:rsidRPr="00825228">
        <w:rPr>
          <w:rFonts w:asciiTheme="minorHAnsi" w:hAnsiTheme="minorHAnsi" w:cstheme="minorHAnsi"/>
          <w:sz w:val="22"/>
          <w:szCs w:val="22"/>
        </w:rPr>
        <w:t xml:space="preserve">miny </w:t>
      </w:r>
      <w:r>
        <w:rPr>
          <w:rFonts w:asciiTheme="minorHAnsi" w:hAnsiTheme="minorHAnsi" w:cstheme="minorHAnsi"/>
          <w:sz w:val="22"/>
          <w:szCs w:val="22"/>
        </w:rPr>
        <w:t xml:space="preserve">Wilamowice </w:t>
      </w:r>
      <w:r w:rsidRPr="00825228">
        <w:rPr>
          <w:rFonts w:asciiTheme="minorHAnsi" w:hAnsiTheme="minorHAnsi" w:cstheme="minorHAnsi"/>
          <w:sz w:val="22"/>
          <w:szCs w:val="22"/>
        </w:rPr>
        <w:t xml:space="preserve">odpowiada </w:t>
      </w:r>
      <w:r>
        <w:rPr>
          <w:rFonts w:asciiTheme="minorHAnsi" w:hAnsiTheme="minorHAnsi" w:cstheme="minorHAnsi"/>
          <w:sz w:val="22"/>
          <w:szCs w:val="22"/>
        </w:rPr>
        <w:t>Komisariat Policji w</w:t>
      </w:r>
      <w:r w:rsidR="00CF5D54">
        <w:rPr>
          <w:rFonts w:asciiTheme="minorHAnsi" w:hAnsiTheme="minorHAnsi" w:cstheme="minorHAnsi"/>
          <w:sz w:val="22"/>
          <w:szCs w:val="22"/>
        </w:rPr>
        <w:t> </w:t>
      </w:r>
      <w:r>
        <w:rPr>
          <w:rFonts w:asciiTheme="minorHAnsi" w:hAnsiTheme="minorHAnsi" w:cstheme="minorHAnsi"/>
          <w:sz w:val="22"/>
          <w:szCs w:val="22"/>
        </w:rPr>
        <w:t>Kobiernicach</w:t>
      </w:r>
      <w:r w:rsidRPr="00825228">
        <w:rPr>
          <w:rFonts w:asciiTheme="minorHAnsi" w:hAnsiTheme="minorHAnsi" w:cstheme="minorHAnsi"/>
          <w:sz w:val="22"/>
          <w:szCs w:val="22"/>
        </w:rPr>
        <w:t xml:space="preserve">, a zadania związane z ochroną przeciwpożarową i ratownictwem realizują przede wszystkim jednostki Ochotniczych Straży Pożarnych. Na terenie Gminy Wilamowice funkcjonuje </w:t>
      </w:r>
      <w:r w:rsidRPr="00825228">
        <w:rPr>
          <w:rStyle w:val="Pogrubienie"/>
          <w:rFonts w:asciiTheme="minorHAnsi" w:eastAsiaTheme="majorEastAsia" w:hAnsiTheme="minorHAnsi" w:cstheme="minorHAnsi"/>
          <w:b w:val="0"/>
          <w:sz w:val="22"/>
          <w:szCs w:val="22"/>
        </w:rPr>
        <w:t>5 jednostek OSP: w Wilamowicach, Pisarzowicach, Dankowicach, Hecznarowicach i Starej Wsi</w:t>
      </w:r>
      <w:r w:rsidRPr="00825228">
        <w:rPr>
          <w:rFonts w:asciiTheme="minorHAnsi" w:hAnsiTheme="minorHAnsi" w:cstheme="minorHAnsi"/>
          <w:b/>
          <w:sz w:val="22"/>
          <w:szCs w:val="22"/>
        </w:rPr>
        <w:t>.</w:t>
      </w:r>
      <w:r w:rsidRPr="00825228">
        <w:rPr>
          <w:rFonts w:asciiTheme="minorHAnsi" w:hAnsiTheme="minorHAnsi" w:cstheme="minorHAnsi"/>
          <w:sz w:val="22"/>
          <w:szCs w:val="22"/>
        </w:rPr>
        <w:t xml:space="preserve"> Wszys</w:t>
      </w:r>
      <w:r w:rsidRPr="00825228">
        <w:rPr>
          <w:rFonts w:asciiTheme="minorHAnsi" w:hAnsiTheme="minorHAnsi" w:cstheme="minorHAnsi"/>
          <w:sz w:val="22"/>
          <w:szCs w:val="22"/>
        </w:rPr>
        <w:t>t</w:t>
      </w:r>
      <w:r w:rsidRPr="00825228">
        <w:rPr>
          <w:rFonts w:asciiTheme="minorHAnsi" w:hAnsiTheme="minorHAnsi" w:cstheme="minorHAnsi"/>
          <w:sz w:val="22"/>
          <w:szCs w:val="22"/>
        </w:rPr>
        <w:t xml:space="preserve">kie jednostki są włączone do </w:t>
      </w:r>
      <w:r w:rsidRPr="00825228">
        <w:rPr>
          <w:rStyle w:val="Pogrubienie"/>
          <w:rFonts w:asciiTheme="minorHAnsi" w:eastAsiaTheme="majorEastAsia" w:hAnsiTheme="minorHAnsi" w:cstheme="minorHAnsi"/>
          <w:b w:val="0"/>
          <w:sz w:val="22"/>
          <w:szCs w:val="22"/>
        </w:rPr>
        <w:t>Krajowego Systemu Ratowniczo-Gaśniczego</w:t>
      </w:r>
      <w:r w:rsidRPr="00825228">
        <w:rPr>
          <w:rFonts w:asciiTheme="minorHAnsi" w:hAnsiTheme="minorHAnsi" w:cstheme="minorHAnsi"/>
          <w:sz w:val="22"/>
          <w:szCs w:val="22"/>
        </w:rPr>
        <w:t>, co stanowi istotny element potencjału ratowniczego gminy. OSP Wilamowice i OSP Pisarzowice wchodzą ponadto w skład Ko</w:t>
      </w:r>
      <w:r w:rsidRPr="00825228">
        <w:rPr>
          <w:rFonts w:asciiTheme="minorHAnsi" w:hAnsiTheme="minorHAnsi" w:cstheme="minorHAnsi"/>
          <w:sz w:val="22"/>
          <w:szCs w:val="22"/>
        </w:rPr>
        <w:t>m</w:t>
      </w:r>
      <w:r w:rsidRPr="00825228">
        <w:rPr>
          <w:rFonts w:asciiTheme="minorHAnsi" w:hAnsiTheme="minorHAnsi" w:cstheme="minorHAnsi"/>
          <w:sz w:val="22"/>
          <w:szCs w:val="22"/>
        </w:rPr>
        <w:t>panii Odwodowej Komendy Miejskiej PSP w Bielsku-Białej.</w:t>
      </w:r>
      <w:r w:rsidR="00A64133">
        <w:rPr>
          <w:rFonts w:asciiTheme="minorHAnsi" w:hAnsiTheme="minorHAnsi" w:cstheme="minorHAnsi"/>
          <w:sz w:val="22"/>
          <w:szCs w:val="22"/>
        </w:rPr>
        <w:t xml:space="preserve"> </w:t>
      </w:r>
      <w:r w:rsidRPr="00825228">
        <w:rPr>
          <w:rFonts w:asciiTheme="minorHAnsi" w:hAnsiTheme="minorHAnsi" w:cstheme="minorHAnsi"/>
          <w:sz w:val="22"/>
          <w:szCs w:val="22"/>
        </w:rPr>
        <w:t>Istotnym zasobem gminy jest wysoki p</w:t>
      </w:r>
      <w:r w:rsidRPr="00825228">
        <w:rPr>
          <w:rFonts w:asciiTheme="minorHAnsi" w:hAnsiTheme="minorHAnsi" w:cstheme="minorHAnsi"/>
          <w:sz w:val="22"/>
          <w:szCs w:val="22"/>
        </w:rPr>
        <w:t>o</w:t>
      </w:r>
      <w:r w:rsidRPr="00825228">
        <w:rPr>
          <w:rFonts w:asciiTheme="minorHAnsi" w:hAnsiTheme="minorHAnsi" w:cstheme="minorHAnsi"/>
          <w:sz w:val="22"/>
          <w:szCs w:val="22"/>
        </w:rPr>
        <w:t>ziom zaangażowania mieszkańców w działalność ochotniczych służb ratowniczych. W 2024 r. wszys</w:t>
      </w:r>
      <w:r w:rsidRPr="00825228">
        <w:rPr>
          <w:rFonts w:asciiTheme="minorHAnsi" w:hAnsiTheme="minorHAnsi" w:cstheme="minorHAnsi"/>
          <w:sz w:val="22"/>
          <w:szCs w:val="22"/>
        </w:rPr>
        <w:t>t</w:t>
      </w:r>
      <w:r w:rsidRPr="00825228">
        <w:rPr>
          <w:rFonts w:asciiTheme="minorHAnsi" w:hAnsiTheme="minorHAnsi" w:cstheme="minorHAnsi"/>
          <w:sz w:val="22"/>
          <w:szCs w:val="22"/>
        </w:rPr>
        <w:t xml:space="preserve">kie jednostki OSP skupiały łącznie </w:t>
      </w:r>
      <w:r w:rsidRPr="00D1051D">
        <w:rPr>
          <w:rStyle w:val="Pogrubienie"/>
          <w:rFonts w:asciiTheme="minorHAnsi" w:eastAsiaTheme="majorEastAsia" w:hAnsiTheme="minorHAnsi" w:cstheme="minorHAnsi"/>
          <w:b w:val="0"/>
          <w:sz w:val="22"/>
          <w:szCs w:val="22"/>
        </w:rPr>
        <w:t>648 osób</w:t>
      </w:r>
      <w:r w:rsidRPr="00825228">
        <w:rPr>
          <w:rFonts w:asciiTheme="minorHAnsi" w:hAnsiTheme="minorHAnsi" w:cstheme="minorHAnsi"/>
          <w:sz w:val="22"/>
          <w:szCs w:val="22"/>
        </w:rPr>
        <w:t>, w tym 417 mężczyzn, 88 kobiet oraz 143 członków Mł</w:t>
      </w:r>
      <w:r w:rsidRPr="00825228">
        <w:rPr>
          <w:rFonts w:asciiTheme="minorHAnsi" w:hAnsiTheme="minorHAnsi" w:cstheme="minorHAnsi"/>
          <w:sz w:val="22"/>
          <w:szCs w:val="22"/>
        </w:rPr>
        <w:t>o</w:t>
      </w:r>
      <w:r w:rsidRPr="00825228">
        <w:rPr>
          <w:rFonts w:asciiTheme="minorHAnsi" w:hAnsiTheme="minorHAnsi" w:cstheme="minorHAnsi"/>
          <w:sz w:val="22"/>
          <w:szCs w:val="22"/>
        </w:rPr>
        <w:t>dzieżowych Drużyn Pożarniczych. Oznacza to, że działalność strażacka ma nie tylko wymiar ratown</w:t>
      </w:r>
      <w:r w:rsidRPr="00825228">
        <w:rPr>
          <w:rFonts w:asciiTheme="minorHAnsi" w:hAnsiTheme="minorHAnsi" w:cstheme="minorHAnsi"/>
          <w:sz w:val="22"/>
          <w:szCs w:val="22"/>
        </w:rPr>
        <w:t>i</w:t>
      </w:r>
      <w:r w:rsidRPr="00825228">
        <w:rPr>
          <w:rFonts w:asciiTheme="minorHAnsi" w:hAnsiTheme="minorHAnsi" w:cstheme="minorHAnsi"/>
          <w:sz w:val="22"/>
          <w:szCs w:val="22"/>
        </w:rPr>
        <w:t>czy, lecz również społeczny i wychowawczy. Szczególne znaczenie ma funkcjonowanie Młodzież</w:t>
      </w:r>
      <w:r w:rsidRPr="00825228">
        <w:rPr>
          <w:rFonts w:asciiTheme="minorHAnsi" w:hAnsiTheme="minorHAnsi" w:cstheme="minorHAnsi"/>
          <w:sz w:val="22"/>
          <w:szCs w:val="22"/>
        </w:rPr>
        <w:t>o</w:t>
      </w:r>
      <w:r w:rsidRPr="00825228">
        <w:rPr>
          <w:rFonts w:asciiTheme="minorHAnsi" w:hAnsiTheme="minorHAnsi" w:cstheme="minorHAnsi"/>
          <w:sz w:val="22"/>
          <w:szCs w:val="22"/>
        </w:rPr>
        <w:lastRenderedPageBreak/>
        <w:t>wych Drużyn Pożarniczych, które kształtują wśród dzieci i młodzieży odpowiedzialność, współpracę, umiejętność reagowania w sytuacjach zagroże</w:t>
      </w:r>
      <w:r w:rsidR="00D1051D">
        <w:rPr>
          <w:rFonts w:asciiTheme="minorHAnsi" w:hAnsiTheme="minorHAnsi" w:cstheme="minorHAnsi"/>
          <w:sz w:val="22"/>
          <w:szCs w:val="22"/>
        </w:rPr>
        <w:t xml:space="preserve">nia oraz postawy obywatelskie. </w:t>
      </w:r>
      <w:r w:rsidRPr="00825228">
        <w:rPr>
          <w:rFonts w:asciiTheme="minorHAnsi" w:hAnsiTheme="minorHAnsi" w:cstheme="minorHAnsi"/>
          <w:sz w:val="22"/>
          <w:szCs w:val="22"/>
        </w:rPr>
        <w:t>Potencjał jednostek OSP jest wykorzystywany nie tylko podczas pożarów, ale również w przypadku wypadków, podt</w:t>
      </w:r>
      <w:r w:rsidRPr="00825228">
        <w:rPr>
          <w:rFonts w:asciiTheme="minorHAnsi" w:hAnsiTheme="minorHAnsi" w:cstheme="minorHAnsi"/>
          <w:sz w:val="22"/>
          <w:szCs w:val="22"/>
        </w:rPr>
        <w:t>o</w:t>
      </w:r>
      <w:r w:rsidRPr="00825228">
        <w:rPr>
          <w:rFonts w:asciiTheme="minorHAnsi" w:hAnsiTheme="minorHAnsi" w:cstheme="minorHAnsi"/>
          <w:sz w:val="22"/>
          <w:szCs w:val="22"/>
        </w:rPr>
        <w:t>pień, intensywnych opadów, wichur i innych zdarzeń wymagających szybkiej interwencji. Znaczenie tego systemu szczególnie wyraźnie ujawniło się podczas występujących na terenie gminy zdarzeń pogodowych. W 2024 r. intensywne i długotrwałe opady doprowadziły do znacznych szkód pow</w:t>
      </w:r>
      <w:r w:rsidRPr="00825228">
        <w:rPr>
          <w:rFonts w:asciiTheme="minorHAnsi" w:hAnsiTheme="minorHAnsi" w:cstheme="minorHAnsi"/>
          <w:sz w:val="22"/>
          <w:szCs w:val="22"/>
        </w:rPr>
        <w:t>o</w:t>
      </w:r>
      <w:r w:rsidRPr="00825228">
        <w:rPr>
          <w:rFonts w:asciiTheme="minorHAnsi" w:hAnsiTheme="minorHAnsi" w:cstheme="minorHAnsi"/>
          <w:sz w:val="22"/>
          <w:szCs w:val="22"/>
        </w:rPr>
        <w:t xml:space="preserve">dziowych. Uszkodzeniu uległa infrastruktura drogowa, obiekty użyteczności publicznej oraz </w:t>
      </w:r>
      <w:r w:rsidR="00D1051D">
        <w:rPr>
          <w:rFonts w:asciiTheme="minorHAnsi" w:hAnsiTheme="minorHAnsi" w:cstheme="minorHAnsi"/>
          <w:sz w:val="22"/>
          <w:szCs w:val="22"/>
        </w:rPr>
        <w:t xml:space="preserve">budynki </w:t>
      </w:r>
      <w:r w:rsidRPr="00825228">
        <w:rPr>
          <w:rFonts w:asciiTheme="minorHAnsi" w:hAnsiTheme="minorHAnsi" w:cstheme="minorHAnsi"/>
          <w:sz w:val="22"/>
          <w:szCs w:val="22"/>
        </w:rPr>
        <w:t>na terenie gminy.</w:t>
      </w:r>
      <w:r w:rsidR="00D1051D">
        <w:rPr>
          <w:rFonts w:asciiTheme="minorHAnsi" w:hAnsiTheme="minorHAnsi" w:cstheme="minorHAnsi"/>
          <w:sz w:val="22"/>
          <w:szCs w:val="22"/>
        </w:rPr>
        <w:t xml:space="preserve"> Zagrożenie powodziowe należy </w:t>
      </w:r>
      <w:r w:rsidRPr="00825228">
        <w:rPr>
          <w:rFonts w:asciiTheme="minorHAnsi" w:hAnsiTheme="minorHAnsi" w:cstheme="minorHAnsi"/>
          <w:sz w:val="22"/>
          <w:szCs w:val="22"/>
        </w:rPr>
        <w:t>uznać za jeden z istotnych czynników wpływających na bezpieczeństwo mieszkańców Gminy Wilamowice. Potwierdzeniem tego są również działania p</w:t>
      </w:r>
      <w:r w:rsidRPr="00825228">
        <w:rPr>
          <w:rFonts w:asciiTheme="minorHAnsi" w:hAnsiTheme="minorHAnsi" w:cstheme="minorHAnsi"/>
          <w:sz w:val="22"/>
          <w:szCs w:val="22"/>
        </w:rPr>
        <w:t>o</w:t>
      </w:r>
      <w:r w:rsidRPr="00825228">
        <w:rPr>
          <w:rFonts w:asciiTheme="minorHAnsi" w:hAnsiTheme="minorHAnsi" w:cstheme="minorHAnsi"/>
          <w:sz w:val="22"/>
          <w:szCs w:val="22"/>
        </w:rPr>
        <w:t>dejmowane w 202</w:t>
      </w:r>
      <w:r w:rsidR="00811847">
        <w:rPr>
          <w:rFonts w:asciiTheme="minorHAnsi" w:hAnsiTheme="minorHAnsi" w:cstheme="minorHAnsi"/>
          <w:sz w:val="22"/>
          <w:szCs w:val="22"/>
        </w:rPr>
        <w:t>4</w:t>
      </w:r>
      <w:r w:rsidRPr="00825228">
        <w:rPr>
          <w:rFonts w:asciiTheme="minorHAnsi" w:hAnsiTheme="minorHAnsi" w:cstheme="minorHAnsi"/>
          <w:sz w:val="22"/>
          <w:szCs w:val="22"/>
        </w:rPr>
        <w:t xml:space="preserve"> r., kiedy w</w:t>
      </w:r>
      <w:r w:rsidR="00CF5D54">
        <w:rPr>
          <w:rFonts w:asciiTheme="minorHAnsi" w:hAnsiTheme="minorHAnsi" w:cstheme="minorHAnsi"/>
          <w:sz w:val="22"/>
          <w:szCs w:val="22"/>
        </w:rPr>
        <w:t> </w:t>
      </w:r>
      <w:r w:rsidRPr="00825228">
        <w:rPr>
          <w:rFonts w:asciiTheme="minorHAnsi" w:hAnsiTheme="minorHAnsi" w:cstheme="minorHAnsi"/>
          <w:sz w:val="22"/>
          <w:szCs w:val="22"/>
        </w:rPr>
        <w:t>związku z intensywnymi opadami, prognozowanymi burzami oraz przekroczeniem stanów ostrzegawczych rzek wprowadzono na terenie gminy pogotowie przeciwp</w:t>
      </w:r>
      <w:r w:rsidRPr="00825228">
        <w:rPr>
          <w:rFonts w:asciiTheme="minorHAnsi" w:hAnsiTheme="minorHAnsi" w:cstheme="minorHAnsi"/>
          <w:sz w:val="22"/>
          <w:szCs w:val="22"/>
        </w:rPr>
        <w:t>o</w:t>
      </w:r>
      <w:r w:rsidRPr="00825228">
        <w:rPr>
          <w:rFonts w:asciiTheme="minorHAnsi" w:hAnsiTheme="minorHAnsi" w:cstheme="minorHAnsi"/>
          <w:sz w:val="22"/>
          <w:szCs w:val="22"/>
        </w:rPr>
        <w:t>wodziowe. W sytuacji zagrożenia gmina uruchamiała działania prewencyjne oraz punkty dystrybucji worków z piaskiem w poszczególnych miejscowościach.</w:t>
      </w:r>
      <w:r w:rsidR="00A64133">
        <w:rPr>
          <w:rFonts w:asciiTheme="minorHAnsi" w:hAnsiTheme="minorHAnsi" w:cstheme="minorHAnsi"/>
          <w:sz w:val="22"/>
          <w:szCs w:val="22"/>
        </w:rPr>
        <w:t xml:space="preserve"> </w:t>
      </w:r>
      <w:r w:rsidRPr="00825228">
        <w:rPr>
          <w:rFonts w:asciiTheme="minorHAnsi" w:hAnsiTheme="minorHAnsi" w:cstheme="minorHAnsi"/>
          <w:sz w:val="22"/>
          <w:szCs w:val="22"/>
        </w:rPr>
        <w:t>Doświadczenia związane z powodziami i gwałtownymi zjawiskami atmosferycznymi wskazują, że bezpieczeństwo mieszkańców należy rozp</w:t>
      </w:r>
      <w:r w:rsidRPr="00825228">
        <w:rPr>
          <w:rFonts w:asciiTheme="minorHAnsi" w:hAnsiTheme="minorHAnsi" w:cstheme="minorHAnsi"/>
          <w:sz w:val="22"/>
          <w:szCs w:val="22"/>
        </w:rPr>
        <w:t>a</w:t>
      </w:r>
      <w:r w:rsidRPr="00825228">
        <w:rPr>
          <w:rFonts w:asciiTheme="minorHAnsi" w:hAnsiTheme="minorHAnsi" w:cstheme="minorHAnsi"/>
          <w:sz w:val="22"/>
          <w:szCs w:val="22"/>
        </w:rPr>
        <w:t xml:space="preserve">trywać również w kontekście </w:t>
      </w:r>
      <w:r w:rsidRPr="00D1051D">
        <w:rPr>
          <w:rStyle w:val="Pogrubienie"/>
          <w:rFonts w:asciiTheme="minorHAnsi" w:eastAsiaTheme="majorEastAsia" w:hAnsiTheme="minorHAnsi" w:cstheme="minorHAnsi"/>
          <w:b w:val="0"/>
          <w:sz w:val="22"/>
          <w:szCs w:val="22"/>
        </w:rPr>
        <w:t>odporności lokalnej społeczności na sytuacje kryzysowe</w:t>
      </w:r>
      <w:r w:rsidR="00D1051D">
        <w:rPr>
          <w:rFonts w:asciiTheme="minorHAnsi" w:hAnsiTheme="minorHAnsi" w:cstheme="minorHAnsi"/>
          <w:b/>
          <w:sz w:val="22"/>
          <w:szCs w:val="22"/>
        </w:rPr>
        <w:t xml:space="preserve">. </w:t>
      </w:r>
      <w:r w:rsidRPr="00825228">
        <w:rPr>
          <w:rFonts w:asciiTheme="minorHAnsi" w:hAnsiTheme="minorHAnsi" w:cstheme="minorHAnsi"/>
          <w:sz w:val="22"/>
          <w:szCs w:val="22"/>
        </w:rPr>
        <w:t>Obejmuje ona nie tylko sprawność służb, ale również przygotowanie samych mieszkańców do właściwego reagow</w:t>
      </w:r>
      <w:r w:rsidRPr="00825228">
        <w:rPr>
          <w:rFonts w:asciiTheme="minorHAnsi" w:hAnsiTheme="minorHAnsi" w:cstheme="minorHAnsi"/>
          <w:sz w:val="22"/>
          <w:szCs w:val="22"/>
        </w:rPr>
        <w:t>a</w:t>
      </w:r>
      <w:r w:rsidRPr="00825228">
        <w:rPr>
          <w:rFonts w:asciiTheme="minorHAnsi" w:hAnsiTheme="minorHAnsi" w:cstheme="minorHAnsi"/>
          <w:sz w:val="22"/>
          <w:szCs w:val="22"/>
        </w:rPr>
        <w:t>nia, znajomość procedur alarmowych oraz umiejętność udzielania pierwszej pomocy.</w:t>
      </w:r>
      <w:r w:rsidR="00A64133">
        <w:rPr>
          <w:rFonts w:asciiTheme="minorHAnsi" w:hAnsiTheme="minorHAnsi" w:cstheme="minorHAnsi"/>
          <w:sz w:val="22"/>
          <w:szCs w:val="22"/>
        </w:rPr>
        <w:t xml:space="preserve"> </w:t>
      </w:r>
      <w:r w:rsidRPr="00825228">
        <w:rPr>
          <w:rFonts w:asciiTheme="minorHAnsi" w:hAnsiTheme="minorHAnsi" w:cstheme="minorHAnsi"/>
          <w:sz w:val="22"/>
          <w:szCs w:val="22"/>
        </w:rPr>
        <w:t>W tym kierunku Gmina Wilamowice rozwija działania związane z ochroną ludności i obroną cywilną. Gmina pozyskała środki na szkolenia mające na celu przygotowanie lokalnych struktur do realizacji zadań z zakresu ochrony ludności oraz zwiększenie zdolności reagowania w sytuacjach kryzysowych. W 2026 r. pr</w:t>
      </w:r>
      <w:r w:rsidRPr="00825228">
        <w:rPr>
          <w:rFonts w:asciiTheme="minorHAnsi" w:hAnsiTheme="minorHAnsi" w:cstheme="minorHAnsi"/>
          <w:sz w:val="22"/>
          <w:szCs w:val="22"/>
        </w:rPr>
        <w:t>o</w:t>
      </w:r>
      <w:r w:rsidRPr="00825228">
        <w:rPr>
          <w:rFonts w:asciiTheme="minorHAnsi" w:hAnsiTheme="minorHAnsi" w:cstheme="minorHAnsi"/>
          <w:sz w:val="22"/>
          <w:szCs w:val="22"/>
        </w:rPr>
        <w:t>wadzona jest również edukacja mieszkańców dotycząca reagowania na różnego rodzaju zagrożenia, w tym pożary, powodzie, wypadki drogowe, awarie zasilania, cyberzagrożenia, zdarzenia masowe czy sytuacje związane z konfliktem zbrojnym.</w:t>
      </w:r>
      <w:r w:rsidR="00A64133">
        <w:rPr>
          <w:rFonts w:asciiTheme="minorHAnsi" w:hAnsiTheme="minorHAnsi" w:cstheme="minorHAnsi"/>
          <w:sz w:val="22"/>
          <w:szCs w:val="22"/>
        </w:rPr>
        <w:t xml:space="preserve"> </w:t>
      </w:r>
      <w:r w:rsidRPr="00825228">
        <w:rPr>
          <w:rFonts w:asciiTheme="minorHAnsi" w:hAnsiTheme="minorHAnsi" w:cstheme="minorHAnsi"/>
          <w:sz w:val="22"/>
          <w:szCs w:val="22"/>
        </w:rPr>
        <w:t xml:space="preserve">Ważnym elementem systemu bezpieczeństwa jest również </w:t>
      </w:r>
      <w:r w:rsidRPr="00D1051D">
        <w:rPr>
          <w:rStyle w:val="Pogrubienie"/>
          <w:rFonts w:asciiTheme="minorHAnsi" w:eastAsiaTheme="majorEastAsia" w:hAnsiTheme="minorHAnsi" w:cstheme="minorHAnsi"/>
          <w:b w:val="0"/>
          <w:sz w:val="22"/>
          <w:szCs w:val="22"/>
        </w:rPr>
        <w:t>edukacja dzieci i młodzieży</w:t>
      </w:r>
      <w:r w:rsidRPr="00825228">
        <w:rPr>
          <w:rFonts w:asciiTheme="minorHAnsi" w:hAnsiTheme="minorHAnsi" w:cstheme="minorHAnsi"/>
          <w:sz w:val="22"/>
          <w:szCs w:val="22"/>
        </w:rPr>
        <w:t>. Na terenie gminy prowadzone są działania dotyczące bezpieczeństwa w</w:t>
      </w:r>
      <w:r w:rsidR="001D4EBF">
        <w:rPr>
          <w:rFonts w:asciiTheme="minorHAnsi" w:hAnsiTheme="minorHAnsi" w:cstheme="minorHAnsi"/>
          <w:sz w:val="22"/>
          <w:szCs w:val="22"/>
        </w:rPr>
        <w:t> </w:t>
      </w:r>
      <w:r w:rsidRPr="00825228">
        <w:rPr>
          <w:rFonts w:asciiTheme="minorHAnsi" w:hAnsiTheme="minorHAnsi" w:cstheme="minorHAnsi"/>
          <w:sz w:val="22"/>
          <w:szCs w:val="22"/>
        </w:rPr>
        <w:t>ruchu drogowym, ochrony przeciwpożarowej i reagowania na zagrożenia. Przykładem jest organ</w:t>
      </w:r>
      <w:r w:rsidRPr="00825228">
        <w:rPr>
          <w:rFonts w:asciiTheme="minorHAnsi" w:hAnsiTheme="minorHAnsi" w:cstheme="minorHAnsi"/>
          <w:sz w:val="22"/>
          <w:szCs w:val="22"/>
        </w:rPr>
        <w:t>i</w:t>
      </w:r>
      <w:r w:rsidRPr="00825228">
        <w:rPr>
          <w:rFonts w:asciiTheme="minorHAnsi" w:hAnsiTheme="minorHAnsi" w:cstheme="minorHAnsi"/>
          <w:sz w:val="22"/>
          <w:szCs w:val="22"/>
        </w:rPr>
        <w:t>zowana w szkołach akcja „Świeć przykładem”, poświęcona bezpieczeństwu pieszych i stosowaniu elementów odblaskowych. W działania te angażowane są wspólnie Policja, strażacy, ratownicy m</w:t>
      </w:r>
      <w:r w:rsidRPr="00825228">
        <w:rPr>
          <w:rFonts w:asciiTheme="minorHAnsi" w:hAnsiTheme="minorHAnsi" w:cstheme="minorHAnsi"/>
          <w:sz w:val="22"/>
          <w:szCs w:val="22"/>
        </w:rPr>
        <w:t>e</w:t>
      </w:r>
      <w:r w:rsidRPr="00825228">
        <w:rPr>
          <w:rFonts w:asciiTheme="minorHAnsi" w:hAnsiTheme="minorHAnsi" w:cstheme="minorHAnsi"/>
          <w:sz w:val="22"/>
          <w:szCs w:val="22"/>
        </w:rPr>
        <w:t>dyczni oraz szkoły, co sprzyja budowaniu kompleksowego system</w:t>
      </w:r>
      <w:r w:rsidR="00D1051D">
        <w:rPr>
          <w:rFonts w:asciiTheme="minorHAnsi" w:hAnsiTheme="minorHAnsi" w:cstheme="minorHAnsi"/>
          <w:sz w:val="22"/>
          <w:szCs w:val="22"/>
        </w:rPr>
        <w:t xml:space="preserve">u edukacji dla bezpieczeństwa. </w:t>
      </w:r>
    </w:p>
    <w:p w:rsidR="00D67930" w:rsidRDefault="00D67930" w:rsidP="001D4EBF">
      <w:pPr>
        <w:pStyle w:val="NormalnyWeb"/>
        <w:spacing w:beforeAutospacing="0" w:after="120" w:afterAutospacing="0" w:line="360" w:lineRule="auto"/>
        <w:jc w:val="both"/>
        <w:rPr>
          <w:rFonts w:asciiTheme="minorHAnsi" w:hAnsiTheme="minorHAnsi" w:cstheme="minorHAnsi"/>
          <w:sz w:val="22"/>
          <w:szCs w:val="22"/>
        </w:rPr>
      </w:pPr>
      <w:r w:rsidRPr="00D67930">
        <w:rPr>
          <w:rFonts w:asciiTheme="minorHAnsi" w:hAnsiTheme="minorHAnsi" w:cstheme="minorHAnsi"/>
          <w:sz w:val="22"/>
          <w:szCs w:val="22"/>
        </w:rPr>
        <w:t xml:space="preserve">Dane Komisariatu Policji w Kobiernicach wskazują, że w latach 2024–2025 ogólna liczba przestępstw na terenie Gminy Wilamowice zmniejszyła się ze </w:t>
      </w:r>
      <w:r w:rsidRPr="00D67930">
        <w:rPr>
          <w:rStyle w:val="Pogrubienie"/>
          <w:rFonts w:asciiTheme="minorHAnsi" w:eastAsiaTheme="majorEastAsia" w:hAnsiTheme="minorHAnsi" w:cstheme="minorHAnsi"/>
          <w:b w:val="0"/>
          <w:sz w:val="22"/>
          <w:szCs w:val="22"/>
        </w:rPr>
        <w:t>158 do 144</w:t>
      </w:r>
      <w:r w:rsidRPr="00D67930">
        <w:rPr>
          <w:rFonts w:asciiTheme="minorHAnsi" w:hAnsiTheme="minorHAnsi" w:cstheme="minorHAnsi"/>
          <w:sz w:val="22"/>
          <w:szCs w:val="22"/>
        </w:rPr>
        <w:t>, co należy ocenić pozytywnie. Jednocz</w:t>
      </w:r>
      <w:r w:rsidRPr="00D67930">
        <w:rPr>
          <w:rFonts w:asciiTheme="minorHAnsi" w:hAnsiTheme="minorHAnsi" w:cstheme="minorHAnsi"/>
          <w:sz w:val="22"/>
          <w:szCs w:val="22"/>
        </w:rPr>
        <w:t>e</w:t>
      </w:r>
      <w:r w:rsidRPr="00D67930">
        <w:rPr>
          <w:rFonts w:asciiTheme="minorHAnsi" w:hAnsiTheme="minorHAnsi" w:cstheme="minorHAnsi"/>
          <w:sz w:val="22"/>
          <w:szCs w:val="22"/>
        </w:rPr>
        <w:t xml:space="preserve">śnie liczba interwencji w miejscach publicznych wzrosła z </w:t>
      </w:r>
      <w:r w:rsidRPr="00D67930">
        <w:rPr>
          <w:rStyle w:val="Pogrubienie"/>
          <w:rFonts w:asciiTheme="minorHAnsi" w:eastAsiaTheme="majorEastAsia" w:hAnsiTheme="minorHAnsi" w:cstheme="minorHAnsi"/>
          <w:b w:val="0"/>
          <w:sz w:val="22"/>
          <w:szCs w:val="22"/>
        </w:rPr>
        <w:t>1 097 do 1 146</w:t>
      </w:r>
      <w:r w:rsidRPr="00D67930">
        <w:rPr>
          <w:rFonts w:asciiTheme="minorHAnsi" w:hAnsiTheme="minorHAnsi" w:cstheme="minorHAnsi"/>
          <w:sz w:val="22"/>
          <w:szCs w:val="22"/>
        </w:rPr>
        <w:t>, natomiast liczba interwencji domowych spadła ze 110 do 99.</w:t>
      </w:r>
      <w:r w:rsidR="00A64133">
        <w:rPr>
          <w:rFonts w:asciiTheme="minorHAnsi" w:hAnsiTheme="minorHAnsi" w:cstheme="minorHAnsi"/>
          <w:sz w:val="22"/>
          <w:szCs w:val="22"/>
        </w:rPr>
        <w:t xml:space="preserve"> </w:t>
      </w:r>
      <w:r w:rsidRPr="00D67930">
        <w:rPr>
          <w:rFonts w:asciiTheme="minorHAnsi" w:hAnsiTheme="minorHAnsi" w:cstheme="minorHAnsi"/>
          <w:sz w:val="22"/>
          <w:szCs w:val="22"/>
        </w:rPr>
        <w:t xml:space="preserve">Istotnym problemem społecznym pozostaje </w:t>
      </w:r>
      <w:r w:rsidRPr="00D67930">
        <w:rPr>
          <w:rStyle w:val="Pogrubienie"/>
          <w:rFonts w:asciiTheme="minorHAnsi" w:eastAsiaTheme="majorEastAsia" w:hAnsiTheme="minorHAnsi" w:cstheme="minorHAnsi"/>
          <w:b w:val="0"/>
          <w:sz w:val="22"/>
          <w:szCs w:val="22"/>
        </w:rPr>
        <w:t xml:space="preserve">przemoc </w:t>
      </w:r>
      <w:r w:rsidR="00811847">
        <w:rPr>
          <w:rStyle w:val="Pogrubienie"/>
          <w:rFonts w:asciiTheme="minorHAnsi" w:eastAsiaTheme="majorEastAsia" w:hAnsiTheme="minorHAnsi" w:cstheme="minorHAnsi"/>
          <w:b w:val="0"/>
          <w:sz w:val="22"/>
          <w:szCs w:val="22"/>
        </w:rPr>
        <w:t>domowa</w:t>
      </w:r>
      <w:r w:rsidRPr="00D67930">
        <w:rPr>
          <w:rFonts w:asciiTheme="minorHAnsi" w:hAnsiTheme="minorHAnsi" w:cstheme="minorHAnsi"/>
          <w:sz w:val="22"/>
          <w:szCs w:val="22"/>
        </w:rPr>
        <w:t>. Lic</w:t>
      </w:r>
      <w:r w:rsidRPr="00D67930">
        <w:rPr>
          <w:rFonts w:asciiTheme="minorHAnsi" w:hAnsiTheme="minorHAnsi" w:cstheme="minorHAnsi"/>
          <w:sz w:val="22"/>
          <w:szCs w:val="22"/>
        </w:rPr>
        <w:t>z</w:t>
      </w:r>
      <w:r w:rsidRPr="00D67930">
        <w:rPr>
          <w:rFonts w:asciiTheme="minorHAnsi" w:hAnsiTheme="minorHAnsi" w:cstheme="minorHAnsi"/>
          <w:sz w:val="22"/>
          <w:szCs w:val="22"/>
        </w:rPr>
        <w:t>ba postępowań dotyczących przestępstwa z art. 207 Kodeksu karnego wzrosła z 3 w 2024 r. do 8 w</w:t>
      </w:r>
      <w:r w:rsidR="00CF5D54">
        <w:rPr>
          <w:rFonts w:asciiTheme="minorHAnsi" w:hAnsiTheme="minorHAnsi" w:cstheme="minorHAnsi"/>
          <w:sz w:val="22"/>
          <w:szCs w:val="22"/>
        </w:rPr>
        <w:t> </w:t>
      </w:r>
      <w:r w:rsidRPr="00D67930">
        <w:rPr>
          <w:rFonts w:asciiTheme="minorHAnsi" w:hAnsiTheme="minorHAnsi" w:cstheme="minorHAnsi"/>
          <w:sz w:val="22"/>
          <w:szCs w:val="22"/>
        </w:rPr>
        <w:t xml:space="preserve">2025 r., a liczba prowadzonych procedur „Niebieskie Karty” zwiększyła się z </w:t>
      </w:r>
      <w:r w:rsidRPr="00D67930">
        <w:rPr>
          <w:rStyle w:val="Pogrubienie"/>
          <w:rFonts w:asciiTheme="minorHAnsi" w:eastAsiaTheme="majorEastAsia" w:hAnsiTheme="minorHAnsi" w:cstheme="minorHAnsi"/>
          <w:b w:val="0"/>
          <w:sz w:val="22"/>
          <w:szCs w:val="22"/>
        </w:rPr>
        <w:t>22 do 26</w:t>
      </w:r>
      <w:r w:rsidRPr="00D67930">
        <w:rPr>
          <w:rFonts w:asciiTheme="minorHAnsi" w:hAnsiTheme="minorHAnsi" w:cstheme="minorHAnsi"/>
          <w:sz w:val="22"/>
          <w:szCs w:val="22"/>
        </w:rPr>
        <w:t>. Wskaz</w:t>
      </w:r>
      <w:r w:rsidRPr="00D67930">
        <w:rPr>
          <w:rFonts w:asciiTheme="minorHAnsi" w:hAnsiTheme="minorHAnsi" w:cstheme="minorHAnsi"/>
          <w:sz w:val="22"/>
          <w:szCs w:val="22"/>
        </w:rPr>
        <w:t>u</w:t>
      </w:r>
      <w:r w:rsidRPr="00D67930">
        <w:rPr>
          <w:rFonts w:asciiTheme="minorHAnsi" w:hAnsiTheme="minorHAnsi" w:cstheme="minorHAnsi"/>
          <w:sz w:val="22"/>
          <w:szCs w:val="22"/>
        </w:rPr>
        <w:t xml:space="preserve">je to </w:t>
      </w:r>
      <w:r w:rsidRPr="00D67930">
        <w:rPr>
          <w:rFonts w:asciiTheme="minorHAnsi" w:hAnsiTheme="minorHAnsi" w:cstheme="minorHAnsi"/>
          <w:sz w:val="22"/>
          <w:szCs w:val="22"/>
        </w:rPr>
        <w:lastRenderedPageBreak/>
        <w:t>na potrzebę dalszego rozwijania działań profilaktycznych i systemu wsparcia osób oraz rodzin d</w:t>
      </w:r>
      <w:r w:rsidRPr="00D67930">
        <w:rPr>
          <w:rFonts w:asciiTheme="minorHAnsi" w:hAnsiTheme="minorHAnsi" w:cstheme="minorHAnsi"/>
          <w:sz w:val="22"/>
          <w:szCs w:val="22"/>
        </w:rPr>
        <w:t>o</w:t>
      </w:r>
      <w:r w:rsidRPr="00D67930">
        <w:rPr>
          <w:rFonts w:asciiTheme="minorHAnsi" w:hAnsiTheme="minorHAnsi" w:cstheme="minorHAnsi"/>
          <w:sz w:val="22"/>
          <w:szCs w:val="22"/>
        </w:rPr>
        <w:t>świadczających przemocy.</w:t>
      </w:r>
      <w:r w:rsidR="00A64133">
        <w:rPr>
          <w:rFonts w:asciiTheme="minorHAnsi" w:hAnsiTheme="minorHAnsi" w:cstheme="minorHAnsi"/>
          <w:sz w:val="22"/>
          <w:szCs w:val="22"/>
        </w:rPr>
        <w:t xml:space="preserve"> </w:t>
      </w:r>
      <w:r w:rsidRPr="00D67930">
        <w:rPr>
          <w:rFonts w:asciiTheme="minorHAnsi" w:hAnsiTheme="minorHAnsi" w:cstheme="minorHAnsi"/>
          <w:sz w:val="22"/>
          <w:szCs w:val="22"/>
        </w:rPr>
        <w:t>W zakresie zagrożeń dotyczących dzieci i młodzieży odnotowano 3 prz</w:t>
      </w:r>
      <w:r w:rsidRPr="00D67930">
        <w:rPr>
          <w:rFonts w:asciiTheme="minorHAnsi" w:hAnsiTheme="minorHAnsi" w:cstheme="minorHAnsi"/>
          <w:sz w:val="22"/>
          <w:szCs w:val="22"/>
        </w:rPr>
        <w:t>y</w:t>
      </w:r>
      <w:r w:rsidRPr="00D67930">
        <w:rPr>
          <w:rFonts w:asciiTheme="minorHAnsi" w:hAnsiTheme="minorHAnsi" w:cstheme="minorHAnsi"/>
          <w:sz w:val="22"/>
          <w:szCs w:val="22"/>
        </w:rPr>
        <w:t>padki upicia się osób małoletnich w 2024 r. i 2 w 2025 r. Liczba przypadków ujawnienia narkot</w:t>
      </w:r>
      <w:r w:rsidRPr="00D67930">
        <w:rPr>
          <w:rFonts w:asciiTheme="minorHAnsi" w:hAnsiTheme="minorHAnsi" w:cstheme="minorHAnsi"/>
          <w:sz w:val="22"/>
          <w:szCs w:val="22"/>
        </w:rPr>
        <w:t>y</w:t>
      </w:r>
      <w:r w:rsidRPr="00D67930">
        <w:rPr>
          <w:rFonts w:asciiTheme="minorHAnsi" w:hAnsiTheme="minorHAnsi" w:cstheme="minorHAnsi"/>
          <w:sz w:val="22"/>
          <w:szCs w:val="22"/>
        </w:rPr>
        <w:t>ków dotyczących osób pełnoletnich wzrosła natomiast z 2 do 3.</w:t>
      </w:r>
      <w:r w:rsidR="00A64133">
        <w:rPr>
          <w:rFonts w:asciiTheme="minorHAnsi" w:hAnsiTheme="minorHAnsi" w:cstheme="minorHAnsi"/>
          <w:sz w:val="22"/>
          <w:szCs w:val="22"/>
        </w:rPr>
        <w:t xml:space="preserve"> </w:t>
      </w:r>
      <w:r w:rsidRPr="00D67930">
        <w:rPr>
          <w:rFonts w:asciiTheme="minorHAnsi" w:hAnsiTheme="minorHAnsi" w:cstheme="minorHAnsi"/>
          <w:sz w:val="22"/>
          <w:szCs w:val="22"/>
        </w:rPr>
        <w:t>Ważnym elementem poprawy bezpi</w:t>
      </w:r>
      <w:r w:rsidRPr="00D67930">
        <w:rPr>
          <w:rFonts w:asciiTheme="minorHAnsi" w:hAnsiTheme="minorHAnsi" w:cstheme="minorHAnsi"/>
          <w:sz w:val="22"/>
          <w:szCs w:val="22"/>
        </w:rPr>
        <w:t>e</w:t>
      </w:r>
      <w:r w:rsidRPr="00D67930">
        <w:rPr>
          <w:rFonts w:asciiTheme="minorHAnsi" w:hAnsiTheme="minorHAnsi" w:cstheme="minorHAnsi"/>
          <w:sz w:val="22"/>
          <w:szCs w:val="22"/>
        </w:rPr>
        <w:t xml:space="preserve">czeństwa może być </w:t>
      </w:r>
      <w:r w:rsidRPr="00D67930">
        <w:rPr>
          <w:rStyle w:val="Pogrubienie"/>
          <w:rFonts w:asciiTheme="minorHAnsi" w:eastAsiaTheme="majorEastAsia" w:hAnsiTheme="minorHAnsi" w:cstheme="minorHAnsi"/>
          <w:b w:val="0"/>
          <w:sz w:val="22"/>
          <w:szCs w:val="22"/>
        </w:rPr>
        <w:t>rozwój monitoringu wizyjnego</w:t>
      </w:r>
      <w:r w:rsidRPr="00D67930">
        <w:rPr>
          <w:rFonts w:asciiTheme="minorHAnsi" w:hAnsiTheme="minorHAnsi" w:cstheme="minorHAnsi"/>
          <w:sz w:val="22"/>
          <w:szCs w:val="22"/>
        </w:rPr>
        <w:t>, którego rozszerzenie rekomenduje również Pol</w:t>
      </w:r>
      <w:r w:rsidRPr="00D67930">
        <w:rPr>
          <w:rFonts w:asciiTheme="minorHAnsi" w:hAnsiTheme="minorHAnsi" w:cstheme="minorHAnsi"/>
          <w:sz w:val="22"/>
          <w:szCs w:val="22"/>
        </w:rPr>
        <w:t>i</w:t>
      </w:r>
      <w:r w:rsidRPr="00D67930">
        <w:rPr>
          <w:rFonts w:asciiTheme="minorHAnsi" w:hAnsiTheme="minorHAnsi" w:cstheme="minorHAnsi"/>
          <w:sz w:val="22"/>
          <w:szCs w:val="22"/>
        </w:rPr>
        <w:t>cja. Istotne pozostaje także wzmacnianie współpracy Policji, pomocy społecznej, placówek oświat</w:t>
      </w:r>
      <w:r w:rsidRPr="00D67930">
        <w:rPr>
          <w:rFonts w:asciiTheme="minorHAnsi" w:hAnsiTheme="minorHAnsi" w:cstheme="minorHAnsi"/>
          <w:sz w:val="22"/>
          <w:szCs w:val="22"/>
        </w:rPr>
        <w:t>o</w:t>
      </w:r>
      <w:r w:rsidRPr="00D67930">
        <w:rPr>
          <w:rFonts w:asciiTheme="minorHAnsi" w:hAnsiTheme="minorHAnsi" w:cstheme="minorHAnsi"/>
          <w:sz w:val="22"/>
          <w:szCs w:val="22"/>
        </w:rPr>
        <w:t>wych i innych instytucji w</w:t>
      </w:r>
      <w:r w:rsidR="00CF5D54">
        <w:rPr>
          <w:rFonts w:asciiTheme="minorHAnsi" w:hAnsiTheme="minorHAnsi" w:cstheme="minorHAnsi"/>
          <w:sz w:val="22"/>
          <w:szCs w:val="22"/>
        </w:rPr>
        <w:t> </w:t>
      </w:r>
      <w:r w:rsidRPr="00D67930">
        <w:rPr>
          <w:rFonts w:asciiTheme="minorHAnsi" w:hAnsiTheme="minorHAnsi" w:cstheme="minorHAnsi"/>
          <w:sz w:val="22"/>
          <w:szCs w:val="22"/>
        </w:rPr>
        <w:t>zakresie przeciwdziałania przemocy, uzależnieniom oraz zagrożeniom dot</w:t>
      </w:r>
      <w:r w:rsidRPr="00D67930">
        <w:rPr>
          <w:rFonts w:asciiTheme="minorHAnsi" w:hAnsiTheme="minorHAnsi" w:cstheme="minorHAnsi"/>
          <w:sz w:val="22"/>
          <w:szCs w:val="22"/>
        </w:rPr>
        <w:t>y</w:t>
      </w:r>
      <w:r w:rsidRPr="00D67930">
        <w:rPr>
          <w:rFonts w:asciiTheme="minorHAnsi" w:hAnsiTheme="minorHAnsi" w:cstheme="minorHAnsi"/>
          <w:sz w:val="22"/>
          <w:szCs w:val="22"/>
        </w:rPr>
        <w:t>czącym dzieci i młodzieży.</w:t>
      </w:r>
    </w:p>
    <w:p w:rsidR="00825228" w:rsidRDefault="00825228" w:rsidP="001D4EBF">
      <w:pPr>
        <w:pStyle w:val="NormalnyWeb"/>
        <w:spacing w:beforeAutospacing="0" w:after="120" w:afterAutospacing="0" w:line="360" w:lineRule="auto"/>
        <w:jc w:val="both"/>
        <w:rPr>
          <w:rFonts w:asciiTheme="minorHAnsi" w:hAnsiTheme="minorHAnsi" w:cstheme="minorHAnsi"/>
          <w:sz w:val="22"/>
          <w:szCs w:val="22"/>
        </w:rPr>
      </w:pPr>
      <w:r w:rsidRPr="00825228">
        <w:rPr>
          <w:rFonts w:asciiTheme="minorHAnsi" w:hAnsiTheme="minorHAnsi" w:cstheme="minorHAnsi"/>
          <w:sz w:val="22"/>
          <w:szCs w:val="22"/>
        </w:rPr>
        <w:t>Bezpieczeństwo w gminie ma również wymiar społeczny. Istotną rolę odgrywają lokalne więzi, s</w:t>
      </w:r>
      <w:r w:rsidRPr="00825228">
        <w:rPr>
          <w:rFonts w:asciiTheme="minorHAnsi" w:hAnsiTheme="minorHAnsi" w:cstheme="minorHAnsi"/>
          <w:sz w:val="22"/>
          <w:szCs w:val="22"/>
        </w:rPr>
        <w:t>ą</w:t>
      </w:r>
      <w:r w:rsidRPr="00825228">
        <w:rPr>
          <w:rFonts w:asciiTheme="minorHAnsi" w:hAnsiTheme="minorHAnsi" w:cstheme="minorHAnsi"/>
          <w:sz w:val="22"/>
          <w:szCs w:val="22"/>
        </w:rPr>
        <w:t>siedzka pomoc i gotowość mieszkańców do angażowania się w sytuacjach zagrożenia. Doświadczenia związane z intensywnymi zjawiskami pogodowymi pokazały znaczenie współpracy mieszkańców, samorządu i służb. W sytuacjach kryzysowych szczególnie ważna jest możliwość szybkiego dotarcia z</w:t>
      </w:r>
      <w:r w:rsidR="001D4EBF">
        <w:rPr>
          <w:rFonts w:asciiTheme="minorHAnsi" w:hAnsiTheme="minorHAnsi" w:cstheme="minorHAnsi"/>
          <w:sz w:val="22"/>
          <w:szCs w:val="22"/>
        </w:rPr>
        <w:t> </w:t>
      </w:r>
      <w:r w:rsidRPr="00825228">
        <w:rPr>
          <w:rFonts w:asciiTheme="minorHAnsi" w:hAnsiTheme="minorHAnsi" w:cstheme="minorHAnsi"/>
          <w:sz w:val="22"/>
          <w:szCs w:val="22"/>
        </w:rPr>
        <w:t>informacją do mieszkańców oraz zapewnienie wsparcia osobom, które z różnych powodów mają ograniczoną zdolność do samodzielnego reagowania.</w:t>
      </w:r>
      <w:r w:rsidR="00A64133">
        <w:rPr>
          <w:rFonts w:asciiTheme="minorHAnsi" w:hAnsiTheme="minorHAnsi" w:cstheme="minorHAnsi"/>
          <w:sz w:val="22"/>
          <w:szCs w:val="22"/>
        </w:rPr>
        <w:t xml:space="preserve"> </w:t>
      </w:r>
      <w:r w:rsidRPr="00825228">
        <w:rPr>
          <w:rFonts w:asciiTheme="minorHAnsi" w:hAnsiTheme="minorHAnsi" w:cstheme="minorHAnsi"/>
          <w:sz w:val="22"/>
          <w:szCs w:val="22"/>
        </w:rPr>
        <w:t>Z punktu widzenia polityki społecznej szczegó</w:t>
      </w:r>
      <w:r w:rsidRPr="00825228">
        <w:rPr>
          <w:rFonts w:asciiTheme="minorHAnsi" w:hAnsiTheme="minorHAnsi" w:cstheme="minorHAnsi"/>
          <w:sz w:val="22"/>
          <w:szCs w:val="22"/>
        </w:rPr>
        <w:t>l</w:t>
      </w:r>
      <w:r w:rsidRPr="00825228">
        <w:rPr>
          <w:rFonts w:asciiTheme="minorHAnsi" w:hAnsiTheme="minorHAnsi" w:cstheme="minorHAnsi"/>
          <w:sz w:val="22"/>
          <w:szCs w:val="22"/>
        </w:rPr>
        <w:t>nej uwagi wymagają osoby starsze, osoby z niepełnosprawnościami, osoby samotne oraz rodziny znajdujące się w trudnej sytuacji życiowej. W przypadku wystąpienia powodzi, pożaru, awarii infr</w:t>
      </w:r>
      <w:r w:rsidRPr="00825228">
        <w:rPr>
          <w:rFonts w:asciiTheme="minorHAnsi" w:hAnsiTheme="minorHAnsi" w:cstheme="minorHAnsi"/>
          <w:sz w:val="22"/>
          <w:szCs w:val="22"/>
        </w:rPr>
        <w:t>a</w:t>
      </w:r>
      <w:r w:rsidRPr="00825228">
        <w:rPr>
          <w:rFonts w:asciiTheme="minorHAnsi" w:hAnsiTheme="minorHAnsi" w:cstheme="minorHAnsi"/>
          <w:sz w:val="22"/>
          <w:szCs w:val="22"/>
        </w:rPr>
        <w:t>struktury lub innych zdarzeń kryzysowych grupy te mogą wymagać dodatkowej pomocy w ewakuacji, zabezpieczeniu podstawowych potrzeb oraz uzyskaniu informacji. W tym zakresie istotna może być współpraca służb ratowniczych z pomocą społeczną, placówkami oświatowymi, ochroną zdrowia, organizacjami pozarządowymi</w:t>
      </w:r>
      <w:r w:rsidR="00D1051D">
        <w:rPr>
          <w:rFonts w:asciiTheme="minorHAnsi" w:hAnsiTheme="minorHAnsi" w:cstheme="minorHAnsi"/>
          <w:sz w:val="22"/>
          <w:szCs w:val="22"/>
        </w:rPr>
        <w:t xml:space="preserve">. </w:t>
      </w:r>
    </w:p>
    <w:p w:rsidR="001122AC" w:rsidRDefault="001122AC" w:rsidP="001122AC">
      <w:pPr>
        <w:pStyle w:val="Nagwek21"/>
        <w:keepNext w:val="0"/>
        <w:rPr>
          <w:color w:val="0070C0"/>
        </w:rPr>
      </w:pPr>
      <w:r>
        <w:rPr>
          <w:color w:val="0070C0"/>
        </w:rPr>
        <w:t>2.11. Niepełnosprawność i Seniorzy</w:t>
      </w:r>
    </w:p>
    <w:p w:rsidR="001122AC" w:rsidRDefault="001122AC" w:rsidP="001122AC">
      <w:pPr>
        <w:pStyle w:val="NormalnyWeb"/>
        <w:spacing w:beforeAutospacing="0" w:afterAutospacing="0" w:line="360" w:lineRule="auto"/>
        <w:jc w:val="both"/>
        <w:rPr>
          <w:rFonts w:asciiTheme="minorHAnsi" w:hAnsiTheme="minorHAnsi" w:cstheme="minorHAnsi"/>
          <w:sz w:val="22"/>
          <w:szCs w:val="22"/>
        </w:rPr>
      </w:pPr>
      <w:r w:rsidRPr="006F7A3F">
        <w:rPr>
          <w:rFonts w:asciiTheme="minorHAnsi" w:hAnsiTheme="minorHAnsi" w:cstheme="minorHAnsi"/>
          <w:sz w:val="22"/>
          <w:szCs w:val="22"/>
        </w:rPr>
        <w:t>Niepełnosprawność to stan, w którym zdolność do samodzielnego funkcjonowania osoby jest ogran</w:t>
      </w:r>
      <w:r w:rsidRPr="006F7A3F">
        <w:rPr>
          <w:rFonts w:asciiTheme="minorHAnsi" w:hAnsiTheme="minorHAnsi" w:cstheme="minorHAnsi"/>
          <w:sz w:val="22"/>
          <w:szCs w:val="22"/>
        </w:rPr>
        <w:t>i</w:t>
      </w:r>
      <w:r w:rsidRPr="006F7A3F">
        <w:rPr>
          <w:rFonts w:asciiTheme="minorHAnsi" w:hAnsiTheme="minorHAnsi" w:cstheme="minorHAnsi"/>
          <w:sz w:val="22"/>
          <w:szCs w:val="22"/>
        </w:rPr>
        <w:t>czona ze względu na trwałe lub długotrwałe zaburzenia w funkcjonowaniu fizycznym, psychicznym, wzrokowym, słuchowym, intelektualnym lub innego rodzaju. Osoby z niepełnosprawnością mogą potrzebować różnorodnego wsparcia: rehabilitacji, pomocy opiekuńczej, terapeutycznej, asysten</w:t>
      </w:r>
      <w:r w:rsidRPr="006F7A3F">
        <w:rPr>
          <w:rFonts w:asciiTheme="minorHAnsi" w:hAnsiTheme="minorHAnsi" w:cstheme="minorHAnsi"/>
          <w:sz w:val="22"/>
          <w:szCs w:val="22"/>
        </w:rPr>
        <w:t>c</w:t>
      </w:r>
      <w:r w:rsidRPr="006F7A3F">
        <w:rPr>
          <w:rFonts w:asciiTheme="minorHAnsi" w:hAnsiTheme="minorHAnsi" w:cstheme="minorHAnsi"/>
          <w:sz w:val="22"/>
          <w:szCs w:val="22"/>
        </w:rPr>
        <w:t xml:space="preserve">kiej, adaptacji środowiska oraz integracji społecznej. </w:t>
      </w:r>
    </w:p>
    <w:p w:rsidR="001122AC" w:rsidRPr="006F7A3F" w:rsidRDefault="00FE03B7" w:rsidP="007344D1">
      <w:pPr>
        <w:spacing w:before="100" w:beforeAutospacing="1" w:after="100" w:afterAutospacing="1" w:line="360" w:lineRule="auto"/>
        <w:jc w:val="both"/>
        <w:rPr>
          <w:rFonts w:asciiTheme="minorHAnsi" w:hAnsiTheme="minorHAnsi" w:cstheme="minorHAnsi"/>
          <w:sz w:val="22"/>
          <w:szCs w:val="22"/>
        </w:rPr>
      </w:pPr>
      <w:r w:rsidRPr="00FE03B7">
        <w:rPr>
          <w:rFonts w:asciiTheme="minorHAnsi" w:hAnsiTheme="minorHAnsi" w:cstheme="minorHAnsi"/>
          <w:sz w:val="22"/>
          <w:szCs w:val="22"/>
        </w:rPr>
        <w:t xml:space="preserve">Niepełnosprawność pozostaje jedną z istotnych przyczyn korzystania z pomocy </w:t>
      </w:r>
      <w:r>
        <w:rPr>
          <w:rFonts w:asciiTheme="minorHAnsi" w:hAnsiTheme="minorHAnsi" w:cstheme="minorHAnsi"/>
          <w:sz w:val="22"/>
          <w:szCs w:val="22"/>
        </w:rPr>
        <w:t>Gminnego Ośrodka Pomocy Społecznej w Wilamowicach</w:t>
      </w:r>
      <w:r w:rsidRPr="00FE03B7">
        <w:rPr>
          <w:rFonts w:asciiTheme="minorHAnsi" w:hAnsiTheme="minorHAnsi" w:cstheme="minorHAnsi"/>
          <w:sz w:val="22"/>
          <w:szCs w:val="22"/>
        </w:rPr>
        <w:t>. W analizowanym okresie liczba rodzin korzystających ze wspa</w:t>
      </w:r>
      <w:r w:rsidRPr="00FE03B7">
        <w:rPr>
          <w:rFonts w:asciiTheme="minorHAnsi" w:hAnsiTheme="minorHAnsi" w:cstheme="minorHAnsi"/>
          <w:sz w:val="22"/>
          <w:szCs w:val="22"/>
        </w:rPr>
        <w:t>r</w:t>
      </w:r>
      <w:r w:rsidRPr="00FE03B7">
        <w:rPr>
          <w:rFonts w:asciiTheme="minorHAnsi" w:hAnsiTheme="minorHAnsi" w:cstheme="minorHAnsi"/>
          <w:sz w:val="22"/>
          <w:szCs w:val="22"/>
        </w:rPr>
        <w:t>cia z tego powodu utrzymywała się na wysokim poziomie. W 2023 r. niepełnosprawność była prz</w:t>
      </w:r>
      <w:r w:rsidRPr="00FE03B7">
        <w:rPr>
          <w:rFonts w:asciiTheme="minorHAnsi" w:hAnsiTheme="minorHAnsi" w:cstheme="minorHAnsi"/>
          <w:sz w:val="22"/>
          <w:szCs w:val="22"/>
        </w:rPr>
        <w:t>y</w:t>
      </w:r>
      <w:r w:rsidRPr="00FE03B7">
        <w:rPr>
          <w:rFonts w:asciiTheme="minorHAnsi" w:hAnsiTheme="minorHAnsi" w:cstheme="minorHAnsi"/>
          <w:sz w:val="22"/>
          <w:szCs w:val="22"/>
        </w:rPr>
        <w:t xml:space="preserve">czyną udzielenia pomocy </w:t>
      </w:r>
      <w:r w:rsidRPr="00FE03B7">
        <w:rPr>
          <w:rFonts w:asciiTheme="minorHAnsi" w:hAnsiTheme="minorHAnsi" w:cstheme="minorHAnsi"/>
          <w:bCs/>
          <w:sz w:val="22"/>
          <w:szCs w:val="22"/>
        </w:rPr>
        <w:t>79 rodzinom, obejmując 156 osób</w:t>
      </w:r>
      <w:r w:rsidRPr="00FE03B7">
        <w:rPr>
          <w:rFonts w:asciiTheme="minorHAnsi" w:hAnsiTheme="minorHAnsi" w:cstheme="minorHAnsi"/>
          <w:sz w:val="22"/>
          <w:szCs w:val="22"/>
        </w:rPr>
        <w:t>. W 2024 r. odnotowano nieznaczny sp</w:t>
      </w:r>
      <w:r w:rsidRPr="00FE03B7">
        <w:rPr>
          <w:rFonts w:asciiTheme="minorHAnsi" w:hAnsiTheme="minorHAnsi" w:cstheme="minorHAnsi"/>
          <w:sz w:val="22"/>
          <w:szCs w:val="22"/>
        </w:rPr>
        <w:t>a</w:t>
      </w:r>
      <w:r w:rsidRPr="00FE03B7">
        <w:rPr>
          <w:rFonts w:asciiTheme="minorHAnsi" w:hAnsiTheme="minorHAnsi" w:cstheme="minorHAnsi"/>
          <w:sz w:val="22"/>
          <w:szCs w:val="22"/>
        </w:rPr>
        <w:t xml:space="preserve">dek liczby rodzin do </w:t>
      </w:r>
      <w:r w:rsidRPr="00FE03B7">
        <w:rPr>
          <w:rFonts w:asciiTheme="minorHAnsi" w:hAnsiTheme="minorHAnsi" w:cstheme="minorHAnsi"/>
          <w:bCs/>
          <w:sz w:val="22"/>
          <w:szCs w:val="22"/>
        </w:rPr>
        <w:t>75</w:t>
      </w:r>
      <w:r w:rsidRPr="00FE03B7">
        <w:rPr>
          <w:rFonts w:asciiTheme="minorHAnsi" w:hAnsiTheme="minorHAnsi" w:cstheme="minorHAnsi"/>
          <w:sz w:val="22"/>
          <w:szCs w:val="22"/>
        </w:rPr>
        <w:t xml:space="preserve">, przy jednoczesnym zmniejszeniu liczby osób do </w:t>
      </w:r>
      <w:r w:rsidRPr="00FE03B7">
        <w:rPr>
          <w:rFonts w:asciiTheme="minorHAnsi" w:hAnsiTheme="minorHAnsi" w:cstheme="minorHAnsi"/>
          <w:bCs/>
          <w:sz w:val="22"/>
          <w:szCs w:val="22"/>
        </w:rPr>
        <w:t>127</w:t>
      </w:r>
      <w:r w:rsidRPr="00FE03B7">
        <w:rPr>
          <w:rFonts w:asciiTheme="minorHAnsi" w:hAnsiTheme="minorHAnsi" w:cstheme="minorHAnsi"/>
          <w:sz w:val="22"/>
          <w:szCs w:val="22"/>
        </w:rPr>
        <w:t>. W 2025 r. nastąpił n</w:t>
      </w:r>
      <w:r w:rsidRPr="00FE03B7">
        <w:rPr>
          <w:rFonts w:asciiTheme="minorHAnsi" w:hAnsiTheme="minorHAnsi" w:cstheme="minorHAnsi"/>
          <w:sz w:val="22"/>
          <w:szCs w:val="22"/>
        </w:rPr>
        <w:t>a</w:t>
      </w:r>
      <w:r w:rsidRPr="00FE03B7">
        <w:rPr>
          <w:rFonts w:asciiTheme="minorHAnsi" w:hAnsiTheme="minorHAnsi" w:cstheme="minorHAnsi"/>
          <w:sz w:val="22"/>
          <w:szCs w:val="22"/>
        </w:rPr>
        <w:t xml:space="preserve">tomiast wzrost liczby rodzin do </w:t>
      </w:r>
      <w:r w:rsidRPr="00FE03B7">
        <w:rPr>
          <w:rFonts w:asciiTheme="minorHAnsi" w:hAnsiTheme="minorHAnsi" w:cstheme="minorHAnsi"/>
          <w:bCs/>
          <w:sz w:val="22"/>
          <w:szCs w:val="22"/>
        </w:rPr>
        <w:t>89</w:t>
      </w:r>
      <w:r w:rsidRPr="00FE03B7">
        <w:rPr>
          <w:rFonts w:asciiTheme="minorHAnsi" w:hAnsiTheme="minorHAnsi" w:cstheme="minorHAnsi"/>
          <w:sz w:val="22"/>
          <w:szCs w:val="22"/>
        </w:rPr>
        <w:t xml:space="preserve">, podczas gdy liczba osób objętych pomocą wyniosła </w:t>
      </w:r>
      <w:r w:rsidRPr="00FE03B7">
        <w:rPr>
          <w:rFonts w:asciiTheme="minorHAnsi" w:hAnsiTheme="minorHAnsi" w:cstheme="minorHAnsi"/>
          <w:bCs/>
          <w:sz w:val="22"/>
          <w:szCs w:val="22"/>
        </w:rPr>
        <w:t>155</w:t>
      </w:r>
      <w:r w:rsidRPr="00FE03B7">
        <w:rPr>
          <w:rFonts w:asciiTheme="minorHAnsi" w:hAnsiTheme="minorHAnsi" w:cstheme="minorHAnsi"/>
          <w:sz w:val="22"/>
          <w:szCs w:val="22"/>
        </w:rPr>
        <w:t>.</w:t>
      </w:r>
      <w:r w:rsidR="001A694D">
        <w:rPr>
          <w:rFonts w:asciiTheme="minorHAnsi" w:hAnsiTheme="minorHAnsi" w:cstheme="minorHAnsi"/>
          <w:sz w:val="22"/>
          <w:szCs w:val="22"/>
        </w:rPr>
        <w:t xml:space="preserve"> </w:t>
      </w:r>
      <w:r w:rsidRPr="00FE03B7">
        <w:rPr>
          <w:rFonts w:asciiTheme="minorHAnsi" w:hAnsiTheme="minorHAnsi" w:cstheme="minorHAnsi"/>
          <w:sz w:val="22"/>
          <w:szCs w:val="22"/>
        </w:rPr>
        <w:t xml:space="preserve">Oznacza to, że w latach 2023–2025 liczba rodzin korzystających z pomocy z powodu niepełnosprawności </w:t>
      </w:r>
      <w:r w:rsidRPr="00FE03B7">
        <w:rPr>
          <w:rFonts w:asciiTheme="minorHAnsi" w:hAnsiTheme="minorHAnsi" w:cstheme="minorHAnsi"/>
          <w:sz w:val="22"/>
          <w:szCs w:val="22"/>
        </w:rPr>
        <w:lastRenderedPageBreak/>
        <w:t xml:space="preserve">wzrosła o </w:t>
      </w:r>
      <w:r w:rsidRPr="00FE03B7">
        <w:rPr>
          <w:rFonts w:asciiTheme="minorHAnsi" w:hAnsiTheme="minorHAnsi" w:cstheme="minorHAnsi"/>
          <w:bCs/>
          <w:sz w:val="22"/>
          <w:szCs w:val="22"/>
        </w:rPr>
        <w:t>10 rodzin, tj. o 12,7%</w:t>
      </w:r>
      <w:r w:rsidRPr="00FE03B7">
        <w:rPr>
          <w:rFonts w:asciiTheme="minorHAnsi" w:hAnsiTheme="minorHAnsi" w:cstheme="minorHAnsi"/>
          <w:sz w:val="22"/>
          <w:szCs w:val="22"/>
        </w:rPr>
        <w:t xml:space="preserve">. Jednocześnie liczba osób objętych pomocą w 2025 r. była niemal taka sama jak w 2023 r. – odpowiednio 155 i 156 osób. Dane wskazują więc, że niepełnosprawność stanowi </w:t>
      </w:r>
      <w:r w:rsidRPr="00FE03B7">
        <w:rPr>
          <w:rFonts w:asciiTheme="minorHAnsi" w:hAnsiTheme="minorHAnsi" w:cstheme="minorHAnsi"/>
          <w:bCs/>
          <w:sz w:val="22"/>
          <w:szCs w:val="22"/>
        </w:rPr>
        <w:t>trwałą i znaczącą przesłankę korzystania ze wsparcia GOPS</w:t>
      </w:r>
      <w:r w:rsidRPr="00FE03B7">
        <w:rPr>
          <w:rFonts w:asciiTheme="minorHAnsi" w:hAnsiTheme="minorHAnsi" w:cstheme="minorHAnsi"/>
          <w:sz w:val="22"/>
          <w:szCs w:val="22"/>
        </w:rPr>
        <w:t>, a jej znaczenie nie wykazuje te</w:t>
      </w:r>
      <w:r w:rsidRPr="00FE03B7">
        <w:rPr>
          <w:rFonts w:asciiTheme="minorHAnsi" w:hAnsiTheme="minorHAnsi" w:cstheme="minorHAnsi"/>
          <w:sz w:val="22"/>
          <w:szCs w:val="22"/>
        </w:rPr>
        <w:t>n</w:t>
      </w:r>
      <w:r w:rsidRPr="00FE03B7">
        <w:rPr>
          <w:rFonts w:asciiTheme="minorHAnsi" w:hAnsiTheme="minorHAnsi" w:cstheme="minorHAnsi"/>
          <w:sz w:val="22"/>
          <w:szCs w:val="22"/>
        </w:rPr>
        <w:t>dencji do trwałego zmniejszania się.</w:t>
      </w:r>
      <w:r w:rsidR="001A694D">
        <w:rPr>
          <w:rFonts w:asciiTheme="minorHAnsi" w:hAnsiTheme="minorHAnsi" w:cstheme="minorHAnsi"/>
          <w:sz w:val="22"/>
          <w:szCs w:val="22"/>
        </w:rPr>
        <w:t xml:space="preserve"> </w:t>
      </w:r>
      <w:r w:rsidRPr="00FE03B7">
        <w:rPr>
          <w:rFonts w:asciiTheme="minorHAnsi" w:hAnsiTheme="minorHAnsi" w:cstheme="minorHAnsi"/>
          <w:sz w:val="22"/>
          <w:szCs w:val="22"/>
        </w:rPr>
        <w:t xml:space="preserve">Na uwagę zasługuje również relatywnie wysoka liczba osób przypadających na rodzinę korzystającą z pomocy z tego powodu. W 2025 r. było to średnio około </w:t>
      </w:r>
      <w:r w:rsidRPr="00FE03B7">
        <w:rPr>
          <w:rFonts w:asciiTheme="minorHAnsi" w:hAnsiTheme="minorHAnsi" w:cstheme="minorHAnsi"/>
          <w:bCs/>
          <w:sz w:val="22"/>
          <w:szCs w:val="22"/>
        </w:rPr>
        <w:t>1,7 osoby na rodzinę</w:t>
      </w:r>
      <w:r w:rsidRPr="00FE03B7">
        <w:rPr>
          <w:rFonts w:asciiTheme="minorHAnsi" w:hAnsiTheme="minorHAnsi" w:cstheme="minorHAnsi"/>
          <w:sz w:val="22"/>
          <w:szCs w:val="22"/>
        </w:rPr>
        <w:t>, co może wskazywać, że w części gospodarstw domowych problem niepełnospra</w:t>
      </w:r>
      <w:r w:rsidRPr="00FE03B7">
        <w:rPr>
          <w:rFonts w:asciiTheme="minorHAnsi" w:hAnsiTheme="minorHAnsi" w:cstheme="minorHAnsi"/>
          <w:sz w:val="22"/>
          <w:szCs w:val="22"/>
        </w:rPr>
        <w:t>w</w:t>
      </w:r>
      <w:r w:rsidRPr="00FE03B7">
        <w:rPr>
          <w:rFonts w:asciiTheme="minorHAnsi" w:hAnsiTheme="minorHAnsi" w:cstheme="minorHAnsi"/>
          <w:sz w:val="22"/>
          <w:szCs w:val="22"/>
        </w:rPr>
        <w:t>ności dotyczy więcej niż jednego członka rodziny lub że sytuacja osoby z niepełnosprawnością wpł</w:t>
      </w:r>
      <w:r w:rsidRPr="00FE03B7">
        <w:rPr>
          <w:rFonts w:asciiTheme="minorHAnsi" w:hAnsiTheme="minorHAnsi" w:cstheme="minorHAnsi"/>
          <w:sz w:val="22"/>
          <w:szCs w:val="22"/>
        </w:rPr>
        <w:t>y</w:t>
      </w:r>
      <w:r w:rsidRPr="00FE03B7">
        <w:rPr>
          <w:rFonts w:asciiTheme="minorHAnsi" w:hAnsiTheme="minorHAnsi" w:cstheme="minorHAnsi"/>
          <w:sz w:val="22"/>
          <w:szCs w:val="22"/>
        </w:rPr>
        <w:t>wa na funkcjonowanie całego gospodarstwa domowego.</w:t>
      </w:r>
      <w:r w:rsidR="001A694D">
        <w:rPr>
          <w:rFonts w:asciiTheme="minorHAnsi" w:hAnsiTheme="minorHAnsi" w:cstheme="minorHAnsi"/>
          <w:sz w:val="22"/>
          <w:szCs w:val="22"/>
        </w:rPr>
        <w:t xml:space="preserve"> </w:t>
      </w:r>
      <w:r w:rsidRPr="00FE03B7">
        <w:rPr>
          <w:rFonts w:asciiTheme="minorHAnsi" w:hAnsiTheme="minorHAnsi" w:cstheme="minorHAnsi"/>
          <w:sz w:val="22"/>
          <w:szCs w:val="22"/>
        </w:rPr>
        <w:t>Niepełnosprawność należy zatem postrz</w:t>
      </w:r>
      <w:r w:rsidRPr="00FE03B7">
        <w:rPr>
          <w:rFonts w:asciiTheme="minorHAnsi" w:hAnsiTheme="minorHAnsi" w:cstheme="minorHAnsi"/>
          <w:sz w:val="22"/>
          <w:szCs w:val="22"/>
        </w:rPr>
        <w:t>e</w:t>
      </w:r>
      <w:r w:rsidRPr="00FE03B7">
        <w:rPr>
          <w:rFonts w:asciiTheme="minorHAnsi" w:hAnsiTheme="minorHAnsi" w:cstheme="minorHAnsi"/>
          <w:sz w:val="22"/>
          <w:szCs w:val="22"/>
        </w:rPr>
        <w:t xml:space="preserve">gać nie tylko jako przyczynę wymagającą zabezpieczenia dochodowego, ale również jako czynnik mogący prowadzić do </w:t>
      </w:r>
      <w:r w:rsidRPr="00FE03B7">
        <w:rPr>
          <w:rFonts w:asciiTheme="minorHAnsi" w:hAnsiTheme="minorHAnsi" w:cstheme="minorHAnsi"/>
          <w:bCs/>
          <w:sz w:val="22"/>
          <w:szCs w:val="22"/>
        </w:rPr>
        <w:t>ograniczenia samodzielności, zwiększenia kosztów utrzymania i opieki, trudn</w:t>
      </w:r>
      <w:r w:rsidRPr="00FE03B7">
        <w:rPr>
          <w:rFonts w:asciiTheme="minorHAnsi" w:hAnsiTheme="minorHAnsi" w:cstheme="minorHAnsi"/>
          <w:bCs/>
          <w:sz w:val="22"/>
          <w:szCs w:val="22"/>
        </w:rPr>
        <w:t>o</w:t>
      </w:r>
      <w:r w:rsidRPr="00FE03B7">
        <w:rPr>
          <w:rFonts w:asciiTheme="minorHAnsi" w:hAnsiTheme="minorHAnsi" w:cstheme="minorHAnsi"/>
          <w:bCs/>
          <w:sz w:val="22"/>
          <w:szCs w:val="22"/>
        </w:rPr>
        <w:t>ści w podejmowaniu lub utrzymaniu zatrudnienia oraz zwiększonego zapotrzebowania na usługi sp</w:t>
      </w:r>
      <w:r w:rsidRPr="00FE03B7">
        <w:rPr>
          <w:rFonts w:asciiTheme="minorHAnsi" w:hAnsiTheme="minorHAnsi" w:cstheme="minorHAnsi"/>
          <w:bCs/>
          <w:sz w:val="22"/>
          <w:szCs w:val="22"/>
        </w:rPr>
        <w:t>o</w:t>
      </w:r>
      <w:r w:rsidRPr="00FE03B7">
        <w:rPr>
          <w:rFonts w:asciiTheme="minorHAnsi" w:hAnsiTheme="minorHAnsi" w:cstheme="minorHAnsi"/>
          <w:bCs/>
          <w:sz w:val="22"/>
          <w:szCs w:val="22"/>
        </w:rPr>
        <w:t>łeczne i opiekuńcze</w:t>
      </w:r>
      <w:r w:rsidRPr="00FE03B7">
        <w:rPr>
          <w:rFonts w:asciiTheme="minorHAnsi" w:hAnsiTheme="minorHAnsi" w:cstheme="minorHAnsi"/>
          <w:sz w:val="22"/>
          <w:szCs w:val="22"/>
        </w:rPr>
        <w:t>. Wsparcia mogą wymagać zarówno osoby z niepełnosprawnościami, jak i ich r</w:t>
      </w:r>
      <w:r w:rsidRPr="00FE03B7">
        <w:rPr>
          <w:rFonts w:asciiTheme="minorHAnsi" w:hAnsiTheme="minorHAnsi" w:cstheme="minorHAnsi"/>
          <w:sz w:val="22"/>
          <w:szCs w:val="22"/>
        </w:rPr>
        <w:t>o</w:t>
      </w:r>
      <w:r w:rsidRPr="00FE03B7">
        <w:rPr>
          <w:rFonts w:asciiTheme="minorHAnsi" w:hAnsiTheme="minorHAnsi" w:cstheme="minorHAnsi"/>
          <w:sz w:val="22"/>
          <w:szCs w:val="22"/>
        </w:rPr>
        <w:t>dziny, w szczególności w zakresie opieki, rehabilitacji, aktywizacji społecznej i zawodowej oraz dost</w:t>
      </w:r>
      <w:r w:rsidRPr="00FE03B7">
        <w:rPr>
          <w:rFonts w:asciiTheme="minorHAnsi" w:hAnsiTheme="minorHAnsi" w:cstheme="minorHAnsi"/>
          <w:sz w:val="22"/>
          <w:szCs w:val="22"/>
        </w:rPr>
        <w:t>ę</w:t>
      </w:r>
      <w:r w:rsidRPr="00FE03B7">
        <w:rPr>
          <w:rFonts w:asciiTheme="minorHAnsi" w:hAnsiTheme="minorHAnsi" w:cstheme="minorHAnsi"/>
          <w:sz w:val="22"/>
          <w:szCs w:val="22"/>
        </w:rPr>
        <w:t>pu do usług dostosowanych do indywidualnych potrzeb.</w:t>
      </w:r>
      <w:r w:rsidR="001A694D">
        <w:rPr>
          <w:rFonts w:asciiTheme="minorHAnsi" w:hAnsiTheme="minorHAnsi" w:cstheme="minorHAnsi"/>
          <w:sz w:val="22"/>
          <w:szCs w:val="22"/>
        </w:rPr>
        <w:t xml:space="preserve"> </w:t>
      </w:r>
      <w:r w:rsidRPr="00FE03B7">
        <w:rPr>
          <w:rFonts w:asciiTheme="minorHAnsi" w:hAnsiTheme="minorHAnsi" w:cstheme="minorHAnsi"/>
          <w:sz w:val="22"/>
          <w:szCs w:val="22"/>
        </w:rPr>
        <w:t>Z punktu widzenia planowania lokalnej pol</w:t>
      </w:r>
      <w:r w:rsidRPr="00FE03B7">
        <w:rPr>
          <w:rFonts w:asciiTheme="minorHAnsi" w:hAnsiTheme="minorHAnsi" w:cstheme="minorHAnsi"/>
          <w:sz w:val="22"/>
          <w:szCs w:val="22"/>
        </w:rPr>
        <w:t>i</w:t>
      </w:r>
      <w:r w:rsidRPr="00FE03B7">
        <w:rPr>
          <w:rFonts w:asciiTheme="minorHAnsi" w:hAnsiTheme="minorHAnsi" w:cstheme="minorHAnsi"/>
          <w:sz w:val="22"/>
          <w:szCs w:val="22"/>
        </w:rPr>
        <w:t xml:space="preserve">tyki społecznej istotne jest zatem rozwijanie </w:t>
      </w:r>
      <w:r w:rsidRPr="00FE03B7">
        <w:rPr>
          <w:rFonts w:asciiTheme="minorHAnsi" w:hAnsiTheme="minorHAnsi" w:cstheme="minorHAnsi"/>
          <w:bCs/>
          <w:sz w:val="22"/>
          <w:szCs w:val="22"/>
        </w:rPr>
        <w:t>środowiskowych i dostępnych lokalnie form wsparcia</w:t>
      </w:r>
      <w:r w:rsidRPr="00FE03B7">
        <w:rPr>
          <w:rFonts w:asciiTheme="minorHAnsi" w:hAnsiTheme="minorHAnsi" w:cstheme="minorHAnsi"/>
          <w:sz w:val="22"/>
          <w:szCs w:val="22"/>
        </w:rPr>
        <w:t>, które pozwalają osobom z niepełnosprawnościami możliwie długo funkcjonować w środowisku r</w:t>
      </w:r>
      <w:r w:rsidRPr="00FE03B7">
        <w:rPr>
          <w:rFonts w:asciiTheme="minorHAnsi" w:hAnsiTheme="minorHAnsi" w:cstheme="minorHAnsi"/>
          <w:sz w:val="22"/>
          <w:szCs w:val="22"/>
        </w:rPr>
        <w:t>o</w:t>
      </w:r>
      <w:r w:rsidRPr="00FE03B7">
        <w:rPr>
          <w:rFonts w:asciiTheme="minorHAnsi" w:hAnsiTheme="minorHAnsi" w:cstheme="minorHAnsi"/>
          <w:sz w:val="22"/>
          <w:szCs w:val="22"/>
        </w:rPr>
        <w:t>dzinnym i społecznym. Ważnym kierunkiem powinno być również wzmacnianie wsparcia dla opiek</w:t>
      </w:r>
      <w:r w:rsidRPr="00FE03B7">
        <w:rPr>
          <w:rFonts w:asciiTheme="minorHAnsi" w:hAnsiTheme="minorHAnsi" w:cstheme="minorHAnsi"/>
          <w:sz w:val="22"/>
          <w:szCs w:val="22"/>
        </w:rPr>
        <w:t>u</w:t>
      </w:r>
      <w:r w:rsidRPr="00FE03B7">
        <w:rPr>
          <w:rFonts w:asciiTheme="minorHAnsi" w:hAnsiTheme="minorHAnsi" w:cstheme="minorHAnsi"/>
          <w:sz w:val="22"/>
          <w:szCs w:val="22"/>
        </w:rPr>
        <w:t>nów oraz poprawa dostępu do rehabilitacji, usług opiekuńczych, poradnictwa i aktywizacji społecznej i zawodowej.</w:t>
      </w:r>
    </w:p>
    <w:p w:rsidR="001D4EBF" w:rsidRDefault="001122AC" w:rsidP="00CF5D54">
      <w:pPr>
        <w:pStyle w:val="NormalnyWeb"/>
        <w:spacing w:beforeAutospacing="0" w:line="360" w:lineRule="auto"/>
        <w:jc w:val="both"/>
        <w:rPr>
          <w:color w:val="0070C0"/>
        </w:rPr>
      </w:pPr>
      <w:r w:rsidRPr="006F7A3F">
        <w:rPr>
          <w:rFonts w:asciiTheme="minorHAnsi" w:hAnsiTheme="minorHAnsi" w:cstheme="minorHAnsi"/>
          <w:sz w:val="22"/>
          <w:szCs w:val="22"/>
        </w:rPr>
        <w:t xml:space="preserve">Gmina Wilamowice realizuje </w:t>
      </w:r>
      <w:r w:rsidRPr="001A694D">
        <w:rPr>
          <w:rFonts w:asciiTheme="minorHAnsi" w:hAnsiTheme="minorHAnsi" w:cstheme="minorHAnsi"/>
          <w:b/>
          <w:sz w:val="22"/>
          <w:szCs w:val="22"/>
        </w:rPr>
        <w:t>specjalistyczne usługi opiekuńcze</w:t>
      </w:r>
      <w:r w:rsidRPr="006F7A3F">
        <w:rPr>
          <w:rFonts w:asciiTheme="minorHAnsi" w:hAnsiTheme="minorHAnsi" w:cstheme="minorHAnsi"/>
          <w:sz w:val="22"/>
          <w:szCs w:val="22"/>
        </w:rPr>
        <w:t xml:space="preserve"> w miejscu zamieszkania dla osób z</w:t>
      </w:r>
      <w:r w:rsidR="001D4EBF">
        <w:rPr>
          <w:rFonts w:asciiTheme="minorHAnsi" w:hAnsiTheme="minorHAnsi" w:cstheme="minorHAnsi"/>
          <w:sz w:val="22"/>
          <w:szCs w:val="22"/>
        </w:rPr>
        <w:t> </w:t>
      </w:r>
      <w:r w:rsidRPr="006F7A3F">
        <w:rPr>
          <w:rFonts w:asciiTheme="minorHAnsi" w:hAnsiTheme="minorHAnsi" w:cstheme="minorHAnsi"/>
          <w:sz w:val="22"/>
          <w:szCs w:val="22"/>
        </w:rPr>
        <w:t xml:space="preserve">zaburzeniami psychicznymi. </w:t>
      </w:r>
      <w:r w:rsidR="00FE03B7">
        <w:rPr>
          <w:rFonts w:asciiTheme="minorHAnsi" w:hAnsiTheme="minorHAnsi" w:cstheme="minorHAnsi"/>
          <w:sz w:val="22"/>
          <w:szCs w:val="22"/>
        </w:rPr>
        <w:t xml:space="preserve">Są to </w:t>
      </w:r>
      <w:r w:rsidR="00FE03B7">
        <w:rPr>
          <w:rStyle w:val="Pogrubienie"/>
          <w:rFonts w:asciiTheme="minorHAnsi" w:hAnsiTheme="minorHAnsi" w:cstheme="minorHAnsi"/>
          <w:b w:val="0"/>
          <w:sz w:val="22"/>
          <w:szCs w:val="22"/>
        </w:rPr>
        <w:t>usługi świadczone osobom z zaburzeniami psychicznymi</w:t>
      </w:r>
      <w:r w:rsidR="00FE03B7">
        <w:rPr>
          <w:rFonts w:asciiTheme="minorHAnsi" w:hAnsiTheme="minorHAnsi" w:cstheme="minorHAnsi"/>
          <w:sz w:val="22"/>
          <w:szCs w:val="22"/>
        </w:rPr>
        <w:t xml:space="preserve">, które wymagają szczególnego wsparcia w codziennym funkcjonowaniu. Ich celem jest </w:t>
      </w:r>
      <w:r w:rsidR="00FE03B7">
        <w:rPr>
          <w:rStyle w:val="Pogrubienie"/>
          <w:rFonts w:asciiTheme="minorHAnsi" w:hAnsiTheme="minorHAnsi" w:cstheme="minorHAnsi"/>
          <w:b w:val="0"/>
          <w:sz w:val="22"/>
          <w:szCs w:val="22"/>
        </w:rPr>
        <w:t>pomoc w zaspokajaniu potrzeb życiowych, podtrzymanie lub rozwijanie samodzielności</w:t>
      </w:r>
      <w:r w:rsidR="00FE03B7">
        <w:rPr>
          <w:rFonts w:asciiTheme="minorHAnsi" w:hAnsiTheme="minorHAnsi" w:cstheme="minorHAnsi"/>
          <w:sz w:val="22"/>
          <w:szCs w:val="22"/>
        </w:rPr>
        <w:t xml:space="preserve"> oraz poprawa jakości życia osoby potrzebującej pomocy. Adresatami usług są osoby </w:t>
      </w:r>
      <w:r w:rsidR="00FE03B7">
        <w:rPr>
          <w:rStyle w:val="Pogrubienie"/>
          <w:rFonts w:asciiTheme="minorHAnsi" w:hAnsiTheme="minorHAnsi" w:cstheme="minorHAnsi"/>
          <w:b w:val="0"/>
          <w:sz w:val="22"/>
          <w:szCs w:val="22"/>
        </w:rPr>
        <w:t>z zaburzeniami psychicznymi</w:t>
      </w:r>
      <w:r w:rsidR="00FE03B7">
        <w:rPr>
          <w:rFonts w:asciiTheme="minorHAnsi" w:hAnsiTheme="minorHAnsi" w:cstheme="minorHAnsi"/>
          <w:sz w:val="22"/>
          <w:szCs w:val="22"/>
        </w:rPr>
        <w:t xml:space="preserve"> (w roz</w:t>
      </w:r>
      <w:r w:rsidR="00FE03B7">
        <w:rPr>
          <w:rFonts w:asciiTheme="minorHAnsi" w:hAnsiTheme="minorHAnsi" w:cstheme="minorHAnsi"/>
          <w:sz w:val="22"/>
          <w:szCs w:val="22"/>
        </w:rPr>
        <w:t>u</w:t>
      </w:r>
      <w:r w:rsidR="00FE03B7">
        <w:rPr>
          <w:rFonts w:asciiTheme="minorHAnsi" w:hAnsiTheme="minorHAnsi" w:cstheme="minorHAnsi"/>
          <w:sz w:val="22"/>
          <w:szCs w:val="22"/>
        </w:rPr>
        <w:t>mieniu ustawy o</w:t>
      </w:r>
      <w:r w:rsidR="00CF5D54">
        <w:rPr>
          <w:rFonts w:asciiTheme="minorHAnsi" w:hAnsiTheme="minorHAnsi" w:cstheme="minorHAnsi"/>
          <w:sz w:val="22"/>
          <w:szCs w:val="22"/>
        </w:rPr>
        <w:t> </w:t>
      </w:r>
      <w:r w:rsidR="00FE03B7">
        <w:rPr>
          <w:rFonts w:asciiTheme="minorHAnsi" w:hAnsiTheme="minorHAnsi" w:cstheme="minorHAnsi"/>
          <w:sz w:val="22"/>
          <w:szCs w:val="22"/>
        </w:rPr>
        <w:t xml:space="preserve">ochronie zdrowia psychicznego), oraz osoby, które z powodu choroby psychicznej, niepełnosprawności intelektualnej, autyzmu, zaburzeń osobowości lub innego zaburzenia wymagają wsparcia w codziennym funkcjonowaniu. Celem SUO jest umożliwienie osobie pozostania w środowisku domowym, rozwijanie umiejętności społecznych i życiowych, zapobieganie izolacji i wykluczeniu społecznemu, wspieranie rodziny w opiece nad osobą niesamodzielną, usprawnianie funkcji poznawczych, emocjonalnych i społecznych. Usługi te są dostosowane do indywidualnych potrzeb i mogą obejmować m.in.: </w:t>
      </w:r>
      <w:r w:rsidR="00FE03B7">
        <w:rPr>
          <w:rStyle w:val="Pogrubienie"/>
          <w:rFonts w:asciiTheme="minorHAnsi" w:hAnsiTheme="minorHAnsi" w:cstheme="minorHAnsi"/>
          <w:b w:val="0"/>
          <w:sz w:val="22"/>
          <w:szCs w:val="22"/>
        </w:rPr>
        <w:t>treningi umiejętności społecznych i interpersonalnych</w:t>
      </w:r>
      <w:r w:rsidR="00FE03B7">
        <w:rPr>
          <w:rFonts w:asciiTheme="minorHAnsi" w:hAnsiTheme="minorHAnsi" w:cstheme="minorHAnsi"/>
          <w:b/>
          <w:sz w:val="22"/>
          <w:szCs w:val="22"/>
        </w:rPr>
        <w:t xml:space="preserve">, </w:t>
      </w:r>
      <w:r w:rsidR="00FE03B7">
        <w:rPr>
          <w:rStyle w:val="Pogrubienie"/>
          <w:rFonts w:asciiTheme="minorHAnsi" w:hAnsiTheme="minorHAnsi" w:cstheme="minorHAnsi"/>
          <w:b w:val="0"/>
          <w:sz w:val="22"/>
          <w:szCs w:val="22"/>
        </w:rPr>
        <w:t>pomoc w codziennych czynnościach</w:t>
      </w:r>
      <w:r w:rsidR="00FE03B7">
        <w:rPr>
          <w:rFonts w:asciiTheme="minorHAnsi" w:hAnsiTheme="minorHAnsi" w:cstheme="minorHAnsi"/>
          <w:sz w:val="22"/>
          <w:szCs w:val="22"/>
        </w:rPr>
        <w:t xml:space="preserve"> (np. higiena, przygotowanie posiłków, gospodarowanie pieniędzmi), </w:t>
      </w:r>
      <w:r w:rsidR="00FE03B7">
        <w:rPr>
          <w:rStyle w:val="Pogrubienie"/>
          <w:rFonts w:asciiTheme="minorHAnsi" w:hAnsiTheme="minorHAnsi" w:cstheme="minorHAnsi"/>
          <w:b w:val="0"/>
          <w:sz w:val="22"/>
          <w:szCs w:val="22"/>
        </w:rPr>
        <w:t>terapię zajęciową, ruchową, logopedyczną, psychologiczną</w:t>
      </w:r>
      <w:r w:rsidR="00FE03B7">
        <w:rPr>
          <w:rFonts w:asciiTheme="minorHAnsi" w:hAnsiTheme="minorHAnsi" w:cstheme="minorHAnsi"/>
          <w:b/>
          <w:sz w:val="22"/>
          <w:szCs w:val="22"/>
        </w:rPr>
        <w:t xml:space="preserve">, </w:t>
      </w:r>
      <w:r w:rsidR="00FE03B7">
        <w:rPr>
          <w:rStyle w:val="Pogrubienie"/>
          <w:rFonts w:asciiTheme="minorHAnsi" w:hAnsiTheme="minorHAnsi" w:cstheme="minorHAnsi"/>
          <w:b w:val="0"/>
          <w:sz w:val="22"/>
          <w:szCs w:val="22"/>
        </w:rPr>
        <w:t>wsparcie w leczeniu i rehabilitacji</w:t>
      </w:r>
      <w:r w:rsidR="00FE03B7">
        <w:rPr>
          <w:rFonts w:asciiTheme="minorHAnsi" w:hAnsiTheme="minorHAnsi" w:cstheme="minorHAnsi"/>
          <w:bCs/>
          <w:sz w:val="22"/>
          <w:szCs w:val="22"/>
        </w:rPr>
        <w:t xml:space="preserve">, </w:t>
      </w:r>
      <w:r w:rsidR="00FE03B7">
        <w:rPr>
          <w:rStyle w:val="Pogrubienie"/>
          <w:rFonts w:asciiTheme="minorHAnsi" w:hAnsiTheme="minorHAnsi" w:cstheme="minorHAnsi"/>
          <w:b w:val="0"/>
          <w:sz w:val="22"/>
          <w:szCs w:val="22"/>
        </w:rPr>
        <w:t>mot</w:t>
      </w:r>
      <w:r w:rsidR="00FE03B7">
        <w:rPr>
          <w:rStyle w:val="Pogrubienie"/>
          <w:rFonts w:asciiTheme="minorHAnsi" w:hAnsiTheme="minorHAnsi" w:cstheme="minorHAnsi"/>
          <w:b w:val="0"/>
          <w:sz w:val="22"/>
          <w:szCs w:val="22"/>
        </w:rPr>
        <w:t>y</w:t>
      </w:r>
      <w:r w:rsidR="00FE03B7">
        <w:rPr>
          <w:rStyle w:val="Pogrubienie"/>
          <w:rFonts w:asciiTheme="minorHAnsi" w:hAnsiTheme="minorHAnsi" w:cstheme="minorHAnsi"/>
          <w:b w:val="0"/>
          <w:sz w:val="22"/>
          <w:szCs w:val="22"/>
        </w:rPr>
        <w:t>wowanie do aktywności społecznej i zawodowej</w:t>
      </w:r>
      <w:r w:rsidR="00FE03B7">
        <w:rPr>
          <w:rFonts w:asciiTheme="minorHAnsi" w:hAnsiTheme="minorHAnsi" w:cstheme="minorHAnsi"/>
          <w:bCs/>
          <w:sz w:val="22"/>
          <w:szCs w:val="22"/>
        </w:rPr>
        <w:t xml:space="preserve">, </w:t>
      </w:r>
      <w:r w:rsidR="00FE03B7">
        <w:rPr>
          <w:rStyle w:val="Pogrubienie"/>
          <w:rFonts w:asciiTheme="minorHAnsi" w:hAnsiTheme="minorHAnsi" w:cstheme="minorHAnsi"/>
          <w:b w:val="0"/>
          <w:sz w:val="22"/>
          <w:szCs w:val="22"/>
        </w:rPr>
        <w:t xml:space="preserve">wsparcie dla rodziny </w:t>
      </w:r>
      <w:r w:rsidR="00FE03B7">
        <w:rPr>
          <w:rFonts w:asciiTheme="minorHAnsi" w:hAnsiTheme="minorHAnsi" w:cstheme="minorHAnsi"/>
          <w:sz w:val="22"/>
          <w:szCs w:val="22"/>
        </w:rPr>
        <w:t>(edukacja, instruktaż, pora</w:t>
      </w:r>
      <w:r w:rsidR="00FE03B7">
        <w:rPr>
          <w:rFonts w:asciiTheme="minorHAnsi" w:hAnsiTheme="minorHAnsi" w:cstheme="minorHAnsi"/>
          <w:sz w:val="22"/>
          <w:szCs w:val="22"/>
        </w:rPr>
        <w:t>d</w:t>
      </w:r>
      <w:r w:rsidR="00FE03B7">
        <w:rPr>
          <w:rFonts w:asciiTheme="minorHAnsi" w:hAnsiTheme="minorHAnsi" w:cstheme="minorHAnsi"/>
          <w:sz w:val="22"/>
          <w:szCs w:val="22"/>
        </w:rPr>
        <w:lastRenderedPageBreak/>
        <w:t xml:space="preserve">nictwo). </w:t>
      </w:r>
      <w:r w:rsidRPr="006F7A3F">
        <w:rPr>
          <w:rFonts w:asciiTheme="minorHAnsi" w:hAnsiTheme="minorHAnsi" w:cstheme="minorHAnsi"/>
          <w:sz w:val="22"/>
          <w:szCs w:val="22"/>
        </w:rPr>
        <w:t>Usługi te stanowią istotną formę wsparcia osób wymagających specjalistycznej pomocy w</w:t>
      </w:r>
      <w:r w:rsidR="001D4EBF">
        <w:rPr>
          <w:rFonts w:asciiTheme="minorHAnsi" w:hAnsiTheme="minorHAnsi" w:cstheme="minorHAnsi"/>
          <w:sz w:val="22"/>
          <w:szCs w:val="22"/>
        </w:rPr>
        <w:t> </w:t>
      </w:r>
      <w:r w:rsidRPr="006F7A3F">
        <w:rPr>
          <w:rFonts w:asciiTheme="minorHAnsi" w:hAnsiTheme="minorHAnsi" w:cstheme="minorHAnsi"/>
          <w:sz w:val="22"/>
          <w:szCs w:val="22"/>
        </w:rPr>
        <w:t xml:space="preserve">codziennym funkcjonowaniu oraz ich rodzin, umożliwiając osobom korzystającym ze świadczeń pozostawanie w środowisku domowym. </w:t>
      </w:r>
      <w:r w:rsidR="00CF5D54">
        <w:rPr>
          <w:rFonts w:asciiTheme="minorHAnsi" w:hAnsiTheme="minorHAnsi" w:cstheme="minorHAnsi"/>
          <w:sz w:val="22"/>
          <w:szCs w:val="22"/>
        </w:rPr>
        <w:t>W </w:t>
      </w:r>
      <w:r w:rsidRPr="006F7A3F">
        <w:rPr>
          <w:rFonts w:asciiTheme="minorHAnsi" w:hAnsiTheme="minorHAnsi" w:cstheme="minorHAnsi"/>
          <w:sz w:val="22"/>
          <w:szCs w:val="22"/>
        </w:rPr>
        <w:t xml:space="preserve">latach 2023–2025 widoczny jest </w:t>
      </w:r>
      <w:r w:rsidRPr="006F7A3F">
        <w:rPr>
          <w:rStyle w:val="Pogrubienie"/>
          <w:rFonts w:asciiTheme="minorHAnsi" w:eastAsiaTheme="majorEastAsia" w:hAnsiTheme="minorHAnsi" w:cstheme="minorHAnsi"/>
          <w:b w:val="0"/>
          <w:sz w:val="22"/>
          <w:szCs w:val="22"/>
        </w:rPr>
        <w:t>wzrost liczby osób, kt</w:t>
      </w:r>
      <w:r w:rsidRPr="006F7A3F">
        <w:rPr>
          <w:rStyle w:val="Pogrubienie"/>
          <w:rFonts w:asciiTheme="minorHAnsi" w:eastAsiaTheme="majorEastAsia" w:hAnsiTheme="minorHAnsi" w:cstheme="minorHAnsi"/>
          <w:b w:val="0"/>
          <w:sz w:val="22"/>
          <w:szCs w:val="22"/>
        </w:rPr>
        <w:t>ó</w:t>
      </w:r>
      <w:r w:rsidRPr="006F7A3F">
        <w:rPr>
          <w:rStyle w:val="Pogrubienie"/>
          <w:rFonts w:asciiTheme="minorHAnsi" w:eastAsiaTheme="majorEastAsia" w:hAnsiTheme="minorHAnsi" w:cstheme="minorHAnsi"/>
          <w:b w:val="0"/>
          <w:sz w:val="22"/>
          <w:szCs w:val="22"/>
        </w:rPr>
        <w:t>rym przyznano świadczenia</w:t>
      </w:r>
      <w:r w:rsidRPr="006F7A3F">
        <w:rPr>
          <w:rFonts w:asciiTheme="minorHAnsi" w:hAnsiTheme="minorHAnsi" w:cstheme="minorHAnsi"/>
          <w:sz w:val="22"/>
          <w:szCs w:val="22"/>
        </w:rPr>
        <w:t>. W 2023 r. było to 5 osób, w 2024 r. – 7 osób, natomiast w 2025 r. już 8</w:t>
      </w:r>
      <w:r w:rsidR="001D4EBF">
        <w:rPr>
          <w:rFonts w:asciiTheme="minorHAnsi" w:hAnsiTheme="minorHAnsi" w:cstheme="minorHAnsi"/>
          <w:sz w:val="22"/>
          <w:szCs w:val="22"/>
        </w:rPr>
        <w:t> </w:t>
      </w:r>
      <w:r w:rsidRPr="006F7A3F">
        <w:rPr>
          <w:rFonts w:asciiTheme="minorHAnsi" w:hAnsiTheme="minorHAnsi" w:cstheme="minorHAnsi"/>
          <w:sz w:val="22"/>
          <w:szCs w:val="22"/>
        </w:rPr>
        <w:t>osób. Jednocześnie zwiększała się liczba rodzin korzystających ze wsparcia – z 5 w 2023 r. do 8 w</w:t>
      </w:r>
      <w:r w:rsidR="001D4EBF">
        <w:rPr>
          <w:rFonts w:asciiTheme="minorHAnsi" w:hAnsiTheme="minorHAnsi" w:cstheme="minorHAnsi"/>
          <w:sz w:val="22"/>
          <w:szCs w:val="22"/>
        </w:rPr>
        <w:t> </w:t>
      </w:r>
      <w:r w:rsidRPr="006F7A3F">
        <w:rPr>
          <w:rFonts w:asciiTheme="minorHAnsi" w:hAnsiTheme="minorHAnsi" w:cstheme="minorHAnsi"/>
          <w:sz w:val="22"/>
          <w:szCs w:val="22"/>
        </w:rPr>
        <w:t xml:space="preserve">2025 r., a liczba osób w tych rodzinach wzrosła z 20 do 30. W analizowanym okresie zmniejszyła się natomiast liczba zrealizowanych świadczeń – z </w:t>
      </w:r>
      <w:r w:rsidRPr="006F7A3F">
        <w:rPr>
          <w:rStyle w:val="Pogrubienie"/>
          <w:rFonts w:asciiTheme="minorHAnsi" w:eastAsiaTheme="majorEastAsia" w:hAnsiTheme="minorHAnsi" w:cstheme="minorHAnsi"/>
          <w:b w:val="0"/>
          <w:sz w:val="22"/>
          <w:szCs w:val="22"/>
        </w:rPr>
        <w:t>702 w</w:t>
      </w:r>
      <w:r w:rsidR="00CF5D54">
        <w:rPr>
          <w:rStyle w:val="Pogrubienie"/>
          <w:rFonts w:asciiTheme="minorHAnsi" w:eastAsiaTheme="majorEastAsia" w:hAnsiTheme="minorHAnsi" w:cstheme="minorHAnsi"/>
          <w:b w:val="0"/>
          <w:sz w:val="22"/>
          <w:szCs w:val="22"/>
        </w:rPr>
        <w:t> </w:t>
      </w:r>
      <w:r w:rsidRPr="006F7A3F">
        <w:rPr>
          <w:rStyle w:val="Pogrubienie"/>
          <w:rFonts w:asciiTheme="minorHAnsi" w:eastAsiaTheme="majorEastAsia" w:hAnsiTheme="minorHAnsi" w:cstheme="minorHAnsi"/>
          <w:b w:val="0"/>
          <w:sz w:val="22"/>
          <w:szCs w:val="22"/>
        </w:rPr>
        <w:t>2023 r. do 638 w 2024 r. i 528 w 2025 r.</w:t>
      </w:r>
      <w:r w:rsidRPr="006F7A3F">
        <w:rPr>
          <w:rFonts w:asciiTheme="minorHAnsi" w:hAnsiTheme="minorHAnsi" w:cstheme="minorHAnsi"/>
          <w:sz w:val="22"/>
          <w:szCs w:val="22"/>
        </w:rPr>
        <w:t xml:space="preserve">. Wraz ze spadkiem liczby świadczeń zmniejszyła się również ich łączna wartość – z 87 670 zł w 2023 r. do 81 470 zł w 2025 r. </w:t>
      </w:r>
      <w:r w:rsidR="006F7A3F" w:rsidRPr="006F7A3F">
        <w:rPr>
          <w:rFonts w:asciiTheme="minorHAnsi" w:hAnsiTheme="minorHAnsi" w:cstheme="minorHAnsi"/>
          <w:sz w:val="22"/>
          <w:szCs w:val="22"/>
        </w:rPr>
        <w:t xml:space="preserve">Szczegółowe dane w tym zakresie przedstawia poniższa tabela. </w:t>
      </w:r>
      <w:r w:rsidRPr="006F7A3F">
        <w:rPr>
          <w:rFonts w:asciiTheme="minorHAnsi" w:hAnsiTheme="minorHAnsi" w:cstheme="minorHAnsi"/>
          <w:sz w:val="22"/>
          <w:szCs w:val="22"/>
        </w:rPr>
        <w:t>Dane wskazują na zwiększające się zapotrzebowanie na specjalistyczne wsparcie ze strony kolejnych osób i rodzin, przy jednoczesnym zmniejszeniu liczby realizowanych świadczeń. Specjalistyczne usługi opiekuńcze pełnią ważną funkcję w systemie wsparcia społecznego, ponieważ pozwalają ograniczać ryzyko izolacji sp</w:t>
      </w:r>
      <w:r w:rsidRPr="006F7A3F">
        <w:rPr>
          <w:rFonts w:asciiTheme="minorHAnsi" w:hAnsiTheme="minorHAnsi" w:cstheme="minorHAnsi"/>
          <w:sz w:val="22"/>
          <w:szCs w:val="22"/>
        </w:rPr>
        <w:t>o</w:t>
      </w:r>
      <w:r w:rsidRPr="006F7A3F">
        <w:rPr>
          <w:rFonts w:asciiTheme="minorHAnsi" w:hAnsiTheme="minorHAnsi" w:cstheme="minorHAnsi"/>
          <w:sz w:val="22"/>
          <w:szCs w:val="22"/>
        </w:rPr>
        <w:t>łecznej i pogłębiania się problemów związanych z</w:t>
      </w:r>
      <w:r w:rsidR="00CF5D54">
        <w:rPr>
          <w:rFonts w:asciiTheme="minorHAnsi" w:hAnsiTheme="minorHAnsi" w:cstheme="minorHAnsi"/>
          <w:sz w:val="22"/>
          <w:szCs w:val="22"/>
        </w:rPr>
        <w:t> </w:t>
      </w:r>
      <w:r w:rsidRPr="006F7A3F">
        <w:rPr>
          <w:rFonts w:asciiTheme="minorHAnsi" w:hAnsiTheme="minorHAnsi" w:cstheme="minorHAnsi"/>
          <w:sz w:val="22"/>
          <w:szCs w:val="22"/>
        </w:rPr>
        <w:t>zaburzeniami psychicznymi, a także wspierają r</w:t>
      </w:r>
      <w:r w:rsidRPr="006F7A3F">
        <w:rPr>
          <w:rFonts w:asciiTheme="minorHAnsi" w:hAnsiTheme="minorHAnsi" w:cstheme="minorHAnsi"/>
          <w:sz w:val="22"/>
          <w:szCs w:val="22"/>
        </w:rPr>
        <w:t>o</w:t>
      </w:r>
      <w:r w:rsidRPr="006F7A3F">
        <w:rPr>
          <w:rFonts w:asciiTheme="minorHAnsi" w:hAnsiTheme="minorHAnsi" w:cstheme="minorHAnsi"/>
          <w:sz w:val="22"/>
          <w:szCs w:val="22"/>
        </w:rPr>
        <w:t>dziny w sprawowaniu opieki nad osobami wymagającymi specjalistycznego wsparcia. W perspekt</w:t>
      </w:r>
      <w:r w:rsidRPr="006F7A3F">
        <w:rPr>
          <w:rFonts w:asciiTheme="minorHAnsi" w:hAnsiTheme="minorHAnsi" w:cstheme="minorHAnsi"/>
          <w:sz w:val="22"/>
          <w:szCs w:val="22"/>
        </w:rPr>
        <w:t>y</w:t>
      </w:r>
      <w:r w:rsidRPr="006F7A3F">
        <w:rPr>
          <w:rFonts w:asciiTheme="minorHAnsi" w:hAnsiTheme="minorHAnsi" w:cstheme="minorHAnsi"/>
          <w:sz w:val="22"/>
          <w:szCs w:val="22"/>
        </w:rPr>
        <w:t xml:space="preserve">wie strategicznej istotne jest utrzymanie dostępności tych usług oraz dostosowywanie ich zakresu do zmieniających się potrzeb mieszkańców. Rosnąca liczba osób korzystających ze specjalistycznych usług wskazuje również na potrzebę rozwijania </w:t>
      </w:r>
      <w:r w:rsidRPr="006F7A3F">
        <w:rPr>
          <w:rStyle w:val="Pogrubienie"/>
          <w:rFonts w:asciiTheme="minorHAnsi" w:eastAsiaTheme="majorEastAsia" w:hAnsiTheme="minorHAnsi" w:cstheme="minorHAnsi"/>
          <w:b w:val="0"/>
          <w:sz w:val="22"/>
          <w:szCs w:val="22"/>
        </w:rPr>
        <w:t>środowiskowego systemu wsparcia osób z zaburz</w:t>
      </w:r>
      <w:r w:rsidRPr="006F7A3F">
        <w:rPr>
          <w:rStyle w:val="Pogrubienie"/>
          <w:rFonts w:asciiTheme="minorHAnsi" w:eastAsiaTheme="majorEastAsia" w:hAnsiTheme="minorHAnsi" w:cstheme="minorHAnsi"/>
          <w:b w:val="0"/>
          <w:sz w:val="22"/>
          <w:szCs w:val="22"/>
        </w:rPr>
        <w:t>e</w:t>
      </w:r>
      <w:r w:rsidRPr="006F7A3F">
        <w:rPr>
          <w:rStyle w:val="Pogrubienie"/>
          <w:rFonts w:asciiTheme="minorHAnsi" w:eastAsiaTheme="majorEastAsia" w:hAnsiTheme="minorHAnsi" w:cstheme="minorHAnsi"/>
          <w:b w:val="0"/>
          <w:sz w:val="22"/>
          <w:szCs w:val="22"/>
        </w:rPr>
        <w:t>niami psychicznymi</w:t>
      </w:r>
      <w:r w:rsidRPr="006F7A3F">
        <w:rPr>
          <w:rFonts w:asciiTheme="minorHAnsi" w:hAnsiTheme="minorHAnsi" w:cstheme="minorHAnsi"/>
          <w:sz w:val="22"/>
          <w:szCs w:val="22"/>
        </w:rPr>
        <w:t>, obejmującego nie tylko usługi opiekuńcze, ale również działania aktywizujące, integracyjne, poradnictwo i wsparcie rodzin. Szczególne znaczenie może mieć w tym zakresie wspó</w:t>
      </w:r>
      <w:r w:rsidRPr="006F7A3F">
        <w:rPr>
          <w:rFonts w:asciiTheme="minorHAnsi" w:hAnsiTheme="minorHAnsi" w:cstheme="minorHAnsi"/>
          <w:sz w:val="22"/>
          <w:szCs w:val="22"/>
        </w:rPr>
        <w:t>ł</w:t>
      </w:r>
      <w:r w:rsidRPr="006F7A3F">
        <w:rPr>
          <w:rFonts w:asciiTheme="minorHAnsi" w:hAnsiTheme="minorHAnsi" w:cstheme="minorHAnsi"/>
          <w:sz w:val="22"/>
          <w:szCs w:val="22"/>
        </w:rPr>
        <w:t xml:space="preserve">praca pomocy społecznej, ochrony zdrowia, placówek wsparcia oraz organizacji pozarządowych. </w:t>
      </w:r>
    </w:p>
    <w:p w:rsidR="00AD59B9" w:rsidRPr="00DD0BCE" w:rsidRDefault="00AD59B9" w:rsidP="00AD59B9">
      <w:pPr>
        <w:pStyle w:val="nad"/>
        <w:keepNext w:val="0"/>
        <w:rPr>
          <w:color w:val="0070C0"/>
        </w:rPr>
      </w:pPr>
      <w:r w:rsidRPr="00DD0BCE">
        <w:rPr>
          <w:color w:val="0070C0"/>
        </w:rPr>
        <w:t xml:space="preserve">Tabela </w:t>
      </w:r>
      <w:r w:rsidR="0075634C">
        <w:rPr>
          <w:color w:val="0070C0"/>
        </w:rPr>
        <w:t>8</w:t>
      </w:r>
      <w:r w:rsidRPr="00DD0BCE">
        <w:rPr>
          <w:color w:val="0070C0"/>
        </w:rPr>
        <w:t xml:space="preserve">- </w:t>
      </w:r>
      <w:r>
        <w:rPr>
          <w:color w:val="0070C0"/>
        </w:rPr>
        <w:t>S</w:t>
      </w:r>
      <w:r w:rsidRPr="00DD0BCE">
        <w:rPr>
          <w:color w:val="0070C0"/>
        </w:rPr>
        <w:t>pecjalistyczne usługi opiekuńcze realizowane w latach 202</w:t>
      </w:r>
      <w:r>
        <w:rPr>
          <w:color w:val="0070C0"/>
        </w:rPr>
        <w:t>3</w:t>
      </w:r>
      <w:r w:rsidRPr="00DD0BCE">
        <w:rPr>
          <w:color w:val="0070C0"/>
        </w:rPr>
        <w:t>-2025</w:t>
      </w:r>
    </w:p>
    <w:tbl>
      <w:tblPr>
        <w:tblW w:w="5000" w:type="pct"/>
        <w:tblInd w:w="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tblPr>
      <w:tblGrid>
        <w:gridCol w:w="859"/>
        <w:gridCol w:w="2489"/>
        <w:gridCol w:w="1669"/>
        <w:gridCol w:w="1638"/>
        <w:gridCol w:w="1042"/>
        <w:gridCol w:w="1513"/>
      </w:tblGrid>
      <w:tr w:rsidR="001122AC" w:rsidRPr="00954EBA" w:rsidTr="00CF5D54">
        <w:trPr>
          <w:trHeight w:val="339"/>
        </w:trPr>
        <w:tc>
          <w:tcPr>
            <w:tcW w:w="9380" w:type="dxa"/>
            <w:gridSpan w:val="6"/>
            <w:vAlign w:val="center"/>
            <w:hideMark/>
          </w:tcPr>
          <w:p w:rsidR="001122AC" w:rsidRPr="00954EBA" w:rsidRDefault="001D4EBF" w:rsidP="007231B6">
            <w:pPr>
              <w:jc w:val="center"/>
              <w:rPr>
                <w:rFonts w:ascii="Calibri" w:hAnsi="Calibri" w:cs="Calibri"/>
                <w:sz w:val="18"/>
                <w:szCs w:val="18"/>
              </w:rPr>
            </w:pPr>
            <w:r w:rsidRPr="00954EBA">
              <w:rPr>
                <w:rFonts w:ascii="Calibri" w:hAnsi="Calibri" w:cs="Calibri"/>
                <w:sz w:val="18"/>
                <w:szCs w:val="18"/>
              </w:rPr>
              <w:t>Specjalistyczne usługi opiekuńcze w miejscu zamieszkania dla osób z zaburzeniami psychicznymi</w:t>
            </w:r>
          </w:p>
        </w:tc>
      </w:tr>
      <w:tr w:rsidR="001122AC" w:rsidRPr="00C4209E" w:rsidTr="00CF5D54">
        <w:trPr>
          <w:trHeight w:val="936"/>
        </w:trPr>
        <w:tc>
          <w:tcPr>
            <w:tcW w:w="859" w:type="dxa"/>
            <w:noWrap/>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Rok</w:t>
            </w:r>
          </w:p>
        </w:tc>
        <w:tc>
          <w:tcPr>
            <w:tcW w:w="2551" w:type="dxa"/>
            <w:vAlign w:val="center"/>
            <w:hideMark/>
          </w:tcPr>
          <w:p w:rsidR="001122AC" w:rsidRPr="00C4209E" w:rsidRDefault="001D4EBF" w:rsidP="007231B6">
            <w:pPr>
              <w:jc w:val="center"/>
              <w:rPr>
                <w:rFonts w:ascii="Calibri" w:hAnsi="Calibri" w:cs="Calibri"/>
                <w:sz w:val="18"/>
                <w:szCs w:val="18"/>
              </w:rPr>
            </w:pPr>
            <w:r w:rsidRPr="00C4209E">
              <w:rPr>
                <w:rFonts w:ascii="Calibri" w:hAnsi="Calibri" w:cs="Calibri"/>
                <w:sz w:val="18"/>
                <w:szCs w:val="18"/>
              </w:rPr>
              <w:t>Liczba osób, którym przyznano decyzją świadczenia</w:t>
            </w:r>
          </w:p>
        </w:tc>
        <w:tc>
          <w:tcPr>
            <w:tcW w:w="1701" w:type="dxa"/>
            <w:vAlign w:val="center"/>
            <w:hideMark/>
          </w:tcPr>
          <w:p w:rsidR="001122AC" w:rsidRPr="00C4209E" w:rsidRDefault="001D4EBF" w:rsidP="007231B6">
            <w:pPr>
              <w:jc w:val="center"/>
              <w:rPr>
                <w:rFonts w:ascii="Calibri" w:hAnsi="Calibri" w:cs="Calibri"/>
                <w:sz w:val="18"/>
                <w:szCs w:val="18"/>
              </w:rPr>
            </w:pPr>
            <w:r w:rsidRPr="00C4209E">
              <w:rPr>
                <w:rFonts w:ascii="Calibri" w:hAnsi="Calibri" w:cs="Calibri"/>
                <w:sz w:val="18"/>
                <w:szCs w:val="18"/>
              </w:rPr>
              <w:t>Liczba świadczeń</w:t>
            </w:r>
          </w:p>
        </w:tc>
        <w:tc>
          <w:tcPr>
            <w:tcW w:w="1669" w:type="dxa"/>
            <w:vAlign w:val="center"/>
            <w:hideMark/>
          </w:tcPr>
          <w:p w:rsidR="001122AC" w:rsidRPr="00C4209E" w:rsidRDefault="001D4EBF" w:rsidP="007231B6">
            <w:pPr>
              <w:jc w:val="center"/>
              <w:rPr>
                <w:rFonts w:ascii="Calibri" w:hAnsi="Calibri" w:cs="Calibri"/>
                <w:sz w:val="18"/>
                <w:szCs w:val="18"/>
              </w:rPr>
            </w:pPr>
            <w:r w:rsidRPr="00C4209E">
              <w:rPr>
                <w:rFonts w:ascii="Calibri" w:hAnsi="Calibri" w:cs="Calibri"/>
                <w:sz w:val="18"/>
                <w:szCs w:val="18"/>
              </w:rPr>
              <w:t xml:space="preserve">Kwota świadczeń </w:t>
            </w:r>
            <w:r>
              <w:rPr>
                <w:rFonts w:ascii="Calibri" w:hAnsi="Calibri" w:cs="Calibri"/>
                <w:sz w:val="18"/>
                <w:szCs w:val="18"/>
              </w:rPr>
              <w:br/>
            </w:r>
            <w:r w:rsidRPr="00C4209E">
              <w:rPr>
                <w:rFonts w:ascii="Calibri" w:hAnsi="Calibri" w:cs="Calibri"/>
                <w:sz w:val="18"/>
                <w:szCs w:val="18"/>
              </w:rPr>
              <w:t>w zł</w:t>
            </w:r>
          </w:p>
        </w:tc>
        <w:tc>
          <w:tcPr>
            <w:tcW w:w="1060" w:type="dxa"/>
            <w:vAlign w:val="center"/>
            <w:hideMark/>
          </w:tcPr>
          <w:p w:rsidR="001122AC" w:rsidRPr="00C4209E" w:rsidRDefault="001D4EBF" w:rsidP="007231B6">
            <w:pPr>
              <w:jc w:val="center"/>
              <w:rPr>
                <w:rFonts w:ascii="Calibri" w:hAnsi="Calibri" w:cs="Calibri"/>
                <w:sz w:val="18"/>
                <w:szCs w:val="18"/>
              </w:rPr>
            </w:pPr>
            <w:r w:rsidRPr="00C4209E">
              <w:rPr>
                <w:rFonts w:ascii="Calibri" w:hAnsi="Calibri" w:cs="Calibri"/>
                <w:sz w:val="18"/>
                <w:szCs w:val="18"/>
              </w:rPr>
              <w:t>Liczba</w:t>
            </w:r>
            <w:r w:rsidRPr="00C4209E">
              <w:rPr>
                <w:rFonts w:ascii="Calibri" w:hAnsi="Calibri" w:cs="Calibri"/>
                <w:sz w:val="18"/>
                <w:szCs w:val="18"/>
              </w:rPr>
              <w:br/>
              <w:t>rodzin</w:t>
            </w:r>
          </w:p>
        </w:tc>
        <w:tc>
          <w:tcPr>
            <w:tcW w:w="1540" w:type="dxa"/>
            <w:vAlign w:val="center"/>
            <w:hideMark/>
          </w:tcPr>
          <w:p w:rsidR="001122AC" w:rsidRPr="00C4209E" w:rsidRDefault="001D4EBF" w:rsidP="007231B6">
            <w:pPr>
              <w:jc w:val="center"/>
              <w:rPr>
                <w:rFonts w:ascii="Calibri" w:hAnsi="Calibri" w:cs="Calibri"/>
                <w:sz w:val="18"/>
                <w:szCs w:val="18"/>
              </w:rPr>
            </w:pPr>
            <w:r w:rsidRPr="00C4209E">
              <w:rPr>
                <w:rFonts w:ascii="Calibri" w:hAnsi="Calibri" w:cs="Calibri"/>
                <w:sz w:val="18"/>
                <w:szCs w:val="18"/>
              </w:rPr>
              <w:t xml:space="preserve">Liczba osób </w:t>
            </w:r>
            <w:r w:rsidR="00CF5D54">
              <w:rPr>
                <w:rFonts w:ascii="Calibri" w:hAnsi="Calibri" w:cs="Calibri"/>
                <w:sz w:val="18"/>
                <w:szCs w:val="18"/>
              </w:rPr>
              <w:br/>
            </w:r>
            <w:r w:rsidRPr="00C4209E">
              <w:rPr>
                <w:rFonts w:ascii="Calibri" w:hAnsi="Calibri" w:cs="Calibri"/>
                <w:sz w:val="18"/>
                <w:szCs w:val="18"/>
              </w:rPr>
              <w:t>w rodzinach</w:t>
            </w:r>
          </w:p>
        </w:tc>
      </w:tr>
      <w:tr w:rsidR="001122AC" w:rsidRPr="00C4209E" w:rsidTr="00CF5D54">
        <w:trPr>
          <w:trHeight w:val="288"/>
        </w:trPr>
        <w:tc>
          <w:tcPr>
            <w:tcW w:w="859" w:type="dxa"/>
            <w:vAlign w:val="center"/>
            <w:hideMark/>
          </w:tcPr>
          <w:p w:rsidR="001122AC" w:rsidRPr="00C4209E" w:rsidRDefault="001D4EBF" w:rsidP="007231B6">
            <w:pPr>
              <w:jc w:val="center"/>
              <w:rPr>
                <w:rFonts w:ascii="Calibri" w:hAnsi="Calibri" w:cs="Calibri"/>
                <w:color w:val="333300"/>
                <w:sz w:val="18"/>
                <w:szCs w:val="18"/>
              </w:rPr>
            </w:pPr>
            <w:r w:rsidRPr="00C4209E">
              <w:rPr>
                <w:rFonts w:ascii="Calibri" w:hAnsi="Calibri" w:cs="Calibri"/>
                <w:color w:val="333300"/>
                <w:sz w:val="18"/>
                <w:szCs w:val="18"/>
              </w:rPr>
              <w:t>2023</w:t>
            </w:r>
          </w:p>
        </w:tc>
        <w:tc>
          <w:tcPr>
            <w:tcW w:w="2551"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5</w:t>
            </w:r>
          </w:p>
        </w:tc>
        <w:tc>
          <w:tcPr>
            <w:tcW w:w="1701"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702</w:t>
            </w:r>
          </w:p>
        </w:tc>
        <w:tc>
          <w:tcPr>
            <w:tcW w:w="1669"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87670</w:t>
            </w:r>
          </w:p>
        </w:tc>
        <w:tc>
          <w:tcPr>
            <w:tcW w:w="1060"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5</w:t>
            </w:r>
          </w:p>
        </w:tc>
        <w:tc>
          <w:tcPr>
            <w:tcW w:w="1540"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20</w:t>
            </w:r>
          </w:p>
        </w:tc>
      </w:tr>
      <w:tr w:rsidR="001122AC" w:rsidRPr="00C4209E" w:rsidTr="00CF5D54">
        <w:trPr>
          <w:trHeight w:val="288"/>
        </w:trPr>
        <w:tc>
          <w:tcPr>
            <w:tcW w:w="859" w:type="dxa"/>
            <w:vAlign w:val="center"/>
            <w:hideMark/>
          </w:tcPr>
          <w:p w:rsidR="001122AC" w:rsidRPr="00C4209E" w:rsidRDefault="001D4EBF" w:rsidP="007231B6">
            <w:pPr>
              <w:jc w:val="center"/>
              <w:rPr>
                <w:rFonts w:ascii="Calibri" w:hAnsi="Calibri" w:cs="Calibri"/>
                <w:color w:val="333300"/>
                <w:sz w:val="18"/>
                <w:szCs w:val="18"/>
              </w:rPr>
            </w:pPr>
            <w:r w:rsidRPr="00C4209E">
              <w:rPr>
                <w:rFonts w:ascii="Calibri" w:hAnsi="Calibri" w:cs="Calibri"/>
                <w:color w:val="333300"/>
                <w:sz w:val="18"/>
                <w:szCs w:val="18"/>
              </w:rPr>
              <w:t>2024</w:t>
            </w:r>
          </w:p>
        </w:tc>
        <w:tc>
          <w:tcPr>
            <w:tcW w:w="2551"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7</w:t>
            </w:r>
          </w:p>
        </w:tc>
        <w:tc>
          <w:tcPr>
            <w:tcW w:w="1701"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638</w:t>
            </w:r>
          </w:p>
        </w:tc>
        <w:tc>
          <w:tcPr>
            <w:tcW w:w="1669"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88040</w:t>
            </w:r>
          </w:p>
        </w:tc>
        <w:tc>
          <w:tcPr>
            <w:tcW w:w="1060"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6</w:t>
            </w:r>
          </w:p>
        </w:tc>
        <w:tc>
          <w:tcPr>
            <w:tcW w:w="1540"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24</w:t>
            </w:r>
          </w:p>
        </w:tc>
      </w:tr>
      <w:tr w:rsidR="001122AC" w:rsidRPr="00C4209E" w:rsidTr="00CF5D54">
        <w:trPr>
          <w:trHeight w:val="288"/>
        </w:trPr>
        <w:tc>
          <w:tcPr>
            <w:tcW w:w="859" w:type="dxa"/>
            <w:vAlign w:val="center"/>
            <w:hideMark/>
          </w:tcPr>
          <w:p w:rsidR="001122AC" w:rsidRPr="00C4209E" w:rsidRDefault="001D4EBF" w:rsidP="007231B6">
            <w:pPr>
              <w:jc w:val="center"/>
              <w:rPr>
                <w:rFonts w:ascii="Calibri" w:hAnsi="Calibri" w:cs="Calibri"/>
                <w:color w:val="333300"/>
                <w:sz w:val="18"/>
                <w:szCs w:val="18"/>
              </w:rPr>
            </w:pPr>
            <w:r w:rsidRPr="00C4209E">
              <w:rPr>
                <w:rFonts w:ascii="Calibri" w:hAnsi="Calibri" w:cs="Calibri"/>
                <w:color w:val="333300"/>
                <w:sz w:val="18"/>
                <w:szCs w:val="18"/>
              </w:rPr>
              <w:t>2025</w:t>
            </w:r>
          </w:p>
        </w:tc>
        <w:tc>
          <w:tcPr>
            <w:tcW w:w="2551"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8</w:t>
            </w:r>
          </w:p>
        </w:tc>
        <w:tc>
          <w:tcPr>
            <w:tcW w:w="1701"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528</w:t>
            </w:r>
          </w:p>
        </w:tc>
        <w:tc>
          <w:tcPr>
            <w:tcW w:w="1669"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81470</w:t>
            </w:r>
          </w:p>
        </w:tc>
        <w:tc>
          <w:tcPr>
            <w:tcW w:w="1060"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8</w:t>
            </w:r>
          </w:p>
        </w:tc>
        <w:tc>
          <w:tcPr>
            <w:tcW w:w="1540" w:type="dxa"/>
            <w:vAlign w:val="center"/>
            <w:hideMark/>
          </w:tcPr>
          <w:p w:rsidR="001122AC" w:rsidRPr="00C4209E" w:rsidRDefault="001D4EBF" w:rsidP="007231B6">
            <w:pPr>
              <w:jc w:val="center"/>
              <w:rPr>
                <w:rFonts w:ascii="Calibri" w:hAnsi="Calibri" w:cs="Calibri"/>
                <w:color w:val="000000"/>
                <w:sz w:val="18"/>
                <w:szCs w:val="18"/>
              </w:rPr>
            </w:pPr>
            <w:r w:rsidRPr="00C4209E">
              <w:rPr>
                <w:rFonts w:ascii="Calibri" w:hAnsi="Calibri" w:cs="Calibri"/>
                <w:color w:val="000000"/>
                <w:sz w:val="18"/>
                <w:szCs w:val="18"/>
              </w:rPr>
              <w:t>30</w:t>
            </w:r>
          </w:p>
        </w:tc>
      </w:tr>
    </w:tbl>
    <w:p w:rsidR="00AD59B9" w:rsidRPr="00DD0BCE" w:rsidRDefault="00AD59B9" w:rsidP="00AD59B9">
      <w:pPr>
        <w:pStyle w:val="pod"/>
        <w:rPr>
          <w:color w:val="0070C0"/>
        </w:rPr>
      </w:pPr>
      <w:r>
        <w:rPr>
          <w:color w:val="0070C0"/>
        </w:rPr>
        <w:t>źródło: Gminny</w:t>
      </w:r>
      <w:r w:rsidRPr="00DD0BCE">
        <w:rPr>
          <w:color w:val="0070C0"/>
        </w:rPr>
        <w:t xml:space="preserve"> Ośrodek Pomocy Społecznej w W</w:t>
      </w:r>
      <w:r>
        <w:rPr>
          <w:color w:val="0070C0"/>
        </w:rPr>
        <w:t>ilamowicach</w:t>
      </w:r>
    </w:p>
    <w:p w:rsidR="00203254" w:rsidRPr="00203254" w:rsidRDefault="004B6BB5" w:rsidP="00203254">
      <w:pPr>
        <w:pStyle w:val="NormalnyWeb"/>
        <w:spacing w:beforeAutospacing="0" w:afterAutospacing="0" w:line="360" w:lineRule="auto"/>
        <w:jc w:val="both"/>
        <w:rPr>
          <w:rFonts w:asciiTheme="minorHAnsi" w:hAnsiTheme="minorHAnsi" w:cstheme="minorHAnsi"/>
          <w:sz w:val="22"/>
          <w:szCs w:val="22"/>
        </w:rPr>
      </w:pPr>
      <w:r w:rsidRPr="001A694D">
        <w:rPr>
          <w:rFonts w:asciiTheme="minorHAnsi" w:hAnsiTheme="minorHAnsi" w:cstheme="minorHAnsi"/>
          <w:b/>
          <w:sz w:val="22"/>
          <w:szCs w:val="22"/>
        </w:rPr>
        <w:t xml:space="preserve">Usługi opiekuńcze </w:t>
      </w:r>
      <w:r w:rsidRPr="004B6BB5">
        <w:rPr>
          <w:rFonts w:asciiTheme="minorHAnsi" w:hAnsiTheme="minorHAnsi" w:cstheme="minorHAnsi"/>
          <w:sz w:val="22"/>
          <w:szCs w:val="22"/>
        </w:rPr>
        <w:t>stanowią istotną formę wsparcia osób, które z powodu wieku, choroby lub ni</w:t>
      </w:r>
      <w:r w:rsidRPr="004B6BB5">
        <w:rPr>
          <w:rFonts w:asciiTheme="minorHAnsi" w:hAnsiTheme="minorHAnsi" w:cstheme="minorHAnsi"/>
          <w:sz w:val="22"/>
          <w:szCs w:val="22"/>
        </w:rPr>
        <w:t>e</w:t>
      </w:r>
      <w:r w:rsidRPr="004B6BB5">
        <w:rPr>
          <w:rFonts w:asciiTheme="minorHAnsi" w:hAnsiTheme="minorHAnsi" w:cstheme="minorHAnsi"/>
          <w:sz w:val="22"/>
          <w:szCs w:val="22"/>
        </w:rPr>
        <w:t>pełnosprawności wymagają pomocy w codziennym funkcjonowaniu, a jednocześnie nie mają możl</w:t>
      </w:r>
      <w:r w:rsidRPr="004B6BB5">
        <w:rPr>
          <w:rFonts w:asciiTheme="minorHAnsi" w:hAnsiTheme="minorHAnsi" w:cstheme="minorHAnsi"/>
          <w:sz w:val="22"/>
          <w:szCs w:val="22"/>
        </w:rPr>
        <w:t>i</w:t>
      </w:r>
      <w:r w:rsidRPr="004B6BB5">
        <w:rPr>
          <w:rFonts w:asciiTheme="minorHAnsi" w:hAnsiTheme="minorHAnsi" w:cstheme="minorHAnsi"/>
          <w:sz w:val="22"/>
          <w:szCs w:val="22"/>
        </w:rPr>
        <w:t>wości zapewnienia niezbędnej opieki we własnym zakresie. W Gminie Wilamowice wsparcie to jest kierowane do osób i rodzin, które potrzebują pomocy w zaspokajaniu podstawowych potrzeb życi</w:t>
      </w:r>
      <w:r w:rsidRPr="004B6BB5">
        <w:rPr>
          <w:rFonts w:asciiTheme="minorHAnsi" w:hAnsiTheme="minorHAnsi" w:cstheme="minorHAnsi"/>
          <w:sz w:val="22"/>
          <w:szCs w:val="22"/>
        </w:rPr>
        <w:t>o</w:t>
      </w:r>
      <w:r w:rsidRPr="004B6BB5">
        <w:rPr>
          <w:rFonts w:asciiTheme="minorHAnsi" w:hAnsiTheme="minorHAnsi" w:cstheme="minorHAnsi"/>
          <w:sz w:val="22"/>
          <w:szCs w:val="22"/>
        </w:rPr>
        <w:t>wych oraz w utrzymaniu możliwie samodzielnego funkcjonowania w miejscu zamieszkania.</w:t>
      </w:r>
      <w:r w:rsidR="001A694D">
        <w:rPr>
          <w:rFonts w:asciiTheme="minorHAnsi" w:hAnsiTheme="minorHAnsi" w:cstheme="minorHAnsi"/>
          <w:sz w:val="22"/>
          <w:szCs w:val="22"/>
        </w:rPr>
        <w:t xml:space="preserve"> </w:t>
      </w:r>
      <w:r w:rsidRPr="004B6BB5">
        <w:rPr>
          <w:rFonts w:asciiTheme="minorHAnsi" w:hAnsiTheme="minorHAnsi" w:cstheme="minorHAnsi"/>
          <w:sz w:val="22"/>
          <w:szCs w:val="22"/>
        </w:rPr>
        <w:t xml:space="preserve">W latach 2023–2025 liczba osób, którym przyznano świadczenie w formie usług opiekuńczych, utrzymywała się na zbliżonym poziomie. W </w:t>
      </w:r>
      <w:r w:rsidRPr="004B6BB5">
        <w:rPr>
          <w:rStyle w:val="Pogrubienie"/>
          <w:rFonts w:asciiTheme="minorHAnsi" w:eastAsiaTheme="majorEastAsia" w:hAnsiTheme="minorHAnsi" w:cstheme="minorHAnsi"/>
          <w:b w:val="0"/>
          <w:sz w:val="22"/>
          <w:szCs w:val="22"/>
        </w:rPr>
        <w:t>2023 r. z usług skorzystały 23 osoby</w:t>
      </w:r>
      <w:r w:rsidRPr="004B6BB5">
        <w:rPr>
          <w:rFonts w:asciiTheme="minorHAnsi" w:hAnsiTheme="minorHAnsi" w:cstheme="minorHAnsi"/>
          <w:sz w:val="22"/>
          <w:szCs w:val="22"/>
        </w:rPr>
        <w:t xml:space="preserve">, w 2024 r. również </w:t>
      </w:r>
      <w:r w:rsidRPr="004B6BB5">
        <w:rPr>
          <w:rStyle w:val="Pogrubienie"/>
          <w:rFonts w:asciiTheme="minorHAnsi" w:eastAsiaTheme="majorEastAsia" w:hAnsiTheme="minorHAnsi" w:cstheme="minorHAnsi"/>
          <w:b w:val="0"/>
          <w:sz w:val="22"/>
          <w:szCs w:val="22"/>
        </w:rPr>
        <w:t>23 osoby</w:t>
      </w:r>
      <w:r w:rsidRPr="004B6BB5">
        <w:rPr>
          <w:rFonts w:asciiTheme="minorHAnsi" w:hAnsiTheme="minorHAnsi" w:cstheme="minorHAnsi"/>
          <w:sz w:val="22"/>
          <w:szCs w:val="22"/>
        </w:rPr>
        <w:t>, nat</w:t>
      </w:r>
      <w:r w:rsidRPr="004B6BB5">
        <w:rPr>
          <w:rFonts w:asciiTheme="minorHAnsi" w:hAnsiTheme="minorHAnsi" w:cstheme="minorHAnsi"/>
          <w:sz w:val="22"/>
          <w:szCs w:val="22"/>
        </w:rPr>
        <w:t>o</w:t>
      </w:r>
      <w:r w:rsidRPr="004B6BB5">
        <w:rPr>
          <w:rFonts w:asciiTheme="minorHAnsi" w:hAnsiTheme="minorHAnsi" w:cstheme="minorHAnsi"/>
          <w:sz w:val="22"/>
          <w:szCs w:val="22"/>
        </w:rPr>
        <w:lastRenderedPageBreak/>
        <w:t>miast w</w:t>
      </w:r>
      <w:r w:rsidR="001D4EBF">
        <w:rPr>
          <w:rFonts w:asciiTheme="minorHAnsi" w:hAnsiTheme="minorHAnsi" w:cstheme="minorHAnsi"/>
          <w:sz w:val="22"/>
          <w:szCs w:val="22"/>
        </w:rPr>
        <w:t> </w:t>
      </w:r>
      <w:r w:rsidRPr="004B6BB5">
        <w:rPr>
          <w:rFonts w:asciiTheme="minorHAnsi" w:hAnsiTheme="minorHAnsi" w:cstheme="minorHAnsi"/>
          <w:sz w:val="22"/>
          <w:szCs w:val="22"/>
        </w:rPr>
        <w:t xml:space="preserve">2025 r. liczba ta wzrosła do </w:t>
      </w:r>
      <w:r w:rsidRPr="004B6BB5">
        <w:rPr>
          <w:rStyle w:val="Pogrubienie"/>
          <w:rFonts w:asciiTheme="minorHAnsi" w:eastAsiaTheme="majorEastAsia" w:hAnsiTheme="minorHAnsi" w:cstheme="minorHAnsi"/>
          <w:b w:val="0"/>
          <w:sz w:val="22"/>
          <w:szCs w:val="22"/>
        </w:rPr>
        <w:t>25 osób</w:t>
      </w:r>
      <w:r w:rsidRPr="004B6BB5">
        <w:rPr>
          <w:rFonts w:asciiTheme="minorHAnsi" w:hAnsiTheme="minorHAnsi" w:cstheme="minorHAnsi"/>
          <w:sz w:val="22"/>
          <w:szCs w:val="22"/>
        </w:rPr>
        <w:t>. Liczba rodzin objętych wsparciem wynosiła odpowie</w:t>
      </w:r>
      <w:r w:rsidRPr="004B6BB5">
        <w:rPr>
          <w:rFonts w:asciiTheme="minorHAnsi" w:hAnsiTheme="minorHAnsi" w:cstheme="minorHAnsi"/>
          <w:sz w:val="22"/>
          <w:szCs w:val="22"/>
        </w:rPr>
        <w:t>d</w:t>
      </w:r>
      <w:r w:rsidRPr="004B6BB5">
        <w:rPr>
          <w:rFonts w:asciiTheme="minorHAnsi" w:hAnsiTheme="minorHAnsi" w:cstheme="minorHAnsi"/>
          <w:sz w:val="22"/>
          <w:szCs w:val="22"/>
        </w:rPr>
        <w:t xml:space="preserve">nio </w:t>
      </w:r>
      <w:r w:rsidRPr="004B6BB5">
        <w:rPr>
          <w:rStyle w:val="Pogrubienie"/>
          <w:rFonts w:asciiTheme="minorHAnsi" w:eastAsiaTheme="majorEastAsia" w:hAnsiTheme="minorHAnsi" w:cstheme="minorHAnsi"/>
          <w:b w:val="0"/>
          <w:sz w:val="22"/>
          <w:szCs w:val="22"/>
        </w:rPr>
        <w:t>23, 23 i 24</w:t>
      </w:r>
      <w:r w:rsidRPr="004B6BB5">
        <w:rPr>
          <w:rFonts w:asciiTheme="minorHAnsi" w:hAnsiTheme="minorHAnsi" w:cstheme="minorHAnsi"/>
          <w:sz w:val="22"/>
          <w:szCs w:val="22"/>
        </w:rPr>
        <w:t xml:space="preserve">, a liczba osób w tych rodzinach – </w:t>
      </w:r>
      <w:r w:rsidRPr="004B6BB5">
        <w:rPr>
          <w:rStyle w:val="Pogrubienie"/>
          <w:rFonts w:asciiTheme="minorHAnsi" w:eastAsiaTheme="majorEastAsia" w:hAnsiTheme="minorHAnsi" w:cstheme="minorHAnsi"/>
          <w:b w:val="0"/>
          <w:sz w:val="22"/>
          <w:szCs w:val="22"/>
        </w:rPr>
        <w:t>29, 30 i 30</w:t>
      </w:r>
      <w:r w:rsidRPr="004B6BB5">
        <w:rPr>
          <w:rFonts w:asciiTheme="minorHAnsi" w:hAnsiTheme="minorHAnsi" w:cstheme="minorHAnsi"/>
          <w:sz w:val="22"/>
          <w:szCs w:val="22"/>
        </w:rPr>
        <w:t>.</w:t>
      </w:r>
      <w:r w:rsidR="001A694D">
        <w:rPr>
          <w:rFonts w:asciiTheme="minorHAnsi" w:hAnsiTheme="minorHAnsi" w:cstheme="minorHAnsi"/>
          <w:sz w:val="22"/>
          <w:szCs w:val="22"/>
        </w:rPr>
        <w:t xml:space="preserve"> </w:t>
      </w:r>
      <w:r w:rsidRPr="004B6BB5">
        <w:rPr>
          <w:rFonts w:asciiTheme="minorHAnsi" w:hAnsiTheme="minorHAnsi" w:cstheme="minorHAnsi"/>
          <w:sz w:val="22"/>
          <w:szCs w:val="22"/>
        </w:rPr>
        <w:t xml:space="preserve">W analizowanym okresie zmieniała się natomiast intensywność udzielanego wsparcia. W 2023 r. zrealizowano </w:t>
      </w:r>
      <w:r w:rsidRPr="004B6BB5">
        <w:rPr>
          <w:rStyle w:val="Pogrubienie"/>
          <w:rFonts w:asciiTheme="minorHAnsi" w:eastAsiaTheme="majorEastAsia" w:hAnsiTheme="minorHAnsi" w:cstheme="minorHAnsi"/>
          <w:b w:val="0"/>
          <w:sz w:val="22"/>
          <w:szCs w:val="22"/>
        </w:rPr>
        <w:t>1 554 świadczenia</w:t>
      </w:r>
      <w:r w:rsidRPr="004B6BB5">
        <w:rPr>
          <w:rFonts w:asciiTheme="minorHAnsi" w:hAnsiTheme="minorHAnsi" w:cstheme="minorHAnsi"/>
          <w:sz w:val="22"/>
          <w:szCs w:val="22"/>
        </w:rPr>
        <w:t xml:space="preserve"> na łączną kwotę </w:t>
      </w:r>
      <w:r w:rsidRPr="004B6BB5">
        <w:rPr>
          <w:rStyle w:val="Pogrubienie"/>
          <w:rFonts w:asciiTheme="minorHAnsi" w:eastAsiaTheme="majorEastAsia" w:hAnsiTheme="minorHAnsi" w:cstheme="minorHAnsi"/>
          <w:b w:val="0"/>
          <w:sz w:val="22"/>
          <w:szCs w:val="22"/>
        </w:rPr>
        <w:t>20 800 zł</w:t>
      </w:r>
      <w:r w:rsidRPr="004B6BB5">
        <w:rPr>
          <w:rFonts w:asciiTheme="minorHAnsi" w:hAnsiTheme="minorHAnsi" w:cstheme="minorHAnsi"/>
          <w:sz w:val="22"/>
          <w:szCs w:val="22"/>
        </w:rPr>
        <w:t xml:space="preserve">. W 2024 r. liczba świadczeń zmniejszyła się do </w:t>
      </w:r>
      <w:r w:rsidRPr="004B6BB5">
        <w:rPr>
          <w:rStyle w:val="Pogrubienie"/>
          <w:rFonts w:asciiTheme="minorHAnsi" w:eastAsiaTheme="majorEastAsia" w:hAnsiTheme="minorHAnsi" w:cstheme="minorHAnsi"/>
          <w:b w:val="0"/>
          <w:sz w:val="22"/>
          <w:szCs w:val="22"/>
        </w:rPr>
        <w:t>1 420</w:t>
      </w:r>
      <w:r w:rsidRPr="004B6BB5">
        <w:rPr>
          <w:rFonts w:asciiTheme="minorHAnsi" w:hAnsiTheme="minorHAnsi" w:cstheme="minorHAnsi"/>
          <w:sz w:val="22"/>
          <w:szCs w:val="22"/>
        </w:rPr>
        <w:t xml:space="preserve">, a ich wartość wyniosła </w:t>
      </w:r>
      <w:r w:rsidRPr="004B6BB5">
        <w:rPr>
          <w:rStyle w:val="Pogrubienie"/>
          <w:rFonts w:asciiTheme="minorHAnsi" w:eastAsiaTheme="majorEastAsia" w:hAnsiTheme="minorHAnsi" w:cstheme="minorHAnsi"/>
          <w:b w:val="0"/>
          <w:sz w:val="22"/>
          <w:szCs w:val="22"/>
        </w:rPr>
        <w:t>15 007 zł</w:t>
      </w:r>
      <w:r w:rsidRPr="004B6BB5">
        <w:rPr>
          <w:rFonts w:asciiTheme="minorHAnsi" w:hAnsiTheme="minorHAnsi" w:cstheme="minorHAnsi"/>
          <w:sz w:val="22"/>
          <w:szCs w:val="22"/>
        </w:rPr>
        <w:t>. W 202</w:t>
      </w:r>
      <w:r>
        <w:rPr>
          <w:rFonts w:asciiTheme="minorHAnsi" w:hAnsiTheme="minorHAnsi" w:cstheme="minorHAnsi"/>
          <w:sz w:val="22"/>
          <w:szCs w:val="22"/>
        </w:rPr>
        <w:t>5 r. odnotowano ponowny wzrost</w:t>
      </w:r>
      <w:r w:rsidRPr="004B6BB5">
        <w:rPr>
          <w:rFonts w:asciiTheme="minorHAnsi" w:hAnsiTheme="minorHAnsi" w:cstheme="minorHAnsi"/>
          <w:sz w:val="22"/>
          <w:szCs w:val="22"/>
        </w:rPr>
        <w:t xml:space="preserve"> do </w:t>
      </w:r>
      <w:r w:rsidRPr="004B6BB5">
        <w:rPr>
          <w:rStyle w:val="Pogrubienie"/>
          <w:rFonts w:asciiTheme="minorHAnsi" w:eastAsiaTheme="majorEastAsia" w:hAnsiTheme="minorHAnsi" w:cstheme="minorHAnsi"/>
          <w:b w:val="0"/>
          <w:sz w:val="22"/>
          <w:szCs w:val="22"/>
        </w:rPr>
        <w:t>1 488 świadczeń</w:t>
      </w:r>
      <w:r w:rsidRPr="004B6BB5">
        <w:rPr>
          <w:rFonts w:asciiTheme="minorHAnsi" w:hAnsiTheme="minorHAnsi" w:cstheme="minorHAnsi"/>
          <w:sz w:val="22"/>
          <w:szCs w:val="22"/>
        </w:rPr>
        <w:t>, przy jednoczesnym znacznym zwię</w:t>
      </w:r>
      <w:r w:rsidRPr="004B6BB5">
        <w:rPr>
          <w:rFonts w:asciiTheme="minorHAnsi" w:hAnsiTheme="minorHAnsi" w:cstheme="minorHAnsi"/>
          <w:sz w:val="22"/>
          <w:szCs w:val="22"/>
        </w:rPr>
        <w:t>k</w:t>
      </w:r>
      <w:r w:rsidRPr="004B6BB5">
        <w:rPr>
          <w:rFonts w:asciiTheme="minorHAnsi" w:hAnsiTheme="minorHAnsi" w:cstheme="minorHAnsi"/>
          <w:sz w:val="22"/>
          <w:szCs w:val="22"/>
        </w:rPr>
        <w:t xml:space="preserve">szeniu kwoty świadczeń do </w:t>
      </w:r>
      <w:r w:rsidRPr="004B6BB5">
        <w:rPr>
          <w:rStyle w:val="Pogrubienie"/>
          <w:rFonts w:asciiTheme="minorHAnsi" w:eastAsiaTheme="majorEastAsia" w:hAnsiTheme="minorHAnsi" w:cstheme="minorHAnsi"/>
          <w:b w:val="0"/>
          <w:sz w:val="22"/>
          <w:szCs w:val="22"/>
        </w:rPr>
        <w:t>27 275 zł</w:t>
      </w:r>
      <w:r w:rsidRPr="004B6BB5">
        <w:rPr>
          <w:rFonts w:asciiTheme="minorHAnsi" w:hAnsiTheme="minorHAnsi" w:cstheme="minorHAnsi"/>
          <w:sz w:val="22"/>
          <w:szCs w:val="22"/>
        </w:rPr>
        <w:t xml:space="preserve">. </w:t>
      </w:r>
      <w:r w:rsidR="001A694D">
        <w:rPr>
          <w:rFonts w:asciiTheme="minorHAnsi" w:hAnsiTheme="minorHAnsi" w:cstheme="minorHAnsi"/>
          <w:sz w:val="22"/>
          <w:szCs w:val="22"/>
        </w:rPr>
        <w:t xml:space="preserve"> </w:t>
      </w:r>
      <w:r w:rsidR="00203254" w:rsidRPr="00203254">
        <w:rPr>
          <w:rFonts w:asciiTheme="minorHAnsi" w:hAnsiTheme="minorHAnsi" w:cstheme="minorHAnsi"/>
          <w:sz w:val="22"/>
          <w:szCs w:val="22"/>
        </w:rPr>
        <w:t xml:space="preserve">Rzeczywisty koszt realizacji usług opiekuńczych jest wyższy niż odpłatność ponoszona przez osoby korzystające z tych usług. Na całkowity koszt usługi składają się nie tylko wynagrodzenia osób świadczących usługi, ale również koszty związane z ich zatrudnieniem i organizacją pracy, w tym </w:t>
      </w:r>
      <w:r w:rsidR="00203254">
        <w:rPr>
          <w:rFonts w:asciiTheme="minorHAnsi" w:hAnsiTheme="minorHAnsi" w:cstheme="minorHAnsi"/>
          <w:bCs/>
          <w:sz w:val="22"/>
          <w:szCs w:val="22"/>
        </w:rPr>
        <w:t xml:space="preserve">szkolenia, badania, </w:t>
      </w:r>
      <w:r w:rsidR="00203254" w:rsidRPr="00203254">
        <w:rPr>
          <w:rFonts w:asciiTheme="minorHAnsi" w:hAnsiTheme="minorHAnsi" w:cstheme="minorHAnsi"/>
          <w:bCs/>
          <w:sz w:val="22"/>
          <w:szCs w:val="22"/>
        </w:rPr>
        <w:t>koszty dojazdów, składki na Fundusz Pracy oraz odpis na Zakładowy Fundusz Świadczeń Socjalnych</w:t>
      </w:r>
      <w:r w:rsidR="00203254" w:rsidRPr="00203254">
        <w:rPr>
          <w:rFonts w:asciiTheme="minorHAnsi" w:hAnsiTheme="minorHAnsi" w:cstheme="minorHAnsi"/>
          <w:sz w:val="22"/>
          <w:szCs w:val="22"/>
        </w:rPr>
        <w:t>.</w:t>
      </w:r>
      <w:r w:rsidR="00203254">
        <w:rPr>
          <w:rFonts w:asciiTheme="minorHAnsi" w:hAnsiTheme="minorHAnsi" w:cstheme="minorHAnsi"/>
          <w:sz w:val="22"/>
          <w:szCs w:val="22"/>
        </w:rPr>
        <w:t xml:space="preserve"> </w:t>
      </w:r>
      <w:r w:rsidR="00203254" w:rsidRPr="00203254">
        <w:rPr>
          <w:rFonts w:asciiTheme="minorHAnsi" w:hAnsiTheme="minorHAnsi" w:cstheme="minorHAnsi"/>
          <w:sz w:val="22"/>
          <w:szCs w:val="22"/>
        </w:rPr>
        <w:t>Odpłatność ponoszona przez klientów stanowi jedynie część rzeczywistego kosztu usługi. Pozostała część finansowana jest ze środków Gminy Wilamowice. Oznacza to, że Gmina ponosi znacznie większe wydatki na zapewnienie mieszkańcom usług opieku</w:t>
      </w:r>
      <w:r w:rsidR="00203254" w:rsidRPr="00203254">
        <w:rPr>
          <w:rFonts w:asciiTheme="minorHAnsi" w:hAnsiTheme="minorHAnsi" w:cstheme="minorHAnsi"/>
          <w:sz w:val="22"/>
          <w:szCs w:val="22"/>
        </w:rPr>
        <w:t>ń</w:t>
      </w:r>
      <w:r w:rsidR="00203254" w:rsidRPr="00203254">
        <w:rPr>
          <w:rFonts w:asciiTheme="minorHAnsi" w:hAnsiTheme="minorHAnsi" w:cstheme="minorHAnsi"/>
          <w:sz w:val="22"/>
          <w:szCs w:val="22"/>
        </w:rPr>
        <w:t>czych, niż wynikałoby to z samych opłat wnoszonych przez osoby korzystające ze wsparcia.</w:t>
      </w:r>
      <w:r w:rsidR="00203254">
        <w:rPr>
          <w:rFonts w:asciiTheme="minorHAnsi" w:hAnsiTheme="minorHAnsi" w:cstheme="minorHAnsi"/>
          <w:sz w:val="22"/>
          <w:szCs w:val="22"/>
        </w:rPr>
        <w:t xml:space="preserve"> </w:t>
      </w:r>
      <w:r w:rsidR="00203254" w:rsidRPr="00203254">
        <w:rPr>
          <w:rFonts w:asciiTheme="minorHAnsi" w:hAnsiTheme="minorHAnsi" w:cstheme="minorHAnsi"/>
          <w:sz w:val="22"/>
          <w:szCs w:val="22"/>
        </w:rPr>
        <w:t>Wysokość odpłatności jest ustalana z uwzględnieniem sytuacji dochodowej osób korzystających z usług, dlatego w wielu przypadkach ich udział w kosztach jest ograniczony. System ten umożliwia korzystanie z ni</w:t>
      </w:r>
      <w:r w:rsidR="00203254" w:rsidRPr="00203254">
        <w:rPr>
          <w:rFonts w:asciiTheme="minorHAnsi" w:hAnsiTheme="minorHAnsi" w:cstheme="minorHAnsi"/>
          <w:sz w:val="22"/>
          <w:szCs w:val="22"/>
        </w:rPr>
        <w:t>e</w:t>
      </w:r>
      <w:r w:rsidR="00203254" w:rsidRPr="00203254">
        <w:rPr>
          <w:rFonts w:asciiTheme="minorHAnsi" w:hAnsiTheme="minorHAnsi" w:cstheme="minorHAnsi"/>
          <w:sz w:val="22"/>
          <w:szCs w:val="22"/>
        </w:rPr>
        <w:t>zbędnej pomocy również osobom o niższych dochodach.</w:t>
      </w:r>
    </w:p>
    <w:p w:rsidR="00203254" w:rsidRPr="00203254" w:rsidRDefault="00203254" w:rsidP="00203254">
      <w:pPr>
        <w:pStyle w:val="NormalnyWeb"/>
        <w:spacing w:beforeAutospacing="0" w:afterAutospacing="0" w:line="360" w:lineRule="auto"/>
        <w:jc w:val="both"/>
        <w:rPr>
          <w:rFonts w:asciiTheme="minorHAnsi" w:hAnsiTheme="minorHAnsi" w:cstheme="minorHAnsi"/>
          <w:sz w:val="22"/>
          <w:szCs w:val="22"/>
        </w:rPr>
      </w:pPr>
    </w:p>
    <w:p w:rsidR="004B6BB5" w:rsidRDefault="00203254" w:rsidP="00203254">
      <w:pPr>
        <w:pStyle w:val="NormalnyWeb"/>
        <w:spacing w:beforeAutospacing="0" w:afterAutospacing="0" w:line="360" w:lineRule="auto"/>
        <w:jc w:val="both"/>
        <w:rPr>
          <w:rFonts w:asciiTheme="minorHAnsi" w:hAnsiTheme="minorHAnsi" w:cstheme="minorHAnsi"/>
          <w:sz w:val="22"/>
          <w:szCs w:val="22"/>
        </w:rPr>
      </w:pPr>
      <w:r>
        <w:rPr>
          <w:rFonts w:asciiTheme="minorHAnsi" w:hAnsiTheme="minorHAnsi" w:cstheme="minorHAnsi"/>
          <w:sz w:val="22"/>
          <w:szCs w:val="22"/>
        </w:rPr>
        <w:t>Z</w:t>
      </w:r>
      <w:r w:rsidR="004B6BB5" w:rsidRPr="00203254">
        <w:rPr>
          <w:rStyle w:val="Pogrubienie"/>
          <w:rFonts w:asciiTheme="minorHAnsi" w:eastAsiaTheme="majorEastAsia" w:hAnsiTheme="minorHAnsi" w:cstheme="minorHAnsi"/>
          <w:b w:val="0"/>
          <w:sz w:val="22"/>
          <w:szCs w:val="22"/>
        </w:rPr>
        <w:t>apotrzebowanie na usługi opiekuńcze w Gminie Wilamowice utrzymuje się na względnie stałym, lecz istotnym poziomie</w:t>
      </w:r>
      <w:r w:rsidR="004B6BB5" w:rsidRPr="00203254">
        <w:rPr>
          <w:rFonts w:asciiTheme="minorHAnsi" w:hAnsiTheme="minorHAnsi" w:cstheme="minorHAnsi"/>
          <w:sz w:val="22"/>
          <w:szCs w:val="22"/>
        </w:rPr>
        <w:t>. Niewielki wzrost liczby osób korzystających z usług w 2025 r. może mieć zn</w:t>
      </w:r>
      <w:r w:rsidR="004B6BB5" w:rsidRPr="00203254">
        <w:rPr>
          <w:rFonts w:asciiTheme="minorHAnsi" w:hAnsiTheme="minorHAnsi" w:cstheme="minorHAnsi"/>
          <w:sz w:val="22"/>
          <w:szCs w:val="22"/>
        </w:rPr>
        <w:t>a</w:t>
      </w:r>
      <w:r w:rsidR="004B6BB5" w:rsidRPr="00203254">
        <w:rPr>
          <w:rFonts w:asciiTheme="minorHAnsi" w:hAnsiTheme="minorHAnsi" w:cstheme="minorHAnsi"/>
          <w:sz w:val="22"/>
          <w:szCs w:val="22"/>
        </w:rPr>
        <w:t>czenie w kontekście postępującego starzenia się mieszkańców oraz rosnącego zapotrzebowania na pomoc osób, które ze względu na stan zdrowia lub ograniczoną samodzielność nie są w stanie w pełni funkcjonować bez wsparcia.</w:t>
      </w:r>
      <w:r w:rsidR="00AD59B9" w:rsidRPr="00203254">
        <w:rPr>
          <w:rFonts w:asciiTheme="minorHAnsi" w:hAnsiTheme="minorHAnsi" w:cstheme="minorHAnsi"/>
          <w:sz w:val="22"/>
          <w:szCs w:val="22"/>
        </w:rPr>
        <w:t xml:space="preserve"> I</w:t>
      </w:r>
      <w:r w:rsidR="004B6BB5" w:rsidRPr="00203254">
        <w:rPr>
          <w:rFonts w:asciiTheme="minorHAnsi" w:hAnsiTheme="minorHAnsi" w:cstheme="minorHAnsi"/>
          <w:sz w:val="22"/>
          <w:szCs w:val="22"/>
        </w:rPr>
        <w:t>stotne jest dalsze rozwijanie usług świadczonych w</w:t>
      </w:r>
      <w:r w:rsidR="001D4EBF" w:rsidRPr="00203254">
        <w:rPr>
          <w:rFonts w:asciiTheme="minorHAnsi" w:hAnsiTheme="minorHAnsi" w:cstheme="minorHAnsi"/>
          <w:sz w:val="22"/>
          <w:szCs w:val="22"/>
        </w:rPr>
        <w:t> </w:t>
      </w:r>
      <w:r w:rsidR="004B6BB5" w:rsidRPr="00203254">
        <w:rPr>
          <w:rFonts w:asciiTheme="minorHAnsi" w:hAnsiTheme="minorHAnsi" w:cstheme="minorHAnsi"/>
          <w:sz w:val="22"/>
          <w:szCs w:val="22"/>
        </w:rPr>
        <w:t>miejscu zamieszk</w:t>
      </w:r>
      <w:r w:rsidR="004B6BB5" w:rsidRPr="00203254">
        <w:rPr>
          <w:rFonts w:asciiTheme="minorHAnsi" w:hAnsiTheme="minorHAnsi" w:cstheme="minorHAnsi"/>
          <w:sz w:val="22"/>
          <w:szCs w:val="22"/>
        </w:rPr>
        <w:t>a</w:t>
      </w:r>
      <w:r w:rsidR="004B6BB5" w:rsidRPr="00203254">
        <w:rPr>
          <w:rFonts w:asciiTheme="minorHAnsi" w:hAnsiTheme="minorHAnsi" w:cstheme="minorHAnsi"/>
          <w:sz w:val="22"/>
          <w:szCs w:val="22"/>
        </w:rPr>
        <w:t>nia, ponieważ pozwalają one ograniczać ryzyko izolacji społecznej i przedwczesnej konieczności k</w:t>
      </w:r>
      <w:r w:rsidR="004B6BB5" w:rsidRPr="00203254">
        <w:rPr>
          <w:rFonts w:asciiTheme="minorHAnsi" w:hAnsiTheme="minorHAnsi" w:cstheme="minorHAnsi"/>
          <w:sz w:val="22"/>
          <w:szCs w:val="22"/>
        </w:rPr>
        <w:t>o</w:t>
      </w:r>
      <w:r w:rsidR="004B6BB5" w:rsidRPr="00203254">
        <w:rPr>
          <w:rFonts w:asciiTheme="minorHAnsi" w:hAnsiTheme="minorHAnsi" w:cstheme="minorHAnsi"/>
          <w:sz w:val="22"/>
          <w:szCs w:val="22"/>
        </w:rPr>
        <w:t>rzystania z całodobowych form opieki. Ważne pozostaje również wspieranie rodzin i opiekunów osób zależnych, którzy często przejmują znaczną część obowiązków związanych z</w:t>
      </w:r>
      <w:r w:rsidR="001D4EBF" w:rsidRPr="00203254">
        <w:rPr>
          <w:rFonts w:asciiTheme="minorHAnsi" w:hAnsiTheme="minorHAnsi" w:cstheme="minorHAnsi"/>
          <w:sz w:val="22"/>
          <w:szCs w:val="22"/>
        </w:rPr>
        <w:t> </w:t>
      </w:r>
      <w:r w:rsidR="004B6BB5" w:rsidRPr="00203254">
        <w:rPr>
          <w:rFonts w:asciiTheme="minorHAnsi" w:hAnsiTheme="minorHAnsi" w:cstheme="minorHAnsi"/>
          <w:sz w:val="22"/>
          <w:szCs w:val="22"/>
        </w:rPr>
        <w:t>codzienną opieką.</w:t>
      </w:r>
      <w:r w:rsidR="001A694D" w:rsidRPr="00203254">
        <w:rPr>
          <w:rFonts w:asciiTheme="minorHAnsi" w:hAnsiTheme="minorHAnsi" w:cstheme="minorHAnsi"/>
          <w:sz w:val="22"/>
          <w:szCs w:val="22"/>
        </w:rPr>
        <w:t xml:space="preserve"> </w:t>
      </w:r>
      <w:r w:rsidR="004B6BB5" w:rsidRPr="00203254">
        <w:rPr>
          <w:rFonts w:asciiTheme="minorHAnsi" w:hAnsiTheme="minorHAnsi" w:cstheme="minorHAnsi"/>
          <w:sz w:val="22"/>
          <w:szCs w:val="22"/>
        </w:rPr>
        <w:t>Wraz ze zmianami de</w:t>
      </w:r>
      <w:r w:rsidR="004B6BB5" w:rsidRPr="004B6BB5">
        <w:rPr>
          <w:rFonts w:asciiTheme="minorHAnsi" w:hAnsiTheme="minorHAnsi" w:cstheme="minorHAnsi"/>
          <w:sz w:val="22"/>
          <w:szCs w:val="22"/>
        </w:rPr>
        <w:t>mograficznymi należy uwzględniać możliwość wzrostu zapotrzebowania na usługi opiekuńcze, w tym ich dostępność w poszczególnych sołectwach, elastyczność godzinową oraz ro</w:t>
      </w:r>
      <w:r w:rsidR="004B6BB5" w:rsidRPr="004B6BB5">
        <w:rPr>
          <w:rFonts w:asciiTheme="minorHAnsi" w:hAnsiTheme="minorHAnsi" w:cstheme="minorHAnsi"/>
          <w:sz w:val="22"/>
          <w:szCs w:val="22"/>
        </w:rPr>
        <w:t>z</w:t>
      </w:r>
      <w:r w:rsidR="004B6BB5" w:rsidRPr="004B6BB5">
        <w:rPr>
          <w:rFonts w:asciiTheme="minorHAnsi" w:hAnsiTheme="minorHAnsi" w:cstheme="minorHAnsi"/>
          <w:sz w:val="22"/>
          <w:szCs w:val="22"/>
        </w:rPr>
        <w:t>wój innych usług wspierających samodzielne życie osób starszych, chorych i z niepełnosprawności</w:t>
      </w:r>
      <w:r w:rsidR="004B6BB5" w:rsidRPr="004B6BB5">
        <w:rPr>
          <w:rFonts w:asciiTheme="minorHAnsi" w:hAnsiTheme="minorHAnsi" w:cstheme="minorHAnsi"/>
          <w:sz w:val="22"/>
          <w:szCs w:val="22"/>
        </w:rPr>
        <w:t>a</w:t>
      </w:r>
      <w:r w:rsidR="004B6BB5" w:rsidRPr="004B6BB5">
        <w:rPr>
          <w:rFonts w:asciiTheme="minorHAnsi" w:hAnsiTheme="minorHAnsi" w:cstheme="minorHAnsi"/>
          <w:sz w:val="22"/>
          <w:szCs w:val="22"/>
        </w:rPr>
        <w:t>mi.</w:t>
      </w:r>
    </w:p>
    <w:p w:rsidR="00AD59B9" w:rsidRPr="00DD0BCE" w:rsidRDefault="00AD59B9" w:rsidP="00203254">
      <w:pPr>
        <w:pStyle w:val="nad"/>
        <w:keepNext w:val="0"/>
        <w:spacing w:before="0"/>
        <w:rPr>
          <w:color w:val="0070C0"/>
        </w:rPr>
      </w:pPr>
      <w:r w:rsidRPr="00DD0BCE">
        <w:rPr>
          <w:color w:val="0070C0"/>
        </w:rPr>
        <w:t xml:space="preserve">Tabela </w:t>
      </w:r>
      <w:r w:rsidR="0075634C">
        <w:rPr>
          <w:color w:val="0070C0"/>
        </w:rPr>
        <w:t>9</w:t>
      </w:r>
      <w:r>
        <w:rPr>
          <w:color w:val="0070C0"/>
        </w:rPr>
        <w:t>- Usługi opiekuńcze realizowane w latach 2023</w:t>
      </w:r>
      <w:r w:rsidRPr="00DD0BCE">
        <w:rPr>
          <w:color w:val="0070C0"/>
        </w:rPr>
        <w:t>-2025</w:t>
      </w:r>
    </w:p>
    <w:tbl>
      <w:tblPr>
        <w:tblW w:w="9080" w:type="dxa"/>
        <w:tblInd w:w="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tblPr>
      <w:tblGrid>
        <w:gridCol w:w="1060"/>
        <w:gridCol w:w="2020"/>
        <w:gridCol w:w="1480"/>
        <w:gridCol w:w="1827"/>
        <w:gridCol w:w="1276"/>
        <w:gridCol w:w="1417"/>
      </w:tblGrid>
      <w:tr w:rsidR="004B6BB5" w:rsidRPr="001D4EBF" w:rsidTr="001D4EBF">
        <w:trPr>
          <w:trHeight w:val="340"/>
        </w:trPr>
        <w:tc>
          <w:tcPr>
            <w:tcW w:w="1060" w:type="dxa"/>
            <w:shd w:val="clear" w:color="auto" w:fill="DAF0F3" w:themeFill="accent5" w:themeFillTint="33"/>
            <w:noWrap/>
            <w:vAlign w:val="center"/>
            <w:hideMark/>
          </w:tcPr>
          <w:p w:rsidR="004B6BB5" w:rsidRPr="001D4EBF" w:rsidRDefault="001D4EBF" w:rsidP="00203254">
            <w:pPr>
              <w:jc w:val="center"/>
              <w:rPr>
                <w:rFonts w:ascii="Calibri" w:hAnsi="Calibri" w:cs="Calibri"/>
                <w:color w:val="000000"/>
                <w:sz w:val="18"/>
                <w:szCs w:val="18"/>
              </w:rPr>
            </w:pPr>
            <w:r w:rsidRPr="001D4EBF">
              <w:rPr>
                <w:rFonts w:ascii="Calibri" w:hAnsi="Calibri" w:cs="Calibri"/>
                <w:color w:val="000000"/>
                <w:sz w:val="18"/>
                <w:szCs w:val="18"/>
              </w:rPr>
              <w:t>Rok</w:t>
            </w:r>
          </w:p>
        </w:tc>
        <w:tc>
          <w:tcPr>
            <w:tcW w:w="2020" w:type="dxa"/>
            <w:shd w:val="clear" w:color="auto" w:fill="DAF0F3" w:themeFill="accent5" w:themeFillTint="33"/>
            <w:vAlign w:val="center"/>
            <w:hideMark/>
          </w:tcPr>
          <w:p w:rsidR="004B6BB5" w:rsidRPr="001D4EBF" w:rsidRDefault="001D4EBF" w:rsidP="00203254">
            <w:pPr>
              <w:jc w:val="center"/>
              <w:rPr>
                <w:rFonts w:ascii="Calibri" w:hAnsi="Calibri" w:cs="Calibri"/>
                <w:sz w:val="18"/>
                <w:szCs w:val="18"/>
              </w:rPr>
            </w:pPr>
            <w:r w:rsidRPr="001D4EBF">
              <w:rPr>
                <w:rFonts w:ascii="Calibri" w:hAnsi="Calibri" w:cs="Calibri"/>
                <w:sz w:val="18"/>
                <w:szCs w:val="18"/>
              </w:rPr>
              <w:t>Liczba osób, którym przyznano decyzją świa</w:t>
            </w:r>
            <w:r w:rsidRPr="001D4EBF">
              <w:rPr>
                <w:rFonts w:ascii="Calibri" w:hAnsi="Calibri" w:cs="Calibri"/>
                <w:sz w:val="18"/>
                <w:szCs w:val="18"/>
              </w:rPr>
              <w:t>d</w:t>
            </w:r>
            <w:r w:rsidRPr="001D4EBF">
              <w:rPr>
                <w:rFonts w:ascii="Calibri" w:hAnsi="Calibri" w:cs="Calibri"/>
                <w:sz w:val="18"/>
                <w:szCs w:val="18"/>
              </w:rPr>
              <w:t xml:space="preserve">czenia </w:t>
            </w:r>
          </w:p>
        </w:tc>
        <w:tc>
          <w:tcPr>
            <w:tcW w:w="1480" w:type="dxa"/>
            <w:shd w:val="clear" w:color="auto" w:fill="DAF0F3" w:themeFill="accent5" w:themeFillTint="33"/>
            <w:vAlign w:val="center"/>
            <w:hideMark/>
          </w:tcPr>
          <w:p w:rsidR="004B6BB5" w:rsidRPr="001D4EBF" w:rsidRDefault="001D4EBF" w:rsidP="00203254">
            <w:pPr>
              <w:jc w:val="center"/>
              <w:rPr>
                <w:rFonts w:ascii="Calibri" w:hAnsi="Calibri" w:cs="Calibri"/>
                <w:sz w:val="18"/>
                <w:szCs w:val="18"/>
              </w:rPr>
            </w:pPr>
            <w:r w:rsidRPr="001D4EBF">
              <w:rPr>
                <w:rFonts w:ascii="Calibri" w:hAnsi="Calibri" w:cs="Calibri"/>
                <w:sz w:val="18"/>
                <w:szCs w:val="18"/>
              </w:rPr>
              <w:t>Liczba świadczeń</w:t>
            </w:r>
          </w:p>
        </w:tc>
        <w:tc>
          <w:tcPr>
            <w:tcW w:w="1827" w:type="dxa"/>
            <w:shd w:val="clear" w:color="auto" w:fill="DAF0F3" w:themeFill="accent5" w:themeFillTint="33"/>
            <w:vAlign w:val="center"/>
            <w:hideMark/>
          </w:tcPr>
          <w:p w:rsidR="004B6BB5" w:rsidRPr="001D4EBF" w:rsidRDefault="001D4EBF" w:rsidP="00203254">
            <w:pPr>
              <w:jc w:val="center"/>
              <w:rPr>
                <w:rFonts w:ascii="Calibri" w:hAnsi="Calibri" w:cs="Calibri"/>
                <w:sz w:val="18"/>
                <w:szCs w:val="18"/>
              </w:rPr>
            </w:pPr>
            <w:r w:rsidRPr="001D4EBF">
              <w:rPr>
                <w:rFonts w:ascii="Calibri" w:hAnsi="Calibri" w:cs="Calibri"/>
                <w:sz w:val="18"/>
                <w:szCs w:val="18"/>
              </w:rPr>
              <w:t xml:space="preserve">Kwota świadczeń </w:t>
            </w:r>
            <w:r w:rsidRPr="001D4EBF">
              <w:rPr>
                <w:rFonts w:ascii="Calibri" w:hAnsi="Calibri" w:cs="Calibri"/>
                <w:sz w:val="18"/>
                <w:szCs w:val="18"/>
              </w:rPr>
              <w:br/>
              <w:t xml:space="preserve">w zł </w:t>
            </w:r>
          </w:p>
        </w:tc>
        <w:tc>
          <w:tcPr>
            <w:tcW w:w="1276" w:type="dxa"/>
            <w:shd w:val="clear" w:color="auto" w:fill="DAF0F3" w:themeFill="accent5" w:themeFillTint="33"/>
            <w:vAlign w:val="center"/>
            <w:hideMark/>
          </w:tcPr>
          <w:p w:rsidR="004B6BB5" w:rsidRPr="001D4EBF" w:rsidRDefault="001D4EBF" w:rsidP="00203254">
            <w:pPr>
              <w:jc w:val="center"/>
              <w:rPr>
                <w:rFonts w:ascii="Calibri" w:hAnsi="Calibri" w:cs="Calibri"/>
                <w:sz w:val="18"/>
                <w:szCs w:val="18"/>
              </w:rPr>
            </w:pPr>
            <w:r w:rsidRPr="001D4EBF">
              <w:rPr>
                <w:rFonts w:ascii="Calibri" w:hAnsi="Calibri" w:cs="Calibri"/>
                <w:sz w:val="18"/>
                <w:szCs w:val="18"/>
              </w:rPr>
              <w:t xml:space="preserve">Liczba rodzin </w:t>
            </w:r>
          </w:p>
        </w:tc>
        <w:tc>
          <w:tcPr>
            <w:tcW w:w="1417" w:type="dxa"/>
            <w:shd w:val="clear" w:color="auto" w:fill="DAF0F3" w:themeFill="accent5" w:themeFillTint="33"/>
            <w:vAlign w:val="center"/>
            <w:hideMark/>
          </w:tcPr>
          <w:p w:rsidR="004B6BB5" w:rsidRPr="001D4EBF" w:rsidRDefault="001D4EBF" w:rsidP="00203254">
            <w:pPr>
              <w:jc w:val="center"/>
              <w:rPr>
                <w:rFonts w:ascii="Calibri" w:hAnsi="Calibri" w:cs="Calibri"/>
                <w:sz w:val="18"/>
                <w:szCs w:val="18"/>
              </w:rPr>
            </w:pPr>
            <w:r w:rsidRPr="001D4EBF">
              <w:rPr>
                <w:rFonts w:ascii="Calibri" w:hAnsi="Calibri" w:cs="Calibri"/>
                <w:sz w:val="18"/>
                <w:szCs w:val="18"/>
              </w:rPr>
              <w:t xml:space="preserve">Liczba osób </w:t>
            </w:r>
            <w:r>
              <w:rPr>
                <w:rFonts w:ascii="Calibri" w:hAnsi="Calibri" w:cs="Calibri"/>
                <w:sz w:val="18"/>
                <w:szCs w:val="18"/>
              </w:rPr>
              <w:br/>
            </w:r>
            <w:r w:rsidRPr="001D4EBF">
              <w:rPr>
                <w:rFonts w:ascii="Calibri" w:hAnsi="Calibri" w:cs="Calibri"/>
                <w:sz w:val="18"/>
                <w:szCs w:val="18"/>
              </w:rPr>
              <w:t xml:space="preserve"> w rodzinach </w:t>
            </w:r>
          </w:p>
        </w:tc>
      </w:tr>
      <w:tr w:rsidR="004B6BB5" w:rsidRPr="001D4EBF" w:rsidTr="001D4EBF">
        <w:trPr>
          <w:trHeight w:val="340"/>
        </w:trPr>
        <w:tc>
          <w:tcPr>
            <w:tcW w:w="1060" w:type="dxa"/>
            <w:vAlign w:val="center"/>
            <w:hideMark/>
          </w:tcPr>
          <w:p w:rsidR="004B6BB5" w:rsidRPr="001D4EBF" w:rsidRDefault="001D4EBF" w:rsidP="00203254">
            <w:pPr>
              <w:jc w:val="center"/>
              <w:rPr>
                <w:rFonts w:ascii="Calibri" w:hAnsi="Calibri" w:cs="Calibri"/>
                <w:sz w:val="18"/>
                <w:szCs w:val="18"/>
              </w:rPr>
            </w:pPr>
            <w:r w:rsidRPr="001D4EBF">
              <w:rPr>
                <w:rFonts w:ascii="Calibri" w:hAnsi="Calibri" w:cs="Calibri"/>
                <w:sz w:val="18"/>
                <w:szCs w:val="18"/>
              </w:rPr>
              <w:t>2023</w:t>
            </w:r>
          </w:p>
        </w:tc>
        <w:tc>
          <w:tcPr>
            <w:tcW w:w="2020"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23</w:t>
            </w:r>
          </w:p>
        </w:tc>
        <w:tc>
          <w:tcPr>
            <w:tcW w:w="1480"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1554</w:t>
            </w:r>
          </w:p>
        </w:tc>
        <w:tc>
          <w:tcPr>
            <w:tcW w:w="1827"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20800</w:t>
            </w:r>
          </w:p>
        </w:tc>
        <w:tc>
          <w:tcPr>
            <w:tcW w:w="1276"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23</w:t>
            </w:r>
          </w:p>
        </w:tc>
        <w:tc>
          <w:tcPr>
            <w:tcW w:w="1417"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29</w:t>
            </w:r>
          </w:p>
        </w:tc>
      </w:tr>
      <w:tr w:rsidR="004B6BB5" w:rsidRPr="001D4EBF" w:rsidTr="001D4EBF">
        <w:trPr>
          <w:trHeight w:val="340"/>
        </w:trPr>
        <w:tc>
          <w:tcPr>
            <w:tcW w:w="1060" w:type="dxa"/>
            <w:noWrap/>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2024</w:t>
            </w:r>
          </w:p>
        </w:tc>
        <w:tc>
          <w:tcPr>
            <w:tcW w:w="2020"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23</w:t>
            </w:r>
          </w:p>
        </w:tc>
        <w:tc>
          <w:tcPr>
            <w:tcW w:w="1480"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1420</w:t>
            </w:r>
          </w:p>
        </w:tc>
        <w:tc>
          <w:tcPr>
            <w:tcW w:w="1827"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15007</w:t>
            </w:r>
          </w:p>
        </w:tc>
        <w:tc>
          <w:tcPr>
            <w:tcW w:w="1276"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23</w:t>
            </w:r>
          </w:p>
        </w:tc>
        <w:tc>
          <w:tcPr>
            <w:tcW w:w="1417"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30</w:t>
            </w:r>
          </w:p>
        </w:tc>
      </w:tr>
      <w:tr w:rsidR="004B6BB5" w:rsidRPr="001D4EBF" w:rsidTr="001D4EBF">
        <w:trPr>
          <w:trHeight w:val="340"/>
        </w:trPr>
        <w:tc>
          <w:tcPr>
            <w:tcW w:w="1060" w:type="dxa"/>
            <w:noWrap/>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2025</w:t>
            </w:r>
          </w:p>
        </w:tc>
        <w:tc>
          <w:tcPr>
            <w:tcW w:w="2020"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25</w:t>
            </w:r>
          </w:p>
        </w:tc>
        <w:tc>
          <w:tcPr>
            <w:tcW w:w="1480"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1488</w:t>
            </w:r>
          </w:p>
        </w:tc>
        <w:tc>
          <w:tcPr>
            <w:tcW w:w="1827"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27275</w:t>
            </w:r>
          </w:p>
        </w:tc>
        <w:tc>
          <w:tcPr>
            <w:tcW w:w="1276"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24</w:t>
            </w:r>
          </w:p>
        </w:tc>
        <w:tc>
          <w:tcPr>
            <w:tcW w:w="1417" w:type="dxa"/>
            <w:vAlign w:val="center"/>
            <w:hideMark/>
          </w:tcPr>
          <w:p w:rsidR="004B6BB5" w:rsidRPr="001D4EBF" w:rsidRDefault="001D4EBF" w:rsidP="004B6BB5">
            <w:pPr>
              <w:jc w:val="center"/>
              <w:rPr>
                <w:rFonts w:ascii="Calibri" w:hAnsi="Calibri" w:cs="Calibri"/>
                <w:color w:val="000000"/>
                <w:sz w:val="18"/>
                <w:szCs w:val="18"/>
              </w:rPr>
            </w:pPr>
            <w:r w:rsidRPr="001D4EBF">
              <w:rPr>
                <w:rFonts w:ascii="Calibri" w:hAnsi="Calibri" w:cs="Calibri"/>
                <w:color w:val="000000"/>
                <w:sz w:val="18"/>
                <w:szCs w:val="18"/>
              </w:rPr>
              <w:t>30</w:t>
            </w:r>
          </w:p>
        </w:tc>
      </w:tr>
    </w:tbl>
    <w:p w:rsidR="00AD59B9" w:rsidRPr="00DD0BCE" w:rsidRDefault="00AD59B9" w:rsidP="00AD59B9">
      <w:pPr>
        <w:pStyle w:val="pod"/>
        <w:rPr>
          <w:color w:val="0070C0"/>
        </w:rPr>
      </w:pPr>
      <w:r>
        <w:rPr>
          <w:color w:val="0070C0"/>
        </w:rPr>
        <w:t>źródło: Gminny</w:t>
      </w:r>
      <w:r w:rsidRPr="00DD0BCE">
        <w:rPr>
          <w:color w:val="0070C0"/>
        </w:rPr>
        <w:t xml:space="preserve"> Ośrodek Pomocy Społecznej w W</w:t>
      </w:r>
      <w:r>
        <w:rPr>
          <w:color w:val="0070C0"/>
        </w:rPr>
        <w:t>ilamowicach</w:t>
      </w:r>
    </w:p>
    <w:p w:rsidR="001122AC" w:rsidRDefault="001122AC" w:rsidP="001D4EBF">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rPr>
        <w:lastRenderedPageBreak/>
        <w:t xml:space="preserve">Na rzecz osób z niepełnosprawnością </w:t>
      </w:r>
      <w:r w:rsidR="00984057">
        <w:rPr>
          <w:rFonts w:asciiTheme="minorHAnsi" w:hAnsiTheme="minorHAnsi" w:cstheme="minorHAnsi"/>
          <w:sz w:val="22"/>
          <w:szCs w:val="22"/>
        </w:rPr>
        <w:t xml:space="preserve">Gmina Wilamowice </w:t>
      </w:r>
      <w:r>
        <w:rPr>
          <w:rFonts w:asciiTheme="minorHAnsi" w:hAnsiTheme="minorHAnsi" w:cstheme="minorHAnsi"/>
          <w:sz w:val="22"/>
          <w:szCs w:val="22"/>
        </w:rPr>
        <w:t xml:space="preserve">realizuje </w:t>
      </w:r>
      <w:r w:rsidRPr="00203254">
        <w:rPr>
          <w:rFonts w:asciiTheme="minorHAnsi" w:hAnsiTheme="minorHAnsi" w:cstheme="minorHAnsi"/>
          <w:b/>
          <w:sz w:val="22"/>
          <w:szCs w:val="22"/>
        </w:rPr>
        <w:t>Program Asystent Osobisty Osoby z Niepełnosprawnością.</w:t>
      </w:r>
      <w:r>
        <w:rPr>
          <w:rFonts w:asciiTheme="minorHAnsi" w:hAnsiTheme="minorHAnsi" w:cstheme="minorHAnsi"/>
          <w:sz w:val="22"/>
          <w:szCs w:val="22"/>
        </w:rPr>
        <w:t xml:space="preserve"> Program oferuje wsparcie na rzecz dzieci z orzeczeniem od ukończenia 2 roku życia do 16 roku życia oraz osób z orzeczeniem w stopniu znacznym lub umiarkowanym lub z orzeczeniem równoważnym. </w:t>
      </w:r>
      <w:r w:rsidR="00203254">
        <w:rPr>
          <w:rFonts w:asciiTheme="minorHAnsi" w:hAnsiTheme="minorHAnsi" w:cstheme="minorHAnsi"/>
          <w:sz w:val="22"/>
          <w:szCs w:val="22"/>
        </w:rPr>
        <w:t xml:space="preserve"> </w:t>
      </w:r>
      <w:r>
        <w:rPr>
          <w:rFonts w:asciiTheme="minorHAnsi" w:hAnsiTheme="minorHAnsi" w:cstheme="minorHAnsi"/>
          <w:sz w:val="22"/>
          <w:szCs w:val="22"/>
        </w:rPr>
        <w:t>Program ma na celu zapewnienie ogólnodostępnego wsparcia os</w:t>
      </w:r>
      <w:r>
        <w:rPr>
          <w:rFonts w:asciiTheme="minorHAnsi" w:hAnsiTheme="minorHAnsi" w:cstheme="minorHAnsi"/>
          <w:sz w:val="22"/>
          <w:szCs w:val="22"/>
        </w:rPr>
        <w:t>o</w:t>
      </w:r>
      <w:r>
        <w:rPr>
          <w:rFonts w:asciiTheme="minorHAnsi" w:hAnsiTheme="minorHAnsi" w:cstheme="minorHAnsi"/>
          <w:sz w:val="22"/>
          <w:szCs w:val="22"/>
        </w:rPr>
        <w:t>bom z niepełnosprawnościami poprzez usługi asystenta, które pomagają w codziennych czynn</w:t>
      </w:r>
      <w:r>
        <w:rPr>
          <w:rFonts w:asciiTheme="minorHAnsi" w:hAnsiTheme="minorHAnsi" w:cstheme="minorHAnsi"/>
          <w:sz w:val="22"/>
          <w:szCs w:val="22"/>
        </w:rPr>
        <w:t>o</w:t>
      </w:r>
      <w:r>
        <w:rPr>
          <w:rFonts w:asciiTheme="minorHAnsi" w:hAnsiTheme="minorHAnsi" w:cstheme="minorHAnsi"/>
          <w:sz w:val="22"/>
          <w:szCs w:val="22"/>
        </w:rPr>
        <w:t>ściach, funkcjonowaniu społecznym i realizacji celów. Zasady Programu obejmują wsparcie przy czynnościach samoobsługowych i domowych, przemieszczaniu się, a także w podejmowaniu akty</w:t>
      </w:r>
      <w:r>
        <w:rPr>
          <w:rFonts w:asciiTheme="minorHAnsi" w:hAnsiTheme="minorHAnsi" w:cstheme="minorHAnsi"/>
          <w:sz w:val="22"/>
          <w:szCs w:val="22"/>
        </w:rPr>
        <w:t>w</w:t>
      </w:r>
      <w:r>
        <w:rPr>
          <w:rFonts w:asciiTheme="minorHAnsi" w:hAnsiTheme="minorHAnsi" w:cstheme="minorHAnsi"/>
          <w:sz w:val="22"/>
          <w:szCs w:val="22"/>
        </w:rPr>
        <w:t>ności życiowej i komunikacji z otoczeniem. Celem programu jest w</w:t>
      </w:r>
      <w:r>
        <w:rPr>
          <w:rStyle w:val="Pogrubienie"/>
          <w:rFonts w:asciiTheme="minorHAnsi" w:hAnsiTheme="minorHAnsi" w:cstheme="minorHAnsi"/>
          <w:b w:val="0"/>
          <w:sz w:val="22"/>
          <w:szCs w:val="22"/>
        </w:rPr>
        <w:t xml:space="preserve">prowadzenie ogólnodostępnego wsparcia, wsparcie w codziennym życiu, </w:t>
      </w:r>
      <w:r>
        <w:rPr>
          <w:rFonts w:asciiTheme="minorHAnsi" w:hAnsiTheme="minorHAnsi" w:cstheme="minorHAnsi"/>
          <w:sz w:val="22"/>
          <w:szCs w:val="22"/>
        </w:rPr>
        <w:t>f</w:t>
      </w:r>
      <w:r>
        <w:rPr>
          <w:rStyle w:val="Pogrubienie"/>
          <w:rFonts w:asciiTheme="minorHAnsi" w:hAnsiTheme="minorHAnsi" w:cstheme="minorHAnsi"/>
          <w:b w:val="0"/>
          <w:sz w:val="22"/>
          <w:szCs w:val="22"/>
        </w:rPr>
        <w:t>unkcjonowanie w życiu społecznym, przeciwdziałanie w</w:t>
      </w:r>
      <w:r>
        <w:rPr>
          <w:rStyle w:val="Pogrubienie"/>
          <w:rFonts w:asciiTheme="minorHAnsi" w:hAnsiTheme="minorHAnsi" w:cstheme="minorHAnsi"/>
          <w:b w:val="0"/>
          <w:sz w:val="22"/>
          <w:szCs w:val="22"/>
        </w:rPr>
        <w:t>y</w:t>
      </w:r>
      <w:r>
        <w:rPr>
          <w:rStyle w:val="Pogrubienie"/>
          <w:rFonts w:asciiTheme="minorHAnsi" w:hAnsiTheme="minorHAnsi" w:cstheme="minorHAnsi"/>
          <w:b w:val="0"/>
          <w:sz w:val="22"/>
          <w:szCs w:val="22"/>
        </w:rPr>
        <w:t>kluczeniu, zwiększenie samodzielności</w:t>
      </w:r>
      <w:r>
        <w:rPr>
          <w:rStyle w:val="Pogrubienie"/>
          <w:rFonts w:asciiTheme="minorHAnsi" w:hAnsiTheme="minorHAnsi" w:cstheme="minorHAnsi"/>
          <w:sz w:val="22"/>
          <w:szCs w:val="22"/>
        </w:rPr>
        <w:t xml:space="preserve">. </w:t>
      </w:r>
      <w:r>
        <w:rPr>
          <w:rFonts w:asciiTheme="minorHAnsi" w:hAnsiTheme="minorHAnsi" w:cstheme="minorHAnsi"/>
          <w:sz w:val="22"/>
          <w:szCs w:val="22"/>
        </w:rPr>
        <w:t>Asystent pomaga w czynnościach takich, jak higiena osobista, prowadzenie gospodarstwa domowego, załatwianie spraw urzędowych, a także w przemieszczaniu się czy kontaktach z otoczeniem.</w:t>
      </w:r>
      <w:r>
        <w:rPr>
          <w:rStyle w:val="uv3um"/>
          <w:rFonts w:asciiTheme="minorHAnsi" w:hAnsiTheme="minorHAnsi" w:cstheme="minorHAnsi"/>
          <w:sz w:val="22"/>
          <w:szCs w:val="22"/>
        </w:rPr>
        <w:t> </w:t>
      </w:r>
      <w:r>
        <w:rPr>
          <w:rFonts w:asciiTheme="minorHAnsi" w:hAnsiTheme="minorHAnsi" w:cstheme="minorHAnsi"/>
          <w:sz w:val="22"/>
          <w:szCs w:val="22"/>
        </w:rPr>
        <w:t xml:space="preserve">Asystent nie wyręcza i nie podejmuje decyzji za osobę z niepełnosprawnością, a jedynie </w:t>
      </w:r>
      <w:r w:rsidRPr="0043179F">
        <w:rPr>
          <w:rFonts w:asciiTheme="minorHAnsi" w:hAnsiTheme="minorHAnsi" w:cstheme="minorHAnsi"/>
          <w:sz w:val="22"/>
          <w:szCs w:val="22"/>
        </w:rPr>
        <w:t>pomaga jej w wykonywaniu tych czynności. Uczestnik nie ponosi odpłatności za usługi asystencji osobistej.</w:t>
      </w:r>
      <w:r w:rsidRPr="0043179F">
        <w:rPr>
          <w:rStyle w:val="uv3um"/>
          <w:rFonts w:asciiTheme="minorHAnsi" w:hAnsiTheme="minorHAnsi" w:cstheme="minorHAnsi"/>
          <w:sz w:val="22"/>
          <w:szCs w:val="22"/>
        </w:rPr>
        <w:t> </w:t>
      </w:r>
      <w:r w:rsidR="0043179F" w:rsidRPr="0043179F">
        <w:rPr>
          <w:rFonts w:asciiTheme="minorHAnsi" w:hAnsiTheme="minorHAnsi" w:cstheme="minorHAnsi"/>
          <w:sz w:val="22"/>
          <w:szCs w:val="22"/>
        </w:rPr>
        <w:t>W 2024 roku wsparciem asystenta osobistego osoby z ni</w:t>
      </w:r>
      <w:r w:rsidR="0043179F" w:rsidRPr="0043179F">
        <w:rPr>
          <w:rFonts w:asciiTheme="minorHAnsi" w:hAnsiTheme="minorHAnsi" w:cstheme="minorHAnsi"/>
          <w:sz w:val="22"/>
          <w:szCs w:val="22"/>
        </w:rPr>
        <w:t>e</w:t>
      </w:r>
      <w:r w:rsidR="0043179F" w:rsidRPr="0043179F">
        <w:rPr>
          <w:rFonts w:asciiTheme="minorHAnsi" w:hAnsiTheme="minorHAnsi" w:cstheme="minorHAnsi"/>
          <w:sz w:val="22"/>
          <w:szCs w:val="22"/>
        </w:rPr>
        <w:t>pełnosprawnością objętych było 35 osób. Zrealizowano 4934 godziny usług asystenckich. Koszt real</w:t>
      </w:r>
      <w:r w:rsidR="0043179F" w:rsidRPr="0043179F">
        <w:rPr>
          <w:rFonts w:asciiTheme="minorHAnsi" w:hAnsiTheme="minorHAnsi" w:cstheme="minorHAnsi"/>
          <w:sz w:val="22"/>
          <w:szCs w:val="22"/>
        </w:rPr>
        <w:t>i</w:t>
      </w:r>
      <w:r w:rsidR="0043179F" w:rsidRPr="0043179F">
        <w:rPr>
          <w:rFonts w:asciiTheme="minorHAnsi" w:hAnsiTheme="minorHAnsi" w:cstheme="minorHAnsi"/>
          <w:sz w:val="22"/>
          <w:szCs w:val="22"/>
        </w:rPr>
        <w:t>zacji programu wyniósł 294 415 zł. Natomiast w 2025 roku wsparciem asystenta osobistego osoby z</w:t>
      </w:r>
      <w:r w:rsidR="001D4EBF">
        <w:rPr>
          <w:rFonts w:asciiTheme="minorHAnsi" w:hAnsiTheme="minorHAnsi" w:cstheme="minorHAnsi"/>
          <w:sz w:val="22"/>
          <w:szCs w:val="22"/>
        </w:rPr>
        <w:t> </w:t>
      </w:r>
      <w:r w:rsidR="0043179F" w:rsidRPr="0043179F">
        <w:rPr>
          <w:rFonts w:asciiTheme="minorHAnsi" w:hAnsiTheme="minorHAnsi" w:cstheme="minorHAnsi"/>
          <w:sz w:val="22"/>
          <w:szCs w:val="22"/>
        </w:rPr>
        <w:t>niepełnosprawnością objętych było 49 osób. Usługi asystenckie świadczyło 32 asystentów. Zreal</w:t>
      </w:r>
      <w:r w:rsidR="0043179F" w:rsidRPr="0043179F">
        <w:rPr>
          <w:rFonts w:asciiTheme="minorHAnsi" w:hAnsiTheme="minorHAnsi" w:cstheme="minorHAnsi"/>
          <w:sz w:val="22"/>
          <w:szCs w:val="22"/>
        </w:rPr>
        <w:t>i</w:t>
      </w:r>
      <w:r w:rsidR="0043179F" w:rsidRPr="0043179F">
        <w:rPr>
          <w:rFonts w:asciiTheme="minorHAnsi" w:hAnsiTheme="minorHAnsi" w:cstheme="minorHAnsi"/>
          <w:sz w:val="22"/>
          <w:szCs w:val="22"/>
        </w:rPr>
        <w:t>zowano 6733 godziny usług asystenckich. Koszt realizacji programu wyniósł 396 402 zł.</w:t>
      </w:r>
      <w:r>
        <w:rPr>
          <w:rFonts w:asciiTheme="minorHAnsi" w:hAnsiTheme="minorHAnsi" w:cstheme="minorHAnsi"/>
          <w:sz w:val="22"/>
          <w:szCs w:val="22"/>
        </w:rPr>
        <w:t xml:space="preserve"> Zaobserw</w:t>
      </w:r>
      <w:r>
        <w:rPr>
          <w:rFonts w:asciiTheme="minorHAnsi" w:hAnsiTheme="minorHAnsi" w:cstheme="minorHAnsi"/>
          <w:sz w:val="22"/>
          <w:szCs w:val="22"/>
        </w:rPr>
        <w:t>o</w:t>
      </w:r>
      <w:r>
        <w:rPr>
          <w:rFonts w:asciiTheme="minorHAnsi" w:hAnsiTheme="minorHAnsi" w:cstheme="minorHAnsi"/>
          <w:sz w:val="22"/>
          <w:szCs w:val="22"/>
        </w:rPr>
        <w:t>wany wzrost liczby uczestników i kosztów realizacji programu świadczy o zwiększającym się zap</w:t>
      </w:r>
      <w:r>
        <w:rPr>
          <w:rFonts w:asciiTheme="minorHAnsi" w:hAnsiTheme="minorHAnsi" w:cstheme="minorHAnsi"/>
          <w:sz w:val="22"/>
          <w:szCs w:val="22"/>
        </w:rPr>
        <w:t>o</w:t>
      </w:r>
      <w:r>
        <w:rPr>
          <w:rFonts w:asciiTheme="minorHAnsi" w:hAnsiTheme="minorHAnsi" w:cstheme="minorHAnsi"/>
          <w:sz w:val="22"/>
          <w:szCs w:val="22"/>
        </w:rPr>
        <w:t xml:space="preserve">trzebowaniu na usługi asystenckie, rosnącej świadomości mieszkańców dotyczącej dostępnych form wsparcia oraz skuteczniejszym docieraniu do osób wymagających pomocy. Program stał się ważnym narzędziem wspierania niezależności osób z niepełnosprawnościami oraz realizacji działań w zakresie deinstytucjonalizacji usług społecznych. Usługi asystenckie odgrywają coraz większą rolę w lokalnym systemie wsparcia społecznego. Rosnące potrzeby osób z niepełnosprawnościami oraz kierunek zmian polityki społecznej wskazują na konieczność wzmacniania usług środowiskowych, zwiększania dostępności wsparcia oraz zabezpieczania odpowiednich środków finansowych na ich realizację. </w:t>
      </w:r>
    </w:p>
    <w:p w:rsidR="00203254" w:rsidRDefault="00203254" w:rsidP="001D4EBF">
      <w:pPr>
        <w:pStyle w:val="NormalnyWeb"/>
        <w:spacing w:beforeAutospacing="0" w:after="120" w:afterAutospacing="0" w:line="360" w:lineRule="auto"/>
        <w:jc w:val="both"/>
        <w:rPr>
          <w:rFonts w:asciiTheme="minorHAnsi" w:hAnsiTheme="minorHAnsi" w:cstheme="minorHAnsi"/>
          <w:sz w:val="22"/>
          <w:szCs w:val="22"/>
        </w:rPr>
      </w:pPr>
    </w:p>
    <w:p w:rsidR="001122AC" w:rsidRDefault="0043179F" w:rsidP="001D4EBF">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rPr>
        <w:t xml:space="preserve">Gmina Wilamowice </w:t>
      </w:r>
      <w:r w:rsidR="001122AC">
        <w:rPr>
          <w:rFonts w:asciiTheme="minorHAnsi" w:hAnsiTheme="minorHAnsi" w:cstheme="minorHAnsi"/>
          <w:sz w:val="22"/>
          <w:szCs w:val="22"/>
        </w:rPr>
        <w:t>przystąpił</w:t>
      </w:r>
      <w:r>
        <w:rPr>
          <w:rFonts w:asciiTheme="minorHAnsi" w:hAnsiTheme="minorHAnsi" w:cstheme="minorHAnsi"/>
          <w:sz w:val="22"/>
          <w:szCs w:val="22"/>
        </w:rPr>
        <w:t>a</w:t>
      </w:r>
      <w:r w:rsidR="001122AC">
        <w:rPr>
          <w:rFonts w:asciiTheme="minorHAnsi" w:hAnsiTheme="minorHAnsi" w:cstheme="minorHAnsi"/>
          <w:sz w:val="22"/>
          <w:szCs w:val="22"/>
        </w:rPr>
        <w:t xml:space="preserve"> również do realizacji Programu Ministerstwa Rodziny, Pracy i Polityki Społecznej pn. </w:t>
      </w:r>
      <w:r w:rsidR="001122AC" w:rsidRPr="00203254">
        <w:rPr>
          <w:rFonts w:asciiTheme="minorHAnsi" w:hAnsiTheme="minorHAnsi" w:cstheme="minorHAnsi"/>
          <w:b/>
          <w:sz w:val="22"/>
          <w:szCs w:val="22"/>
        </w:rPr>
        <w:t>"Opieka wytchnieniowa”</w:t>
      </w:r>
      <w:r w:rsidR="001122AC">
        <w:rPr>
          <w:rFonts w:asciiTheme="minorHAnsi" w:hAnsiTheme="minorHAnsi" w:cstheme="minorHAnsi"/>
          <w:sz w:val="22"/>
          <w:szCs w:val="22"/>
        </w:rPr>
        <w:t>, finansowanego ze środków Solidarnościowego Funduszu Wsparcia Osób Niepełnosprawnych. Głównym celem Programu jest wsparcie członków rodzin lub opiekunów sprawujących bezpośrednią opiekę nad dziećmi z orzeczeniem o niepełnosprawności, łącznie ze wskazaniami konieczności stałej lub długotrwałej opieki lub pomocy innej osoby w związku ze znacznie ograniczoną możliwością samodzielnej egzystencji, konieczności stałego współudziału na co dzień opiekuna dziecka w procesie leczenia, rehabilitacji i edukacji oraz osobami dorosłymi posi</w:t>
      </w:r>
      <w:r w:rsidR="001122AC">
        <w:rPr>
          <w:rFonts w:asciiTheme="minorHAnsi" w:hAnsiTheme="minorHAnsi" w:cstheme="minorHAnsi"/>
          <w:sz w:val="22"/>
          <w:szCs w:val="22"/>
        </w:rPr>
        <w:t>a</w:t>
      </w:r>
      <w:r w:rsidR="001122AC">
        <w:rPr>
          <w:rFonts w:asciiTheme="minorHAnsi" w:hAnsiTheme="minorHAnsi" w:cstheme="minorHAnsi"/>
          <w:sz w:val="22"/>
          <w:szCs w:val="22"/>
        </w:rPr>
        <w:lastRenderedPageBreak/>
        <w:t>dającymi orzeczenie o znacznym stopniu niepełnosprawności, niekorzystającymi z innych form usług w</w:t>
      </w:r>
      <w:r w:rsidR="00CF5D54">
        <w:rPr>
          <w:rFonts w:asciiTheme="minorHAnsi" w:hAnsiTheme="minorHAnsi" w:cstheme="minorHAnsi"/>
          <w:sz w:val="22"/>
          <w:szCs w:val="22"/>
        </w:rPr>
        <w:t> </w:t>
      </w:r>
      <w:r w:rsidR="001122AC">
        <w:rPr>
          <w:rFonts w:asciiTheme="minorHAnsi" w:hAnsiTheme="minorHAnsi" w:cstheme="minorHAnsi"/>
          <w:sz w:val="22"/>
          <w:szCs w:val="22"/>
        </w:rPr>
        <w:t>miejscu zamieszkania lub ośrodku wsparcia. Program daje możliwość uzyskania pomocy w formie usług opieki wytchnieniowej świadczonych w miejscu zamieszkania, w łącznym wymiarze 240 godzin dla członka rodziny lub opiekuna, sprawującego bezpośrednią opiekę nad dzieckiem lub dorosłą os</w:t>
      </w:r>
      <w:r w:rsidR="001122AC">
        <w:rPr>
          <w:rFonts w:asciiTheme="minorHAnsi" w:hAnsiTheme="minorHAnsi" w:cstheme="minorHAnsi"/>
          <w:sz w:val="22"/>
          <w:szCs w:val="22"/>
        </w:rPr>
        <w:t>o</w:t>
      </w:r>
      <w:r w:rsidR="001122AC">
        <w:rPr>
          <w:rFonts w:asciiTheme="minorHAnsi" w:hAnsiTheme="minorHAnsi" w:cstheme="minorHAnsi"/>
          <w:sz w:val="22"/>
          <w:szCs w:val="22"/>
        </w:rPr>
        <w:t xml:space="preserve">bą niepełnosprawną. Pomoc przyznawana w postaci opieki wytchnieniowej w ramach ww. limitów jest bezpłatna. </w:t>
      </w:r>
      <w:r w:rsidR="00CE5221" w:rsidRPr="00CE5221">
        <w:rPr>
          <w:rFonts w:asciiTheme="minorHAnsi" w:hAnsiTheme="minorHAnsi" w:cstheme="minorHAnsi"/>
          <w:bCs/>
          <w:sz w:val="22"/>
          <w:szCs w:val="22"/>
        </w:rPr>
        <w:t xml:space="preserve">W </w:t>
      </w:r>
      <w:r w:rsidR="00CE5221">
        <w:rPr>
          <w:rFonts w:asciiTheme="minorHAnsi" w:hAnsiTheme="minorHAnsi" w:cstheme="minorHAnsi"/>
          <w:bCs/>
          <w:sz w:val="22"/>
          <w:szCs w:val="22"/>
        </w:rPr>
        <w:t>2024</w:t>
      </w:r>
      <w:r w:rsidR="00CE5221" w:rsidRPr="00CE5221">
        <w:rPr>
          <w:rFonts w:asciiTheme="minorHAnsi" w:hAnsiTheme="minorHAnsi" w:cstheme="minorHAnsi"/>
          <w:bCs/>
          <w:sz w:val="22"/>
          <w:szCs w:val="22"/>
        </w:rPr>
        <w:t xml:space="preserve"> roku</w:t>
      </w:r>
      <w:r w:rsidR="00203254">
        <w:rPr>
          <w:rFonts w:asciiTheme="minorHAnsi" w:hAnsiTheme="minorHAnsi" w:cstheme="minorHAnsi"/>
          <w:bCs/>
          <w:sz w:val="22"/>
          <w:szCs w:val="22"/>
        </w:rPr>
        <w:t xml:space="preserve"> </w:t>
      </w:r>
      <w:r w:rsidR="00CE5221" w:rsidRPr="00CE5221">
        <w:rPr>
          <w:rFonts w:asciiTheme="minorHAnsi" w:hAnsiTheme="minorHAnsi" w:cstheme="minorHAnsi"/>
          <w:bCs/>
          <w:sz w:val="22"/>
          <w:szCs w:val="22"/>
        </w:rPr>
        <w:t>wsparciem opieki wytchnieniowej</w:t>
      </w:r>
      <w:r w:rsidR="00203254">
        <w:rPr>
          <w:rFonts w:asciiTheme="minorHAnsi" w:hAnsiTheme="minorHAnsi" w:cstheme="minorHAnsi"/>
          <w:bCs/>
          <w:sz w:val="22"/>
          <w:szCs w:val="22"/>
        </w:rPr>
        <w:t xml:space="preserve"> </w:t>
      </w:r>
      <w:r w:rsidR="00CE5221" w:rsidRPr="00CE5221">
        <w:rPr>
          <w:rFonts w:asciiTheme="minorHAnsi" w:hAnsiTheme="minorHAnsi" w:cstheme="minorHAnsi"/>
          <w:bCs/>
          <w:sz w:val="22"/>
          <w:szCs w:val="22"/>
        </w:rPr>
        <w:t>w ramach pobytu dziennego objęto 17 opiekunów osób niepełnosprawnych. Zrealizowano</w:t>
      </w:r>
      <w:r w:rsidR="00203254">
        <w:rPr>
          <w:rFonts w:asciiTheme="minorHAnsi" w:hAnsiTheme="minorHAnsi" w:cstheme="minorHAnsi"/>
          <w:bCs/>
          <w:sz w:val="22"/>
          <w:szCs w:val="22"/>
        </w:rPr>
        <w:t xml:space="preserve"> </w:t>
      </w:r>
      <w:r w:rsidR="00CE5221" w:rsidRPr="00CE5221">
        <w:rPr>
          <w:rFonts w:asciiTheme="minorHAnsi" w:hAnsiTheme="minorHAnsi" w:cstheme="minorHAnsi"/>
          <w:bCs/>
          <w:sz w:val="22"/>
          <w:szCs w:val="22"/>
        </w:rPr>
        <w:t>2449 godzin usług opieki wytchnieniowej na łączną kwotę 124 895 zł.</w:t>
      </w:r>
      <w:r w:rsidR="00CE5221">
        <w:rPr>
          <w:rFonts w:asciiTheme="minorHAnsi" w:hAnsiTheme="minorHAnsi" w:cstheme="minorHAnsi"/>
          <w:bCs/>
          <w:sz w:val="22"/>
          <w:szCs w:val="22"/>
        </w:rPr>
        <w:t xml:space="preserve"> Natomiast u</w:t>
      </w:r>
      <w:r w:rsidR="00CE5221" w:rsidRPr="00CE5221">
        <w:rPr>
          <w:rFonts w:asciiTheme="minorHAnsi" w:hAnsiTheme="minorHAnsi" w:cstheme="minorHAnsi"/>
          <w:bCs/>
          <w:sz w:val="22"/>
          <w:szCs w:val="22"/>
        </w:rPr>
        <w:t>sługę opieki wytchnieniowej całodobowej - w miejscu wskaz</w:t>
      </w:r>
      <w:r w:rsidR="00CE5221" w:rsidRPr="00CE5221">
        <w:rPr>
          <w:rFonts w:asciiTheme="minorHAnsi" w:hAnsiTheme="minorHAnsi" w:cstheme="minorHAnsi"/>
          <w:bCs/>
          <w:sz w:val="22"/>
          <w:szCs w:val="22"/>
        </w:rPr>
        <w:t>a</w:t>
      </w:r>
      <w:r w:rsidR="00CE5221" w:rsidRPr="00CE5221">
        <w:rPr>
          <w:rFonts w:asciiTheme="minorHAnsi" w:hAnsiTheme="minorHAnsi" w:cstheme="minorHAnsi"/>
          <w:bCs/>
          <w:sz w:val="22"/>
          <w:szCs w:val="22"/>
        </w:rPr>
        <w:t>nym przez uczestnika zapewniono 8 osobom niepełnoprawnym w wymiarze</w:t>
      </w:r>
      <w:r w:rsidR="00203254">
        <w:rPr>
          <w:rFonts w:asciiTheme="minorHAnsi" w:hAnsiTheme="minorHAnsi" w:cstheme="minorHAnsi"/>
          <w:bCs/>
          <w:sz w:val="22"/>
          <w:szCs w:val="22"/>
        </w:rPr>
        <w:t xml:space="preserve"> </w:t>
      </w:r>
      <w:r w:rsidR="00CE5221" w:rsidRPr="00CE5221">
        <w:rPr>
          <w:rFonts w:asciiTheme="minorHAnsi" w:hAnsiTheme="minorHAnsi" w:cstheme="minorHAnsi"/>
          <w:bCs/>
          <w:sz w:val="22"/>
          <w:szCs w:val="22"/>
        </w:rPr>
        <w:t xml:space="preserve">93 dni. Koszt realizacji programu wyniósł </w:t>
      </w:r>
      <w:r w:rsidR="00203254">
        <w:rPr>
          <w:rFonts w:asciiTheme="minorHAnsi" w:hAnsiTheme="minorHAnsi" w:cstheme="minorHAnsi"/>
          <w:bCs/>
          <w:sz w:val="22"/>
          <w:szCs w:val="22"/>
        </w:rPr>
        <w:t xml:space="preserve"> </w:t>
      </w:r>
      <w:r w:rsidR="00CE5221" w:rsidRPr="00CE5221">
        <w:rPr>
          <w:rFonts w:asciiTheme="minorHAnsi" w:hAnsiTheme="minorHAnsi" w:cstheme="minorHAnsi"/>
          <w:bCs/>
          <w:sz w:val="22"/>
          <w:szCs w:val="22"/>
        </w:rPr>
        <w:t xml:space="preserve">56 916 zł. W </w:t>
      </w:r>
      <w:r w:rsidR="00CE5221">
        <w:rPr>
          <w:rFonts w:asciiTheme="minorHAnsi" w:hAnsiTheme="minorHAnsi" w:cstheme="minorHAnsi"/>
          <w:bCs/>
          <w:sz w:val="22"/>
          <w:szCs w:val="22"/>
        </w:rPr>
        <w:t>2025</w:t>
      </w:r>
      <w:r w:rsidR="00CE5221" w:rsidRPr="00CE5221">
        <w:rPr>
          <w:rFonts w:asciiTheme="minorHAnsi" w:hAnsiTheme="minorHAnsi" w:cstheme="minorHAnsi"/>
          <w:bCs/>
          <w:sz w:val="22"/>
          <w:szCs w:val="22"/>
        </w:rPr>
        <w:t xml:space="preserve"> roku, wsparciem opieki wytchnieniowejw ramach pobytu dziennego objęto</w:t>
      </w:r>
      <w:r w:rsidR="00203254">
        <w:rPr>
          <w:rFonts w:asciiTheme="minorHAnsi" w:hAnsiTheme="minorHAnsi" w:cstheme="minorHAnsi"/>
          <w:bCs/>
          <w:sz w:val="22"/>
          <w:szCs w:val="22"/>
        </w:rPr>
        <w:t xml:space="preserve"> </w:t>
      </w:r>
      <w:r w:rsidR="00CE5221" w:rsidRPr="00CE5221">
        <w:rPr>
          <w:rFonts w:asciiTheme="minorHAnsi" w:hAnsiTheme="minorHAnsi" w:cstheme="minorHAnsi"/>
          <w:bCs/>
          <w:sz w:val="22"/>
          <w:szCs w:val="22"/>
        </w:rPr>
        <w:t>20 opiekunów osób niepełnosprawnych. Zrealizowano</w:t>
      </w:r>
      <w:r w:rsidR="00203254">
        <w:rPr>
          <w:rFonts w:asciiTheme="minorHAnsi" w:hAnsiTheme="minorHAnsi" w:cstheme="minorHAnsi"/>
          <w:bCs/>
          <w:sz w:val="22"/>
          <w:szCs w:val="22"/>
        </w:rPr>
        <w:t xml:space="preserve"> </w:t>
      </w:r>
      <w:r w:rsidR="00CE5221" w:rsidRPr="00CE5221">
        <w:rPr>
          <w:rFonts w:asciiTheme="minorHAnsi" w:hAnsiTheme="minorHAnsi" w:cstheme="minorHAnsi"/>
          <w:bCs/>
          <w:sz w:val="22"/>
          <w:szCs w:val="22"/>
        </w:rPr>
        <w:t>2127 godzin usług opieki wytchnieniowej na łączną kwotę 104 292 zł.</w:t>
      </w:r>
      <w:r w:rsidR="00203254">
        <w:rPr>
          <w:rFonts w:asciiTheme="minorHAnsi" w:hAnsiTheme="minorHAnsi" w:cstheme="minorHAnsi"/>
          <w:bCs/>
          <w:sz w:val="22"/>
          <w:szCs w:val="22"/>
        </w:rPr>
        <w:t xml:space="preserve"> </w:t>
      </w:r>
      <w:r w:rsidR="00CE5221" w:rsidRPr="00CE5221">
        <w:rPr>
          <w:rFonts w:asciiTheme="minorHAnsi" w:hAnsiTheme="minorHAnsi" w:cstheme="minorHAnsi"/>
          <w:bCs/>
          <w:sz w:val="22"/>
          <w:szCs w:val="22"/>
        </w:rPr>
        <w:t xml:space="preserve">Usługę opieki wytchnieniowej całodobowej - w miejscu wskazanym przez uczestnika zapewniono 11 </w:t>
      </w:r>
      <w:r w:rsidR="00203254">
        <w:rPr>
          <w:rFonts w:asciiTheme="minorHAnsi" w:hAnsiTheme="minorHAnsi" w:cstheme="minorHAnsi"/>
          <w:bCs/>
          <w:sz w:val="22"/>
          <w:szCs w:val="22"/>
        </w:rPr>
        <w:t xml:space="preserve"> </w:t>
      </w:r>
      <w:r w:rsidR="00CE5221" w:rsidRPr="00CE5221">
        <w:rPr>
          <w:rFonts w:asciiTheme="minorHAnsi" w:hAnsiTheme="minorHAnsi" w:cstheme="minorHAnsi"/>
          <w:bCs/>
          <w:sz w:val="22"/>
          <w:szCs w:val="22"/>
        </w:rPr>
        <w:t>osobom niepełnoprawnym w łącznym wymiarze</w:t>
      </w:r>
      <w:r w:rsidR="00203254">
        <w:rPr>
          <w:rFonts w:asciiTheme="minorHAnsi" w:hAnsiTheme="minorHAnsi" w:cstheme="minorHAnsi"/>
          <w:bCs/>
          <w:sz w:val="22"/>
          <w:szCs w:val="22"/>
        </w:rPr>
        <w:t xml:space="preserve"> </w:t>
      </w:r>
      <w:r w:rsidR="00CE5221" w:rsidRPr="00CE5221">
        <w:rPr>
          <w:rFonts w:asciiTheme="minorHAnsi" w:hAnsiTheme="minorHAnsi" w:cstheme="minorHAnsi"/>
          <w:bCs/>
          <w:sz w:val="22"/>
          <w:szCs w:val="22"/>
        </w:rPr>
        <w:t>126 dni pobytu w placówce zapewniającej opiekę całodobową. Koszt realizacji programu wyniósł 77 112 zł.</w:t>
      </w:r>
      <w:r w:rsidR="00203254">
        <w:rPr>
          <w:rFonts w:asciiTheme="minorHAnsi" w:hAnsiTheme="minorHAnsi" w:cstheme="minorHAnsi"/>
          <w:bCs/>
          <w:sz w:val="22"/>
          <w:szCs w:val="22"/>
        </w:rPr>
        <w:t xml:space="preserve"> </w:t>
      </w:r>
      <w:r w:rsidR="001122AC">
        <w:rPr>
          <w:rFonts w:asciiTheme="minorHAnsi" w:hAnsiTheme="minorHAnsi" w:cstheme="minorHAnsi"/>
          <w:sz w:val="22"/>
          <w:szCs w:val="22"/>
        </w:rPr>
        <w:t>Dane te wskazują na pojawienie się potrzeb związanych z zapewnieniem czasowego, bardziej i</w:t>
      </w:r>
      <w:r w:rsidR="001122AC">
        <w:rPr>
          <w:rFonts w:asciiTheme="minorHAnsi" w:hAnsiTheme="minorHAnsi" w:cstheme="minorHAnsi"/>
          <w:sz w:val="22"/>
          <w:szCs w:val="22"/>
        </w:rPr>
        <w:t>n</w:t>
      </w:r>
      <w:r w:rsidR="001122AC">
        <w:rPr>
          <w:rFonts w:asciiTheme="minorHAnsi" w:hAnsiTheme="minorHAnsi" w:cstheme="minorHAnsi"/>
          <w:sz w:val="22"/>
          <w:szCs w:val="22"/>
        </w:rPr>
        <w:t>tensywnego wsparcia dla rodzin i opiekunów osób wymagających stałej opieki. Program „Opieka Wytchnieniowa” stał się ważnym elementem lokalnego systemu wsparcia osób</w:t>
      </w:r>
      <w:r w:rsidR="00203254">
        <w:rPr>
          <w:rFonts w:asciiTheme="minorHAnsi" w:hAnsiTheme="minorHAnsi" w:cstheme="minorHAnsi"/>
          <w:sz w:val="22"/>
          <w:szCs w:val="22"/>
        </w:rPr>
        <w:t xml:space="preserve"> </w:t>
      </w:r>
      <w:r w:rsidR="001122AC">
        <w:rPr>
          <w:rFonts w:asciiTheme="minorHAnsi" w:hAnsiTheme="minorHAnsi" w:cstheme="minorHAnsi"/>
          <w:sz w:val="22"/>
          <w:szCs w:val="22"/>
        </w:rPr>
        <w:t>z</w:t>
      </w:r>
      <w:r w:rsidR="00203254">
        <w:rPr>
          <w:rFonts w:asciiTheme="minorHAnsi" w:hAnsiTheme="minorHAnsi" w:cstheme="minorHAnsi"/>
          <w:sz w:val="22"/>
          <w:szCs w:val="22"/>
        </w:rPr>
        <w:t xml:space="preserve"> </w:t>
      </w:r>
      <w:r w:rsidR="001122AC">
        <w:rPr>
          <w:rFonts w:asciiTheme="minorHAnsi" w:hAnsiTheme="minorHAnsi" w:cstheme="minorHAnsi"/>
          <w:sz w:val="22"/>
          <w:szCs w:val="22"/>
        </w:rPr>
        <w:t>niepełnosprawn</w:t>
      </w:r>
      <w:r w:rsidR="001122AC">
        <w:rPr>
          <w:rFonts w:asciiTheme="minorHAnsi" w:hAnsiTheme="minorHAnsi" w:cstheme="minorHAnsi"/>
          <w:sz w:val="22"/>
          <w:szCs w:val="22"/>
        </w:rPr>
        <w:t>o</w:t>
      </w:r>
      <w:r w:rsidR="001122AC">
        <w:rPr>
          <w:rFonts w:asciiTheme="minorHAnsi" w:hAnsiTheme="minorHAnsi" w:cstheme="minorHAnsi"/>
          <w:sz w:val="22"/>
          <w:szCs w:val="22"/>
        </w:rPr>
        <w:t>ściami i ich rodzin. Wzrost liczby odbiorców oraz rozwój form wsparcia potwierdzają rosnące zap</w:t>
      </w:r>
      <w:r w:rsidR="001122AC">
        <w:rPr>
          <w:rFonts w:asciiTheme="minorHAnsi" w:hAnsiTheme="minorHAnsi" w:cstheme="minorHAnsi"/>
          <w:sz w:val="22"/>
          <w:szCs w:val="22"/>
        </w:rPr>
        <w:t>o</w:t>
      </w:r>
      <w:r w:rsidR="001122AC">
        <w:rPr>
          <w:rFonts w:asciiTheme="minorHAnsi" w:hAnsiTheme="minorHAnsi" w:cstheme="minorHAnsi"/>
          <w:sz w:val="22"/>
          <w:szCs w:val="22"/>
        </w:rPr>
        <w:t>trzebowanie na usługi odciążające opiekunów faktycznych. W perspektywie kolejnych lat zasadne wydaje się dalsze rozwijanie programu, szczególnie w kontekście postępującego procesu starzenia się społeczeństwa, wzrostu liczby osób wymagających długoterminowej opieki oraz potrzeby wspierania rodzin pełniących funkcje opiekuńcze. Rozwijanie usług wytchnieniowych może stanowić istotny element działań związanych z deinstytucjonalizacją usług społecznych i wzmacnianiem wsparcia śr</w:t>
      </w:r>
      <w:r w:rsidR="001122AC">
        <w:rPr>
          <w:rFonts w:asciiTheme="minorHAnsi" w:hAnsiTheme="minorHAnsi" w:cstheme="minorHAnsi"/>
          <w:sz w:val="22"/>
          <w:szCs w:val="22"/>
        </w:rPr>
        <w:t>o</w:t>
      </w:r>
      <w:r w:rsidR="001122AC">
        <w:rPr>
          <w:rFonts w:asciiTheme="minorHAnsi" w:hAnsiTheme="minorHAnsi" w:cstheme="minorHAnsi"/>
          <w:sz w:val="22"/>
          <w:szCs w:val="22"/>
        </w:rPr>
        <w:t xml:space="preserve">dowiskowego. </w:t>
      </w:r>
    </w:p>
    <w:p w:rsidR="005E2431" w:rsidRDefault="005E2431" w:rsidP="001D4EBF">
      <w:pPr>
        <w:pStyle w:val="NormalnyWeb"/>
        <w:spacing w:beforeAutospacing="0" w:after="120" w:afterAutospacing="0" w:line="360" w:lineRule="auto"/>
        <w:jc w:val="both"/>
        <w:rPr>
          <w:rFonts w:asciiTheme="minorHAnsi" w:hAnsiTheme="minorHAnsi" w:cstheme="minorHAnsi"/>
          <w:sz w:val="22"/>
          <w:szCs w:val="22"/>
        </w:rPr>
      </w:pPr>
    </w:p>
    <w:p w:rsidR="001122AC" w:rsidRDefault="001122AC" w:rsidP="001D4EBF">
      <w:pPr>
        <w:pStyle w:val="NormalnyWeb"/>
        <w:spacing w:beforeAutospacing="0" w:after="120" w:afterAutospacing="0" w:line="360" w:lineRule="auto"/>
        <w:jc w:val="both"/>
        <w:rPr>
          <w:rFonts w:asciiTheme="minorHAnsi" w:hAnsiTheme="minorHAnsi" w:cstheme="minorHAnsi"/>
          <w:sz w:val="22"/>
          <w:szCs w:val="22"/>
        </w:rPr>
      </w:pPr>
      <w:r w:rsidRPr="005E2431">
        <w:rPr>
          <w:rStyle w:val="Pogrubienie"/>
          <w:rFonts w:asciiTheme="minorHAnsi" w:eastAsiaTheme="majorEastAsia" w:hAnsiTheme="minorHAnsi" w:cstheme="minorHAnsi"/>
          <w:sz w:val="22"/>
          <w:szCs w:val="22"/>
        </w:rPr>
        <w:t xml:space="preserve">Powiatowe Centrum Pomocy Rodzinie w </w:t>
      </w:r>
      <w:r w:rsidR="00BE17FB" w:rsidRPr="005E2431">
        <w:rPr>
          <w:rStyle w:val="Pogrubienie"/>
          <w:rFonts w:asciiTheme="minorHAnsi" w:eastAsiaTheme="majorEastAsia" w:hAnsiTheme="minorHAnsi" w:cstheme="minorHAnsi"/>
          <w:sz w:val="22"/>
          <w:szCs w:val="22"/>
        </w:rPr>
        <w:t>Bielsko- Białej</w:t>
      </w:r>
      <w:r w:rsidR="00BE17FB">
        <w:rPr>
          <w:rStyle w:val="Pogrubienie"/>
          <w:rFonts w:asciiTheme="minorHAnsi" w:eastAsiaTheme="majorEastAsia" w:hAnsiTheme="minorHAnsi" w:cstheme="minorHAnsi"/>
          <w:b w:val="0"/>
          <w:sz w:val="22"/>
          <w:szCs w:val="22"/>
        </w:rPr>
        <w:t xml:space="preserve"> </w:t>
      </w:r>
      <w:r>
        <w:rPr>
          <w:rFonts w:asciiTheme="minorHAnsi" w:hAnsiTheme="minorHAnsi" w:cstheme="minorHAnsi"/>
          <w:sz w:val="22"/>
          <w:szCs w:val="22"/>
        </w:rPr>
        <w:t xml:space="preserve">świadczy także pomoc mieszkańcom </w:t>
      </w:r>
      <w:r w:rsidR="00BE17FB">
        <w:rPr>
          <w:rFonts w:asciiTheme="minorHAnsi" w:hAnsiTheme="minorHAnsi" w:cstheme="minorHAnsi"/>
          <w:sz w:val="22"/>
          <w:szCs w:val="22"/>
        </w:rPr>
        <w:t>Gminy Wilamowice</w:t>
      </w:r>
      <w:r>
        <w:rPr>
          <w:rFonts w:asciiTheme="minorHAnsi" w:hAnsiTheme="minorHAnsi" w:cstheme="minorHAnsi"/>
          <w:sz w:val="22"/>
          <w:szCs w:val="22"/>
        </w:rPr>
        <w:t xml:space="preserve">, w szczególności osobom z niepełnosprawnością. Mieszkańcy </w:t>
      </w:r>
      <w:r w:rsidR="00BE17FB">
        <w:rPr>
          <w:rFonts w:asciiTheme="minorHAnsi" w:hAnsiTheme="minorHAnsi" w:cstheme="minorHAnsi"/>
          <w:sz w:val="22"/>
          <w:szCs w:val="22"/>
        </w:rPr>
        <w:t xml:space="preserve">Gminy Wilamowice </w:t>
      </w:r>
      <w:r>
        <w:rPr>
          <w:rFonts w:asciiTheme="minorHAnsi" w:hAnsiTheme="minorHAnsi" w:cstheme="minorHAnsi"/>
          <w:sz w:val="22"/>
          <w:szCs w:val="22"/>
        </w:rPr>
        <w:t>korz</w:t>
      </w:r>
      <w:r>
        <w:rPr>
          <w:rFonts w:asciiTheme="minorHAnsi" w:hAnsiTheme="minorHAnsi" w:cstheme="minorHAnsi"/>
          <w:sz w:val="22"/>
          <w:szCs w:val="22"/>
        </w:rPr>
        <w:t>y</w:t>
      </w:r>
      <w:r>
        <w:rPr>
          <w:rFonts w:asciiTheme="minorHAnsi" w:hAnsiTheme="minorHAnsi" w:cstheme="minorHAnsi"/>
          <w:sz w:val="22"/>
          <w:szCs w:val="22"/>
        </w:rPr>
        <w:t>stają z dofinansowań do likwidacji barier architektonicznych, dofinansowań sprzętu rehabilitacyjn</w:t>
      </w:r>
      <w:r>
        <w:rPr>
          <w:rFonts w:asciiTheme="minorHAnsi" w:hAnsiTheme="minorHAnsi" w:cstheme="minorHAnsi"/>
          <w:sz w:val="22"/>
          <w:szCs w:val="22"/>
        </w:rPr>
        <w:t>e</w:t>
      </w:r>
      <w:r>
        <w:rPr>
          <w:rFonts w:asciiTheme="minorHAnsi" w:hAnsiTheme="minorHAnsi" w:cstheme="minorHAnsi"/>
          <w:sz w:val="22"/>
          <w:szCs w:val="22"/>
        </w:rPr>
        <w:t xml:space="preserve">go, a także z udziału w turnusach rehabilitacyjnych. </w:t>
      </w:r>
    </w:p>
    <w:p w:rsidR="005E2431" w:rsidRDefault="005E2431" w:rsidP="001D4EBF">
      <w:pPr>
        <w:spacing w:after="120" w:line="360" w:lineRule="auto"/>
        <w:jc w:val="both"/>
        <w:rPr>
          <w:rFonts w:asciiTheme="minorHAnsi" w:hAnsiTheme="minorHAnsi" w:cstheme="minorHAnsi"/>
          <w:sz w:val="22"/>
          <w:szCs w:val="22"/>
        </w:rPr>
      </w:pPr>
    </w:p>
    <w:p w:rsidR="00BE17FB" w:rsidRDefault="00BE17FB" w:rsidP="001D4EBF">
      <w:pPr>
        <w:spacing w:after="120" w:line="360" w:lineRule="auto"/>
        <w:jc w:val="both"/>
        <w:rPr>
          <w:rFonts w:asciiTheme="minorHAnsi" w:hAnsiTheme="minorHAnsi" w:cstheme="minorHAnsi"/>
          <w:bCs/>
          <w:sz w:val="22"/>
          <w:szCs w:val="22"/>
        </w:rPr>
      </w:pPr>
      <w:r>
        <w:rPr>
          <w:rFonts w:asciiTheme="minorHAnsi" w:hAnsiTheme="minorHAnsi" w:cstheme="minorHAnsi"/>
          <w:sz w:val="22"/>
          <w:szCs w:val="22"/>
        </w:rPr>
        <w:t>I</w:t>
      </w:r>
      <w:r w:rsidRPr="00BE17FB">
        <w:rPr>
          <w:rFonts w:asciiTheme="minorHAnsi" w:hAnsiTheme="minorHAnsi" w:cstheme="minorHAnsi"/>
          <w:sz w:val="22"/>
          <w:szCs w:val="22"/>
        </w:rPr>
        <w:t xml:space="preserve">stotnym elementem lokalnej polityki społecznej jest </w:t>
      </w:r>
      <w:r w:rsidRPr="005E2431">
        <w:rPr>
          <w:rFonts w:asciiTheme="minorHAnsi" w:hAnsiTheme="minorHAnsi" w:cstheme="minorHAnsi"/>
          <w:b/>
          <w:sz w:val="22"/>
          <w:szCs w:val="22"/>
        </w:rPr>
        <w:t>zapewnienie dostępności usług publicznych dla osób ze szczególnymi potrzebami</w:t>
      </w:r>
      <w:r w:rsidRPr="00BE17FB">
        <w:rPr>
          <w:rFonts w:asciiTheme="minorHAnsi" w:hAnsiTheme="minorHAnsi" w:cstheme="minorHAnsi"/>
          <w:sz w:val="22"/>
          <w:szCs w:val="22"/>
        </w:rPr>
        <w:t>, w tym osób z niepełnosprawnościami, osób starszych oraz osób mających trudności w komunikowaniu się. Urząd Gminy w Wilamowicach realizuje działania w zakr</w:t>
      </w:r>
      <w:r w:rsidRPr="00BE17FB">
        <w:rPr>
          <w:rFonts w:asciiTheme="minorHAnsi" w:hAnsiTheme="minorHAnsi" w:cstheme="minorHAnsi"/>
          <w:sz w:val="22"/>
          <w:szCs w:val="22"/>
        </w:rPr>
        <w:t>e</w:t>
      </w:r>
      <w:r w:rsidRPr="00BE17FB">
        <w:rPr>
          <w:rFonts w:asciiTheme="minorHAnsi" w:hAnsiTheme="minorHAnsi" w:cstheme="minorHAnsi"/>
          <w:sz w:val="22"/>
          <w:szCs w:val="22"/>
        </w:rPr>
        <w:lastRenderedPageBreak/>
        <w:t>sie dostępności cyfrowej, udostępniając mieszkańcom informacje oraz możliwość kontaktu z urz</w:t>
      </w:r>
      <w:r w:rsidRPr="00BE17FB">
        <w:rPr>
          <w:rFonts w:asciiTheme="minorHAnsi" w:hAnsiTheme="minorHAnsi" w:cstheme="minorHAnsi"/>
          <w:sz w:val="22"/>
          <w:szCs w:val="22"/>
        </w:rPr>
        <w:t>ę</w:t>
      </w:r>
      <w:r w:rsidRPr="00BE17FB">
        <w:rPr>
          <w:rFonts w:asciiTheme="minorHAnsi" w:hAnsiTheme="minorHAnsi" w:cstheme="minorHAnsi"/>
          <w:sz w:val="22"/>
          <w:szCs w:val="22"/>
        </w:rPr>
        <w:t>dem w</w:t>
      </w:r>
      <w:r w:rsidR="00CF5D54">
        <w:rPr>
          <w:rFonts w:asciiTheme="minorHAnsi" w:hAnsiTheme="minorHAnsi" w:cstheme="minorHAnsi"/>
          <w:sz w:val="22"/>
          <w:szCs w:val="22"/>
        </w:rPr>
        <w:t> </w:t>
      </w:r>
      <w:r w:rsidRPr="00BE17FB">
        <w:rPr>
          <w:rFonts w:asciiTheme="minorHAnsi" w:hAnsiTheme="minorHAnsi" w:cstheme="minorHAnsi"/>
          <w:sz w:val="22"/>
          <w:szCs w:val="22"/>
        </w:rPr>
        <w:t>formie elektronicznej i telefonicznej. Na stronie internetowej urzędu zamieszczono również informacje dotyczące możliwości zgłaszania problemów z dostępnością oraz składania żądań zape</w:t>
      </w:r>
      <w:r w:rsidRPr="00BE17FB">
        <w:rPr>
          <w:rFonts w:asciiTheme="minorHAnsi" w:hAnsiTheme="minorHAnsi" w:cstheme="minorHAnsi"/>
          <w:sz w:val="22"/>
          <w:szCs w:val="22"/>
        </w:rPr>
        <w:t>w</w:t>
      </w:r>
      <w:r w:rsidRPr="00BE17FB">
        <w:rPr>
          <w:rFonts w:asciiTheme="minorHAnsi" w:hAnsiTheme="minorHAnsi" w:cstheme="minorHAnsi"/>
          <w:sz w:val="22"/>
          <w:szCs w:val="22"/>
        </w:rPr>
        <w:t>nienia dostępności lub udostępnienia informacji w formie alternatywnej. Z punktu widzenia dalszego rozwoju usług publicznych istotne jest systematyczne ograniczanie barier architektonicznych, cyfr</w:t>
      </w:r>
      <w:r w:rsidRPr="00BE17FB">
        <w:rPr>
          <w:rFonts w:asciiTheme="minorHAnsi" w:hAnsiTheme="minorHAnsi" w:cstheme="minorHAnsi"/>
          <w:sz w:val="22"/>
          <w:szCs w:val="22"/>
        </w:rPr>
        <w:t>o</w:t>
      </w:r>
      <w:r w:rsidRPr="00BE17FB">
        <w:rPr>
          <w:rFonts w:asciiTheme="minorHAnsi" w:hAnsiTheme="minorHAnsi" w:cstheme="minorHAnsi"/>
          <w:sz w:val="22"/>
          <w:szCs w:val="22"/>
        </w:rPr>
        <w:t>wych i komunikacyjnych oraz zapewnienie mieszkańcom ze szczególnymi potrzebami możliwości samodzielnego korzystania z usług administracji. Szczególnego znaczenia nabiera dostosowanie sp</w:t>
      </w:r>
      <w:r w:rsidRPr="00BE17FB">
        <w:rPr>
          <w:rFonts w:asciiTheme="minorHAnsi" w:hAnsiTheme="minorHAnsi" w:cstheme="minorHAnsi"/>
          <w:sz w:val="22"/>
          <w:szCs w:val="22"/>
        </w:rPr>
        <w:t>o</w:t>
      </w:r>
      <w:r w:rsidRPr="00BE17FB">
        <w:rPr>
          <w:rFonts w:asciiTheme="minorHAnsi" w:hAnsiTheme="minorHAnsi" w:cstheme="minorHAnsi"/>
          <w:sz w:val="22"/>
          <w:szCs w:val="22"/>
        </w:rPr>
        <w:t>sobu komunikacji do potrzeb osób z niepełnosprawnościami sensorycznymi, w tym zapewnienie o</w:t>
      </w:r>
      <w:r w:rsidRPr="00BE17FB">
        <w:rPr>
          <w:rFonts w:asciiTheme="minorHAnsi" w:hAnsiTheme="minorHAnsi" w:cstheme="minorHAnsi"/>
          <w:sz w:val="22"/>
          <w:szCs w:val="22"/>
        </w:rPr>
        <w:t>d</w:t>
      </w:r>
      <w:r w:rsidRPr="00BE17FB">
        <w:rPr>
          <w:rFonts w:asciiTheme="minorHAnsi" w:hAnsiTheme="minorHAnsi" w:cstheme="minorHAnsi"/>
          <w:sz w:val="22"/>
          <w:szCs w:val="22"/>
        </w:rPr>
        <w:t>powiednich form komunikacji z osobami niesłyszącymi i słabosłyszącymi.</w:t>
      </w:r>
      <w:r w:rsidR="005E2431">
        <w:rPr>
          <w:rFonts w:asciiTheme="minorHAnsi" w:hAnsiTheme="minorHAnsi" w:cstheme="minorHAnsi"/>
          <w:sz w:val="22"/>
          <w:szCs w:val="22"/>
        </w:rPr>
        <w:t xml:space="preserve"> </w:t>
      </w:r>
      <w:r w:rsidRPr="00BE17FB">
        <w:rPr>
          <w:rFonts w:asciiTheme="minorHAnsi" w:hAnsiTheme="minorHAnsi" w:cstheme="minorHAnsi"/>
          <w:bCs/>
          <w:sz w:val="22"/>
          <w:szCs w:val="22"/>
        </w:rPr>
        <w:t>Kierunkiem działań powi</w:t>
      </w:r>
      <w:r w:rsidRPr="00BE17FB">
        <w:rPr>
          <w:rFonts w:asciiTheme="minorHAnsi" w:hAnsiTheme="minorHAnsi" w:cstheme="minorHAnsi"/>
          <w:bCs/>
          <w:sz w:val="22"/>
          <w:szCs w:val="22"/>
        </w:rPr>
        <w:t>n</w:t>
      </w:r>
      <w:r w:rsidRPr="00BE17FB">
        <w:rPr>
          <w:rFonts w:asciiTheme="minorHAnsi" w:hAnsiTheme="minorHAnsi" w:cstheme="minorHAnsi"/>
          <w:bCs/>
          <w:sz w:val="22"/>
          <w:szCs w:val="22"/>
        </w:rPr>
        <w:t>no być dalsze podnoszenie dostępności Urzędu Gminy i usług publicznych poprzez likwidowanie b</w:t>
      </w:r>
      <w:r w:rsidRPr="00BE17FB">
        <w:rPr>
          <w:rFonts w:asciiTheme="minorHAnsi" w:hAnsiTheme="minorHAnsi" w:cstheme="minorHAnsi"/>
          <w:bCs/>
          <w:sz w:val="22"/>
          <w:szCs w:val="22"/>
        </w:rPr>
        <w:t>a</w:t>
      </w:r>
      <w:r w:rsidRPr="00BE17FB">
        <w:rPr>
          <w:rFonts w:asciiTheme="minorHAnsi" w:hAnsiTheme="minorHAnsi" w:cstheme="minorHAnsi"/>
          <w:bCs/>
          <w:sz w:val="22"/>
          <w:szCs w:val="22"/>
        </w:rPr>
        <w:t>rier architektonicznych, rozwój dostępności cyfrowej, stosowanie alternatywnych form komunikacji oraz zapewnienie pracownikom odpowiednich kompetencji w zakresie obsługi osób ze szczególnymi potrzebami.</w:t>
      </w:r>
    </w:p>
    <w:p w:rsidR="005E2431" w:rsidRPr="00BE17FB" w:rsidRDefault="005E2431" w:rsidP="001D4EBF">
      <w:pPr>
        <w:spacing w:after="120" w:line="360" w:lineRule="auto"/>
        <w:jc w:val="both"/>
        <w:rPr>
          <w:rFonts w:asciiTheme="minorHAnsi" w:hAnsiTheme="minorHAnsi" w:cstheme="minorHAnsi"/>
          <w:sz w:val="22"/>
          <w:szCs w:val="22"/>
        </w:rPr>
      </w:pPr>
    </w:p>
    <w:p w:rsidR="00137B9D" w:rsidRDefault="001122AC" w:rsidP="001D4EBF">
      <w:pPr>
        <w:pStyle w:val="NormalnyWeb"/>
        <w:spacing w:beforeAutospacing="0" w:after="120" w:afterAutospacing="0" w:line="360" w:lineRule="auto"/>
        <w:jc w:val="both"/>
        <w:rPr>
          <w:rFonts w:asciiTheme="minorHAnsi" w:hAnsiTheme="minorHAnsi" w:cstheme="minorHAnsi"/>
          <w:sz w:val="22"/>
          <w:szCs w:val="22"/>
        </w:rPr>
      </w:pPr>
      <w:r w:rsidRPr="005E2431">
        <w:rPr>
          <w:rFonts w:asciiTheme="minorHAnsi" w:hAnsiTheme="minorHAnsi" w:cstheme="minorHAnsi"/>
          <w:b/>
          <w:sz w:val="22"/>
          <w:szCs w:val="22"/>
        </w:rPr>
        <w:t>Dom Pomocy Społecznej</w:t>
      </w:r>
      <w:r>
        <w:rPr>
          <w:rFonts w:asciiTheme="minorHAnsi" w:hAnsiTheme="minorHAnsi" w:cstheme="minorHAnsi"/>
          <w:sz w:val="22"/>
          <w:szCs w:val="22"/>
        </w:rPr>
        <w:t xml:space="preserve"> jest jednostką organizacyjną pomocy społecznej, działającą na podstawie ustawy z dnia 12 marca 2004 r. o pomocy społecznej oraz przepisów wykonawczych. Placówka z</w:t>
      </w:r>
      <w:r>
        <w:rPr>
          <w:rFonts w:asciiTheme="minorHAnsi" w:hAnsiTheme="minorHAnsi" w:cstheme="minorHAnsi"/>
          <w:sz w:val="22"/>
          <w:szCs w:val="22"/>
        </w:rPr>
        <w:t>a</w:t>
      </w:r>
      <w:r>
        <w:rPr>
          <w:rFonts w:asciiTheme="minorHAnsi" w:hAnsiTheme="minorHAnsi" w:cstheme="minorHAnsi"/>
          <w:sz w:val="22"/>
          <w:szCs w:val="22"/>
        </w:rPr>
        <w:t>pewnia całodobową opiekę osobom, które z powodu wieku, choroby, niepełnosprawności lub innych przyczyn wymagają stałej pomocy w zaspokajaniu podstawowych potrzeb życiowych, a nie mogą korzystać z opieki w miejscu zamieszkania.</w:t>
      </w:r>
      <w:r w:rsidR="008B4F04">
        <w:rPr>
          <w:rFonts w:asciiTheme="minorHAnsi" w:hAnsiTheme="minorHAnsi" w:cstheme="minorHAnsi"/>
          <w:sz w:val="22"/>
          <w:szCs w:val="22"/>
        </w:rPr>
        <w:t xml:space="preserve"> </w:t>
      </w:r>
      <w:r>
        <w:rPr>
          <w:rFonts w:asciiTheme="minorHAnsi" w:hAnsiTheme="minorHAnsi" w:cstheme="minorHAnsi"/>
          <w:sz w:val="22"/>
          <w:szCs w:val="22"/>
        </w:rPr>
        <w:t>Celem działalności Domu Pomocy Społecznej jest stw</w:t>
      </w:r>
      <w:r>
        <w:rPr>
          <w:rFonts w:asciiTheme="minorHAnsi" w:hAnsiTheme="minorHAnsi" w:cstheme="minorHAnsi"/>
          <w:sz w:val="22"/>
          <w:szCs w:val="22"/>
        </w:rPr>
        <w:t>o</w:t>
      </w:r>
      <w:r>
        <w:rPr>
          <w:rFonts w:asciiTheme="minorHAnsi" w:hAnsiTheme="minorHAnsi" w:cstheme="minorHAnsi"/>
          <w:sz w:val="22"/>
          <w:szCs w:val="22"/>
        </w:rPr>
        <w:t>rzenie mieszkańcom warunków do godnego i bezpiecznego życia, zapewnienie im opieki, wsparcia oraz możliwości utrzymania jak najwyższego poziomu samodzielności i aktywności życiowej. Placó</w:t>
      </w:r>
      <w:r>
        <w:rPr>
          <w:rFonts w:asciiTheme="minorHAnsi" w:hAnsiTheme="minorHAnsi" w:cstheme="minorHAnsi"/>
          <w:sz w:val="22"/>
          <w:szCs w:val="22"/>
        </w:rPr>
        <w:t>w</w:t>
      </w:r>
      <w:r>
        <w:rPr>
          <w:rFonts w:asciiTheme="minorHAnsi" w:hAnsiTheme="minorHAnsi" w:cstheme="minorHAnsi"/>
          <w:sz w:val="22"/>
          <w:szCs w:val="22"/>
        </w:rPr>
        <w:t>ka realizuje swoje zadania poprzez świadczenie usług bytowych, opiekuńczych, wspomagających i</w:t>
      </w:r>
      <w:r w:rsidR="001D4EBF">
        <w:rPr>
          <w:rFonts w:asciiTheme="minorHAnsi" w:hAnsiTheme="minorHAnsi" w:cstheme="minorHAnsi"/>
          <w:sz w:val="22"/>
          <w:szCs w:val="22"/>
        </w:rPr>
        <w:t> </w:t>
      </w:r>
      <w:r>
        <w:rPr>
          <w:rFonts w:asciiTheme="minorHAnsi" w:hAnsiTheme="minorHAnsi" w:cstheme="minorHAnsi"/>
          <w:sz w:val="22"/>
          <w:szCs w:val="22"/>
        </w:rPr>
        <w:t>edukacyjnych, stosownie do indywidualnych potrzeb i możliwości psychofizycznych mieszkańców. W</w:t>
      </w:r>
      <w:r w:rsidR="001D4EBF">
        <w:rPr>
          <w:rFonts w:asciiTheme="minorHAnsi" w:hAnsiTheme="minorHAnsi" w:cstheme="minorHAnsi"/>
          <w:sz w:val="22"/>
          <w:szCs w:val="22"/>
        </w:rPr>
        <w:t> </w:t>
      </w:r>
      <w:r>
        <w:rPr>
          <w:rFonts w:asciiTheme="minorHAnsi" w:hAnsiTheme="minorHAnsi" w:cstheme="minorHAnsi"/>
          <w:sz w:val="22"/>
          <w:szCs w:val="22"/>
        </w:rPr>
        <w:t>zależności od profilu, domy pomocy społecznej mogą być przeznaczone dla osób w podeszłym wieku, przewlekle somatycznie chorych, przewlekle psychicznie chorych, dorosłych z niepełnospra</w:t>
      </w:r>
      <w:r>
        <w:rPr>
          <w:rFonts w:asciiTheme="minorHAnsi" w:hAnsiTheme="minorHAnsi" w:cstheme="minorHAnsi"/>
          <w:sz w:val="22"/>
          <w:szCs w:val="22"/>
        </w:rPr>
        <w:t>w</w:t>
      </w:r>
      <w:r>
        <w:rPr>
          <w:rFonts w:asciiTheme="minorHAnsi" w:hAnsiTheme="minorHAnsi" w:cstheme="minorHAnsi"/>
          <w:sz w:val="22"/>
          <w:szCs w:val="22"/>
        </w:rPr>
        <w:t>nością intelektualną, dzieci i młodzieży z niepełnosprawnością intelektualną lub osób niepełnospra</w:t>
      </w:r>
      <w:r>
        <w:rPr>
          <w:rFonts w:asciiTheme="minorHAnsi" w:hAnsiTheme="minorHAnsi" w:cstheme="minorHAnsi"/>
          <w:sz w:val="22"/>
          <w:szCs w:val="22"/>
        </w:rPr>
        <w:t>w</w:t>
      </w:r>
      <w:r>
        <w:rPr>
          <w:rFonts w:asciiTheme="minorHAnsi" w:hAnsiTheme="minorHAnsi" w:cstheme="minorHAnsi"/>
          <w:sz w:val="22"/>
          <w:szCs w:val="22"/>
        </w:rPr>
        <w:t>nych fizycznie. Każdy typ DPS realizuje swoje zadania w sposób dostosowany do specyfiki danej grupy mieszkańców. Dom Pomocy Społecznej stanowi ważny element lokalnego systemu pomocy społec</w:t>
      </w:r>
      <w:r>
        <w:rPr>
          <w:rFonts w:asciiTheme="minorHAnsi" w:hAnsiTheme="minorHAnsi" w:cstheme="minorHAnsi"/>
          <w:sz w:val="22"/>
          <w:szCs w:val="22"/>
        </w:rPr>
        <w:t>z</w:t>
      </w:r>
      <w:r>
        <w:rPr>
          <w:rFonts w:asciiTheme="minorHAnsi" w:hAnsiTheme="minorHAnsi" w:cstheme="minorHAnsi"/>
          <w:sz w:val="22"/>
          <w:szCs w:val="22"/>
        </w:rPr>
        <w:t>nej. Jego działalność przyczynia się do zapewnienia mieszkańcom miasta całodobowej opieki, bezpi</w:t>
      </w:r>
      <w:r>
        <w:rPr>
          <w:rFonts w:asciiTheme="minorHAnsi" w:hAnsiTheme="minorHAnsi" w:cstheme="minorHAnsi"/>
          <w:sz w:val="22"/>
          <w:szCs w:val="22"/>
        </w:rPr>
        <w:t>e</w:t>
      </w:r>
      <w:r>
        <w:rPr>
          <w:rFonts w:asciiTheme="minorHAnsi" w:hAnsiTheme="minorHAnsi" w:cstheme="minorHAnsi"/>
          <w:sz w:val="22"/>
          <w:szCs w:val="22"/>
        </w:rPr>
        <w:t>czeństwa i wsparcia, a także do odciążenia rodzin w sprawowaniu opieki nad osobami niesamodzie</w:t>
      </w:r>
      <w:r>
        <w:rPr>
          <w:rFonts w:asciiTheme="minorHAnsi" w:hAnsiTheme="minorHAnsi" w:cstheme="minorHAnsi"/>
          <w:sz w:val="22"/>
          <w:szCs w:val="22"/>
        </w:rPr>
        <w:t>l</w:t>
      </w:r>
      <w:r>
        <w:rPr>
          <w:rFonts w:asciiTheme="minorHAnsi" w:hAnsiTheme="minorHAnsi" w:cstheme="minorHAnsi"/>
          <w:sz w:val="22"/>
          <w:szCs w:val="22"/>
        </w:rPr>
        <w:t xml:space="preserve">nymi. Placówka pełni funkcję opiekuńczą, </w:t>
      </w:r>
      <w:r w:rsidRPr="000E57ED">
        <w:rPr>
          <w:rFonts w:asciiTheme="minorHAnsi" w:hAnsiTheme="minorHAnsi" w:cstheme="minorHAnsi"/>
          <w:sz w:val="22"/>
          <w:szCs w:val="22"/>
        </w:rPr>
        <w:t xml:space="preserve">terapeutyczną i integracyjną, realizując ideę poszanowania godności, praw i podmiotowości każdego mieszkańca. </w:t>
      </w:r>
      <w:r w:rsidR="000E57ED" w:rsidRPr="000E57ED">
        <w:rPr>
          <w:rFonts w:asciiTheme="minorHAnsi" w:hAnsiTheme="minorHAnsi" w:cstheme="minorHAnsi"/>
          <w:sz w:val="22"/>
          <w:szCs w:val="22"/>
        </w:rPr>
        <w:t xml:space="preserve">W Gminie Wilamowice w latach 2023–2025 obserwowany jest </w:t>
      </w:r>
      <w:r w:rsidR="000E57ED" w:rsidRPr="000E57ED">
        <w:rPr>
          <w:rFonts w:asciiTheme="minorHAnsi" w:hAnsiTheme="minorHAnsi" w:cstheme="minorHAnsi"/>
          <w:bCs/>
          <w:sz w:val="22"/>
          <w:szCs w:val="22"/>
        </w:rPr>
        <w:t>systematyczny wzrost liczby osób, którym przyznano pobyt w DPS</w:t>
      </w:r>
      <w:r w:rsidR="000E57ED" w:rsidRPr="000E57ED">
        <w:rPr>
          <w:rFonts w:asciiTheme="minorHAnsi" w:hAnsiTheme="minorHAnsi" w:cstheme="minorHAnsi"/>
          <w:sz w:val="22"/>
          <w:szCs w:val="22"/>
        </w:rPr>
        <w:t>, a także wyra</w:t>
      </w:r>
      <w:r w:rsidR="000E57ED" w:rsidRPr="000E57ED">
        <w:rPr>
          <w:rFonts w:asciiTheme="minorHAnsi" w:hAnsiTheme="minorHAnsi" w:cstheme="minorHAnsi"/>
          <w:sz w:val="22"/>
          <w:szCs w:val="22"/>
        </w:rPr>
        <w:t>ź</w:t>
      </w:r>
      <w:r w:rsidR="000E57ED" w:rsidRPr="000E57ED">
        <w:rPr>
          <w:rFonts w:asciiTheme="minorHAnsi" w:hAnsiTheme="minorHAnsi" w:cstheme="minorHAnsi"/>
          <w:sz w:val="22"/>
          <w:szCs w:val="22"/>
        </w:rPr>
        <w:t>ny wzrost wydatków gminy z tego tytułu.</w:t>
      </w:r>
      <w:r w:rsidR="005E2431">
        <w:rPr>
          <w:rFonts w:asciiTheme="minorHAnsi" w:hAnsiTheme="minorHAnsi" w:cstheme="minorHAnsi"/>
          <w:sz w:val="22"/>
          <w:szCs w:val="22"/>
        </w:rPr>
        <w:t xml:space="preserve"> </w:t>
      </w:r>
      <w:r w:rsidR="000E57ED" w:rsidRPr="000E57ED">
        <w:rPr>
          <w:rFonts w:asciiTheme="minorHAnsi" w:hAnsiTheme="minorHAnsi" w:cstheme="minorHAnsi"/>
          <w:sz w:val="22"/>
          <w:szCs w:val="22"/>
        </w:rPr>
        <w:t xml:space="preserve">W 2023 r. pobyt w DPS przyznano </w:t>
      </w:r>
      <w:r w:rsidR="000E57ED" w:rsidRPr="000E57ED">
        <w:rPr>
          <w:rFonts w:asciiTheme="minorHAnsi" w:hAnsiTheme="minorHAnsi" w:cstheme="minorHAnsi"/>
          <w:bCs/>
          <w:sz w:val="22"/>
          <w:szCs w:val="22"/>
        </w:rPr>
        <w:t>17 osobom</w:t>
      </w:r>
      <w:r w:rsidR="000E57ED" w:rsidRPr="000E57ED">
        <w:rPr>
          <w:rFonts w:asciiTheme="minorHAnsi" w:hAnsiTheme="minorHAnsi" w:cstheme="minorHAnsi"/>
          <w:sz w:val="22"/>
          <w:szCs w:val="22"/>
        </w:rPr>
        <w:t xml:space="preserve">, a wydatki </w:t>
      </w:r>
      <w:r w:rsidR="000E57ED" w:rsidRPr="000E57ED">
        <w:rPr>
          <w:rFonts w:asciiTheme="minorHAnsi" w:hAnsiTheme="minorHAnsi" w:cstheme="minorHAnsi"/>
          <w:sz w:val="22"/>
          <w:szCs w:val="22"/>
        </w:rPr>
        <w:lastRenderedPageBreak/>
        <w:t xml:space="preserve">gminy wyniosły </w:t>
      </w:r>
      <w:r w:rsidR="000E57ED" w:rsidRPr="000E57ED">
        <w:rPr>
          <w:rFonts w:asciiTheme="minorHAnsi" w:hAnsiTheme="minorHAnsi" w:cstheme="minorHAnsi"/>
          <w:bCs/>
          <w:sz w:val="22"/>
          <w:szCs w:val="22"/>
        </w:rPr>
        <w:t>595 887 zł</w:t>
      </w:r>
      <w:r w:rsidR="000E57ED" w:rsidRPr="000E57ED">
        <w:rPr>
          <w:rFonts w:asciiTheme="minorHAnsi" w:hAnsiTheme="minorHAnsi" w:cstheme="minorHAnsi"/>
          <w:sz w:val="22"/>
          <w:szCs w:val="22"/>
        </w:rPr>
        <w:t xml:space="preserve">. W 2024 r. liczba osób wzrosła do </w:t>
      </w:r>
      <w:r w:rsidR="000E57ED" w:rsidRPr="000E57ED">
        <w:rPr>
          <w:rFonts w:asciiTheme="minorHAnsi" w:hAnsiTheme="minorHAnsi" w:cstheme="minorHAnsi"/>
          <w:bCs/>
          <w:sz w:val="22"/>
          <w:szCs w:val="22"/>
        </w:rPr>
        <w:t>19</w:t>
      </w:r>
      <w:r w:rsidR="000E57ED" w:rsidRPr="000E57ED">
        <w:rPr>
          <w:rFonts w:asciiTheme="minorHAnsi" w:hAnsiTheme="minorHAnsi" w:cstheme="minorHAnsi"/>
          <w:sz w:val="22"/>
          <w:szCs w:val="22"/>
        </w:rPr>
        <w:t xml:space="preserve">, czyli o 2 osoby, natomiast wydatki zwiększyły się do </w:t>
      </w:r>
      <w:r w:rsidR="000E57ED" w:rsidRPr="000E57ED">
        <w:rPr>
          <w:rFonts w:asciiTheme="minorHAnsi" w:hAnsiTheme="minorHAnsi" w:cstheme="minorHAnsi"/>
          <w:bCs/>
          <w:sz w:val="22"/>
          <w:szCs w:val="22"/>
        </w:rPr>
        <w:t>840 576 zł</w:t>
      </w:r>
      <w:r w:rsidR="000E57ED" w:rsidRPr="000E57ED">
        <w:rPr>
          <w:rFonts w:asciiTheme="minorHAnsi" w:hAnsiTheme="minorHAnsi" w:cstheme="minorHAnsi"/>
          <w:sz w:val="22"/>
          <w:szCs w:val="22"/>
        </w:rPr>
        <w:t>. W 2025 r. w</w:t>
      </w:r>
      <w:r w:rsidR="00CF5D54">
        <w:rPr>
          <w:rFonts w:asciiTheme="minorHAnsi" w:hAnsiTheme="minorHAnsi" w:cstheme="minorHAnsi"/>
          <w:sz w:val="22"/>
          <w:szCs w:val="22"/>
        </w:rPr>
        <w:t> </w:t>
      </w:r>
      <w:r w:rsidR="000E57ED" w:rsidRPr="000E57ED">
        <w:rPr>
          <w:rFonts w:asciiTheme="minorHAnsi" w:hAnsiTheme="minorHAnsi" w:cstheme="minorHAnsi"/>
          <w:sz w:val="22"/>
          <w:szCs w:val="22"/>
        </w:rPr>
        <w:t xml:space="preserve">DPS przebywało już </w:t>
      </w:r>
      <w:r w:rsidR="000E57ED" w:rsidRPr="000E57ED">
        <w:rPr>
          <w:rFonts w:asciiTheme="minorHAnsi" w:hAnsiTheme="minorHAnsi" w:cstheme="minorHAnsi"/>
          <w:bCs/>
          <w:sz w:val="22"/>
          <w:szCs w:val="22"/>
        </w:rPr>
        <w:t>20 osób</w:t>
      </w:r>
      <w:r w:rsidR="000E57ED" w:rsidRPr="000E57ED">
        <w:rPr>
          <w:rFonts w:asciiTheme="minorHAnsi" w:hAnsiTheme="minorHAnsi" w:cstheme="minorHAnsi"/>
          <w:sz w:val="22"/>
          <w:szCs w:val="22"/>
        </w:rPr>
        <w:t xml:space="preserve">, a koszt ponoszony przez gminę osiągnął </w:t>
      </w:r>
      <w:r w:rsidR="000E57ED" w:rsidRPr="000E57ED">
        <w:rPr>
          <w:rFonts w:asciiTheme="minorHAnsi" w:hAnsiTheme="minorHAnsi" w:cstheme="minorHAnsi"/>
          <w:bCs/>
          <w:sz w:val="22"/>
          <w:szCs w:val="22"/>
        </w:rPr>
        <w:t>922 261 zł</w:t>
      </w:r>
      <w:r w:rsidR="000E57ED" w:rsidRPr="000E57ED">
        <w:rPr>
          <w:rFonts w:asciiTheme="minorHAnsi" w:hAnsiTheme="minorHAnsi" w:cstheme="minorHAnsi"/>
          <w:sz w:val="22"/>
          <w:szCs w:val="22"/>
        </w:rPr>
        <w:t>.</w:t>
      </w:r>
      <w:r w:rsidR="005E2431">
        <w:rPr>
          <w:rFonts w:asciiTheme="minorHAnsi" w:hAnsiTheme="minorHAnsi" w:cstheme="minorHAnsi"/>
          <w:sz w:val="22"/>
          <w:szCs w:val="22"/>
        </w:rPr>
        <w:t xml:space="preserve"> </w:t>
      </w:r>
      <w:r w:rsidR="000E57ED" w:rsidRPr="000E57ED">
        <w:rPr>
          <w:rFonts w:asciiTheme="minorHAnsi" w:hAnsiTheme="minorHAnsi" w:cstheme="minorHAnsi"/>
          <w:sz w:val="22"/>
          <w:szCs w:val="22"/>
        </w:rPr>
        <w:t>W całym analizowanym okresie liczba osób wymagających pobytu w DPS zwię</w:t>
      </w:r>
      <w:r w:rsidR="000E57ED" w:rsidRPr="000E57ED">
        <w:rPr>
          <w:rFonts w:asciiTheme="minorHAnsi" w:hAnsiTheme="minorHAnsi" w:cstheme="minorHAnsi"/>
          <w:sz w:val="22"/>
          <w:szCs w:val="22"/>
        </w:rPr>
        <w:t>k</w:t>
      </w:r>
      <w:r w:rsidR="000E57ED" w:rsidRPr="000E57ED">
        <w:rPr>
          <w:rFonts w:asciiTheme="minorHAnsi" w:hAnsiTheme="minorHAnsi" w:cstheme="minorHAnsi"/>
          <w:sz w:val="22"/>
          <w:szCs w:val="22"/>
        </w:rPr>
        <w:t xml:space="preserve">szyła się o </w:t>
      </w:r>
      <w:r w:rsidR="000E57ED" w:rsidRPr="000E57ED">
        <w:rPr>
          <w:rFonts w:asciiTheme="minorHAnsi" w:hAnsiTheme="minorHAnsi" w:cstheme="minorHAnsi"/>
          <w:bCs/>
          <w:sz w:val="22"/>
          <w:szCs w:val="22"/>
        </w:rPr>
        <w:t>3 osoby, czyli o 17,6%</w:t>
      </w:r>
      <w:r w:rsidR="000E57ED" w:rsidRPr="000E57ED">
        <w:rPr>
          <w:rFonts w:asciiTheme="minorHAnsi" w:hAnsiTheme="minorHAnsi" w:cstheme="minorHAnsi"/>
          <w:sz w:val="22"/>
          <w:szCs w:val="22"/>
        </w:rPr>
        <w:t xml:space="preserve">. Znacznie bardziej dynamicznie rosły jednak wydatki – z 595 887 zł w 2023 r. do 922 261 zł w 2025 r., co oznacza wzrost o </w:t>
      </w:r>
      <w:r w:rsidR="000E57ED" w:rsidRPr="000E57ED">
        <w:rPr>
          <w:rFonts w:asciiTheme="minorHAnsi" w:hAnsiTheme="minorHAnsi" w:cstheme="minorHAnsi"/>
          <w:bCs/>
          <w:sz w:val="22"/>
          <w:szCs w:val="22"/>
        </w:rPr>
        <w:t>326 374 zł, czyli o około 54,8%</w:t>
      </w:r>
      <w:r w:rsidR="000E57ED" w:rsidRPr="000E57ED">
        <w:rPr>
          <w:rFonts w:asciiTheme="minorHAnsi" w:hAnsiTheme="minorHAnsi" w:cstheme="minorHAnsi"/>
          <w:sz w:val="22"/>
          <w:szCs w:val="22"/>
        </w:rPr>
        <w:t>.</w:t>
      </w:r>
      <w:r w:rsidR="005E2431">
        <w:rPr>
          <w:rFonts w:asciiTheme="minorHAnsi" w:hAnsiTheme="minorHAnsi" w:cstheme="minorHAnsi"/>
          <w:sz w:val="22"/>
          <w:szCs w:val="22"/>
        </w:rPr>
        <w:t xml:space="preserve"> </w:t>
      </w:r>
      <w:r w:rsidR="000E57ED" w:rsidRPr="000E57ED">
        <w:rPr>
          <w:rFonts w:asciiTheme="minorHAnsi" w:hAnsiTheme="minorHAnsi" w:cstheme="minorHAnsi"/>
          <w:sz w:val="22"/>
          <w:szCs w:val="22"/>
        </w:rPr>
        <w:t>Szczególnie w</w:t>
      </w:r>
      <w:r w:rsidR="000E57ED" w:rsidRPr="000E57ED">
        <w:rPr>
          <w:rFonts w:asciiTheme="minorHAnsi" w:hAnsiTheme="minorHAnsi" w:cstheme="minorHAnsi"/>
          <w:sz w:val="22"/>
          <w:szCs w:val="22"/>
        </w:rPr>
        <w:t>i</w:t>
      </w:r>
      <w:r w:rsidR="000E57ED" w:rsidRPr="000E57ED">
        <w:rPr>
          <w:rFonts w:asciiTheme="minorHAnsi" w:hAnsiTheme="minorHAnsi" w:cstheme="minorHAnsi"/>
          <w:sz w:val="22"/>
          <w:szCs w:val="22"/>
        </w:rPr>
        <w:t>doczny był wzrost pomiędzy 2023 a</w:t>
      </w:r>
      <w:r w:rsidR="00CF5D54">
        <w:rPr>
          <w:rFonts w:asciiTheme="minorHAnsi" w:hAnsiTheme="minorHAnsi" w:cstheme="minorHAnsi"/>
          <w:sz w:val="22"/>
          <w:szCs w:val="22"/>
        </w:rPr>
        <w:t> </w:t>
      </w:r>
      <w:r w:rsidR="000E57ED" w:rsidRPr="000E57ED">
        <w:rPr>
          <w:rFonts w:asciiTheme="minorHAnsi" w:hAnsiTheme="minorHAnsi" w:cstheme="minorHAnsi"/>
          <w:sz w:val="22"/>
          <w:szCs w:val="22"/>
        </w:rPr>
        <w:t xml:space="preserve">2024 r., kiedy wydatki zwiększyły się o około </w:t>
      </w:r>
      <w:r w:rsidR="000E57ED" w:rsidRPr="000E57ED">
        <w:rPr>
          <w:rFonts w:asciiTheme="minorHAnsi" w:hAnsiTheme="minorHAnsi" w:cstheme="minorHAnsi"/>
          <w:bCs/>
          <w:sz w:val="22"/>
          <w:szCs w:val="22"/>
        </w:rPr>
        <w:t>41,1%</w:t>
      </w:r>
      <w:r w:rsidR="000E57ED" w:rsidRPr="000E57ED">
        <w:rPr>
          <w:rFonts w:asciiTheme="minorHAnsi" w:hAnsiTheme="minorHAnsi" w:cstheme="minorHAnsi"/>
          <w:sz w:val="22"/>
          <w:szCs w:val="22"/>
        </w:rPr>
        <w:t>, przy wzr</w:t>
      </w:r>
      <w:r w:rsidR="000E57ED" w:rsidRPr="000E57ED">
        <w:rPr>
          <w:rFonts w:asciiTheme="minorHAnsi" w:hAnsiTheme="minorHAnsi" w:cstheme="minorHAnsi"/>
          <w:sz w:val="22"/>
          <w:szCs w:val="22"/>
        </w:rPr>
        <w:t>o</w:t>
      </w:r>
      <w:r w:rsidR="000E57ED" w:rsidRPr="000E57ED">
        <w:rPr>
          <w:rFonts w:asciiTheme="minorHAnsi" w:hAnsiTheme="minorHAnsi" w:cstheme="minorHAnsi"/>
          <w:sz w:val="22"/>
          <w:szCs w:val="22"/>
        </w:rPr>
        <w:t xml:space="preserve">ście liczby osób jedynie o około 11,8%. W 2025 r. wydatki ponownie wzrosły, tym razem o około </w:t>
      </w:r>
      <w:r w:rsidR="000E57ED" w:rsidRPr="000E57ED">
        <w:rPr>
          <w:rFonts w:asciiTheme="minorHAnsi" w:hAnsiTheme="minorHAnsi" w:cstheme="minorHAnsi"/>
          <w:bCs/>
          <w:sz w:val="22"/>
          <w:szCs w:val="22"/>
        </w:rPr>
        <w:t>9,7%</w:t>
      </w:r>
      <w:r w:rsidR="000E57ED" w:rsidRPr="000E57ED">
        <w:rPr>
          <w:rFonts w:asciiTheme="minorHAnsi" w:hAnsiTheme="minorHAnsi" w:cstheme="minorHAnsi"/>
          <w:sz w:val="22"/>
          <w:szCs w:val="22"/>
        </w:rPr>
        <w:t>, przy zwiększeniu liczby mieszkańców w DPS o jedną osobę.</w:t>
      </w:r>
      <w:r w:rsidR="005E2431">
        <w:rPr>
          <w:rFonts w:asciiTheme="minorHAnsi" w:hAnsiTheme="minorHAnsi" w:cstheme="minorHAnsi"/>
          <w:sz w:val="22"/>
          <w:szCs w:val="22"/>
        </w:rPr>
        <w:t xml:space="preserve"> </w:t>
      </w:r>
      <w:r w:rsidR="00137B9D">
        <w:rPr>
          <w:rFonts w:asciiTheme="minorHAnsi" w:hAnsiTheme="minorHAnsi" w:cstheme="minorHAnsi"/>
          <w:sz w:val="22"/>
          <w:szCs w:val="22"/>
        </w:rPr>
        <w:t>Szczegółowe dane w tym zakresie przedstawia poniższa tabela.</w:t>
      </w:r>
    </w:p>
    <w:p w:rsidR="00137B9D" w:rsidRPr="00DD0BCE" w:rsidRDefault="00137B9D" w:rsidP="001D4EBF">
      <w:pPr>
        <w:pStyle w:val="nad"/>
        <w:ind w:right="-286"/>
        <w:rPr>
          <w:color w:val="0070C0"/>
        </w:rPr>
      </w:pPr>
      <w:r w:rsidRPr="00DD0BCE">
        <w:rPr>
          <w:color w:val="0070C0"/>
        </w:rPr>
        <w:t xml:space="preserve">Tabela </w:t>
      </w:r>
      <w:r w:rsidR="0075634C">
        <w:rPr>
          <w:color w:val="0070C0"/>
        </w:rPr>
        <w:t>10</w:t>
      </w:r>
      <w:r w:rsidRPr="00DD0BCE">
        <w:rPr>
          <w:color w:val="0070C0"/>
        </w:rPr>
        <w:t xml:space="preserve">- Liczba osób, którym decyzją przyznano pobyt w DPS i wydatki </w:t>
      </w:r>
      <w:r>
        <w:rPr>
          <w:color w:val="0070C0"/>
        </w:rPr>
        <w:t xml:space="preserve">Gminy Wilamowice </w:t>
      </w:r>
      <w:r w:rsidRPr="00DD0BCE">
        <w:rPr>
          <w:color w:val="0070C0"/>
        </w:rPr>
        <w:t>w tym zakresie w latach 202</w:t>
      </w:r>
      <w:r>
        <w:rPr>
          <w:color w:val="0070C0"/>
        </w:rPr>
        <w:t>3-2025</w:t>
      </w:r>
    </w:p>
    <w:tbl>
      <w:tblPr>
        <w:tblW w:w="4999" w:type="pct"/>
        <w:tblInd w:w="7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FFFFF" w:themeFill="background1"/>
        <w:tblLayout w:type="fixed"/>
        <w:tblCellMar>
          <w:left w:w="70" w:type="dxa"/>
          <w:right w:w="70" w:type="dxa"/>
        </w:tblCellMar>
        <w:tblLook w:val="04A0"/>
      </w:tblPr>
      <w:tblGrid>
        <w:gridCol w:w="4246"/>
        <w:gridCol w:w="1845"/>
        <w:gridCol w:w="1701"/>
        <w:gridCol w:w="1416"/>
      </w:tblGrid>
      <w:tr w:rsidR="00137B9D" w:rsidTr="001D4EBF">
        <w:trPr>
          <w:trHeight w:val="510"/>
        </w:trPr>
        <w:tc>
          <w:tcPr>
            <w:tcW w:w="4246" w:type="dxa"/>
            <w:shd w:val="clear" w:color="auto" w:fill="DAF0F3" w:themeFill="accent5" w:themeFillTint="33"/>
            <w:vAlign w:val="center"/>
          </w:tcPr>
          <w:p w:rsidR="00137B9D" w:rsidRDefault="00137B9D" w:rsidP="00B2183A">
            <w:pPr>
              <w:rPr>
                <w:rFonts w:ascii="Calibri" w:hAnsi="Calibri" w:cs="Calibri"/>
                <w:color w:val="000000"/>
                <w:sz w:val="18"/>
                <w:szCs w:val="18"/>
              </w:rPr>
            </w:pPr>
            <w:r>
              <w:rPr>
                <w:rFonts w:ascii="Calibri" w:hAnsi="Calibri" w:cs="Calibri"/>
                <w:color w:val="000000"/>
                <w:sz w:val="18"/>
                <w:szCs w:val="18"/>
              </w:rPr>
              <w:t> </w:t>
            </w:r>
          </w:p>
        </w:tc>
        <w:tc>
          <w:tcPr>
            <w:tcW w:w="1845" w:type="dxa"/>
            <w:shd w:val="clear" w:color="auto" w:fill="DAF0F3" w:themeFill="accent5" w:themeFillTint="33"/>
            <w:vAlign w:val="center"/>
          </w:tcPr>
          <w:p w:rsidR="00137B9D" w:rsidRDefault="00137B9D" w:rsidP="00B2183A">
            <w:pPr>
              <w:jc w:val="center"/>
              <w:rPr>
                <w:rFonts w:ascii="Calibri" w:hAnsi="Calibri" w:cs="Calibri"/>
                <w:color w:val="000000"/>
                <w:sz w:val="18"/>
                <w:szCs w:val="18"/>
              </w:rPr>
            </w:pPr>
            <w:r>
              <w:rPr>
                <w:rFonts w:ascii="Calibri" w:hAnsi="Calibri" w:cs="Calibri"/>
                <w:color w:val="000000"/>
                <w:sz w:val="18"/>
                <w:szCs w:val="18"/>
              </w:rPr>
              <w:t>2023</w:t>
            </w:r>
          </w:p>
        </w:tc>
        <w:tc>
          <w:tcPr>
            <w:tcW w:w="1701" w:type="dxa"/>
            <w:shd w:val="clear" w:color="auto" w:fill="DAF0F3" w:themeFill="accent5" w:themeFillTint="33"/>
            <w:vAlign w:val="center"/>
          </w:tcPr>
          <w:p w:rsidR="00137B9D" w:rsidRDefault="00137B9D" w:rsidP="00B2183A">
            <w:pPr>
              <w:jc w:val="center"/>
              <w:rPr>
                <w:rFonts w:ascii="Calibri" w:hAnsi="Calibri" w:cs="Calibri"/>
                <w:color w:val="000000"/>
                <w:sz w:val="18"/>
                <w:szCs w:val="18"/>
              </w:rPr>
            </w:pPr>
            <w:r>
              <w:rPr>
                <w:rFonts w:ascii="Calibri" w:hAnsi="Calibri" w:cs="Calibri"/>
                <w:color w:val="000000"/>
                <w:sz w:val="18"/>
                <w:szCs w:val="18"/>
              </w:rPr>
              <w:t>2024</w:t>
            </w:r>
          </w:p>
        </w:tc>
        <w:tc>
          <w:tcPr>
            <w:tcW w:w="1416" w:type="dxa"/>
            <w:shd w:val="clear" w:color="auto" w:fill="DAF0F3" w:themeFill="accent5" w:themeFillTint="33"/>
            <w:vAlign w:val="center"/>
          </w:tcPr>
          <w:p w:rsidR="00137B9D" w:rsidRDefault="00137B9D" w:rsidP="00B2183A">
            <w:pPr>
              <w:jc w:val="center"/>
              <w:rPr>
                <w:rFonts w:ascii="Calibri" w:hAnsi="Calibri" w:cs="Calibri"/>
                <w:color w:val="000000"/>
                <w:sz w:val="18"/>
                <w:szCs w:val="18"/>
              </w:rPr>
            </w:pPr>
            <w:r>
              <w:rPr>
                <w:rFonts w:ascii="Calibri" w:hAnsi="Calibri" w:cs="Calibri"/>
                <w:color w:val="000000"/>
                <w:sz w:val="18"/>
                <w:szCs w:val="18"/>
              </w:rPr>
              <w:t>2025</w:t>
            </w:r>
          </w:p>
        </w:tc>
      </w:tr>
      <w:tr w:rsidR="00137B9D" w:rsidTr="001D4EBF">
        <w:trPr>
          <w:trHeight w:val="510"/>
        </w:trPr>
        <w:tc>
          <w:tcPr>
            <w:tcW w:w="4246" w:type="dxa"/>
            <w:shd w:val="clear" w:color="auto" w:fill="FFFFFF" w:themeFill="background1"/>
            <w:vAlign w:val="center"/>
          </w:tcPr>
          <w:p w:rsidR="00137B9D" w:rsidRDefault="00137B9D" w:rsidP="00B2183A">
            <w:pPr>
              <w:rPr>
                <w:rFonts w:ascii="Calibri" w:hAnsi="Calibri" w:cs="Calibri"/>
                <w:color w:val="000000"/>
                <w:sz w:val="18"/>
                <w:szCs w:val="18"/>
              </w:rPr>
            </w:pPr>
            <w:r>
              <w:rPr>
                <w:rFonts w:ascii="Calibri" w:hAnsi="Calibri" w:cs="Calibri"/>
                <w:color w:val="000000"/>
                <w:sz w:val="18"/>
                <w:szCs w:val="18"/>
              </w:rPr>
              <w:t>Liczba osób, którym decyzją przyznano pobyt w DPS</w:t>
            </w:r>
          </w:p>
        </w:tc>
        <w:tc>
          <w:tcPr>
            <w:tcW w:w="1845" w:type="dxa"/>
            <w:shd w:val="clear" w:color="auto" w:fill="FFFFFF" w:themeFill="background1"/>
            <w:vAlign w:val="center"/>
          </w:tcPr>
          <w:p w:rsidR="00137B9D" w:rsidRDefault="00137B9D" w:rsidP="00B2183A">
            <w:pPr>
              <w:jc w:val="center"/>
              <w:rPr>
                <w:rFonts w:ascii="Calibri" w:hAnsi="Calibri" w:cs="Calibri"/>
                <w:color w:val="000000"/>
                <w:sz w:val="18"/>
                <w:szCs w:val="18"/>
              </w:rPr>
            </w:pPr>
            <w:r>
              <w:rPr>
                <w:rFonts w:ascii="Calibri" w:hAnsi="Calibri" w:cs="Calibri"/>
                <w:color w:val="000000"/>
                <w:sz w:val="18"/>
                <w:szCs w:val="18"/>
              </w:rPr>
              <w:t>17</w:t>
            </w:r>
          </w:p>
        </w:tc>
        <w:tc>
          <w:tcPr>
            <w:tcW w:w="1701" w:type="dxa"/>
            <w:shd w:val="clear" w:color="auto" w:fill="FFFFFF" w:themeFill="background1"/>
            <w:vAlign w:val="center"/>
          </w:tcPr>
          <w:p w:rsidR="00137B9D" w:rsidRDefault="00137B9D" w:rsidP="00B2183A">
            <w:pPr>
              <w:jc w:val="center"/>
              <w:rPr>
                <w:rFonts w:ascii="Calibri" w:hAnsi="Calibri" w:cs="Calibri"/>
                <w:color w:val="000000"/>
                <w:sz w:val="18"/>
                <w:szCs w:val="18"/>
              </w:rPr>
            </w:pPr>
            <w:r>
              <w:rPr>
                <w:rFonts w:ascii="Calibri" w:hAnsi="Calibri" w:cs="Calibri"/>
                <w:color w:val="000000"/>
                <w:sz w:val="18"/>
                <w:szCs w:val="18"/>
              </w:rPr>
              <w:t>19</w:t>
            </w:r>
          </w:p>
        </w:tc>
        <w:tc>
          <w:tcPr>
            <w:tcW w:w="1416" w:type="dxa"/>
            <w:shd w:val="clear" w:color="auto" w:fill="FFFFFF" w:themeFill="background1"/>
            <w:vAlign w:val="center"/>
          </w:tcPr>
          <w:p w:rsidR="00137B9D" w:rsidRDefault="00137B9D" w:rsidP="00B2183A">
            <w:pPr>
              <w:jc w:val="center"/>
              <w:rPr>
                <w:rFonts w:ascii="Calibri" w:hAnsi="Calibri" w:cs="Calibri"/>
                <w:color w:val="000000"/>
                <w:sz w:val="18"/>
                <w:szCs w:val="18"/>
              </w:rPr>
            </w:pPr>
            <w:r>
              <w:rPr>
                <w:rFonts w:ascii="Calibri" w:hAnsi="Calibri" w:cs="Calibri"/>
                <w:color w:val="000000"/>
                <w:sz w:val="18"/>
                <w:szCs w:val="18"/>
              </w:rPr>
              <w:t>20</w:t>
            </w:r>
          </w:p>
        </w:tc>
      </w:tr>
      <w:tr w:rsidR="00137B9D" w:rsidTr="001D4EBF">
        <w:trPr>
          <w:trHeight w:val="510"/>
        </w:trPr>
        <w:tc>
          <w:tcPr>
            <w:tcW w:w="4246" w:type="dxa"/>
            <w:shd w:val="clear" w:color="auto" w:fill="FFFFFF" w:themeFill="background1"/>
            <w:vAlign w:val="center"/>
          </w:tcPr>
          <w:p w:rsidR="00137B9D" w:rsidRDefault="00137B9D" w:rsidP="00B2183A">
            <w:pPr>
              <w:rPr>
                <w:rFonts w:ascii="Calibri" w:hAnsi="Calibri" w:cs="Calibri"/>
                <w:color w:val="000000"/>
                <w:sz w:val="18"/>
                <w:szCs w:val="18"/>
              </w:rPr>
            </w:pPr>
            <w:r>
              <w:rPr>
                <w:rFonts w:ascii="Calibri" w:hAnsi="Calibri" w:cs="Calibri"/>
                <w:color w:val="000000"/>
                <w:sz w:val="18"/>
                <w:szCs w:val="18"/>
              </w:rPr>
              <w:t>Wydatki Gminy Wilamowice związane z pobytem w DPS</w:t>
            </w:r>
          </w:p>
        </w:tc>
        <w:tc>
          <w:tcPr>
            <w:tcW w:w="1845" w:type="dxa"/>
            <w:shd w:val="clear" w:color="auto" w:fill="FFFFFF" w:themeFill="background1"/>
            <w:vAlign w:val="center"/>
          </w:tcPr>
          <w:p w:rsidR="00137B9D" w:rsidRDefault="00137B9D" w:rsidP="00B2183A">
            <w:pPr>
              <w:jc w:val="center"/>
              <w:rPr>
                <w:rFonts w:ascii="Calibri" w:hAnsi="Calibri" w:cs="Calibri"/>
                <w:color w:val="000000"/>
                <w:sz w:val="18"/>
                <w:szCs w:val="18"/>
              </w:rPr>
            </w:pPr>
            <w:r>
              <w:rPr>
                <w:rFonts w:ascii="Calibri" w:hAnsi="Calibri" w:cs="Calibri"/>
                <w:color w:val="000000"/>
                <w:sz w:val="18"/>
                <w:szCs w:val="18"/>
              </w:rPr>
              <w:t>595 887</w:t>
            </w:r>
          </w:p>
        </w:tc>
        <w:tc>
          <w:tcPr>
            <w:tcW w:w="1701" w:type="dxa"/>
            <w:shd w:val="clear" w:color="auto" w:fill="FFFFFF" w:themeFill="background1"/>
            <w:vAlign w:val="center"/>
          </w:tcPr>
          <w:p w:rsidR="00137B9D" w:rsidRDefault="00137B9D" w:rsidP="00B2183A">
            <w:pPr>
              <w:jc w:val="center"/>
              <w:rPr>
                <w:rFonts w:ascii="Calibri" w:hAnsi="Calibri" w:cs="Calibri"/>
                <w:color w:val="000000"/>
                <w:sz w:val="18"/>
                <w:szCs w:val="18"/>
              </w:rPr>
            </w:pPr>
            <w:r>
              <w:rPr>
                <w:rFonts w:ascii="Calibri" w:hAnsi="Calibri" w:cs="Calibri"/>
                <w:color w:val="000000"/>
                <w:sz w:val="18"/>
                <w:szCs w:val="18"/>
              </w:rPr>
              <w:t>840 576</w:t>
            </w:r>
          </w:p>
        </w:tc>
        <w:tc>
          <w:tcPr>
            <w:tcW w:w="1416" w:type="dxa"/>
            <w:shd w:val="clear" w:color="auto" w:fill="FFFFFF" w:themeFill="background1"/>
            <w:vAlign w:val="center"/>
          </w:tcPr>
          <w:p w:rsidR="00137B9D" w:rsidRDefault="00137B9D" w:rsidP="00B2183A">
            <w:pPr>
              <w:jc w:val="center"/>
              <w:rPr>
                <w:rFonts w:ascii="Calibri" w:hAnsi="Calibri" w:cs="Calibri"/>
                <w:color w:val="000000"/>
                <w:sz w:val="18"/>
                <w:szCs w:val="18"/>
              </w:rPr>
            </w:pPr>
            <w:r>
              <w:rPr>
                <w:rFonts w:ascii="Calibri" w:hAnsi="Calibri" w:cs="Calibri"/>
                <w:color w:val="000000"/>
                <w:sz w:val="18"/>
                <w:szCs w:val="18"/>
              </w:rPr>
              <w:t>922 261</w:t>
            </w:r>
          </w:p>
        </w:tc>
      </w:tr>
    </w:tbl>
    <w:p w:rsidR="00137B9D" w:rsidRDefault="00137B9D" w:rsidP="00137B9D">
      <w:pPr>
        <w:pStyle w:val="pod"/>
        <w:rPr>
          <w:color w:val="0070C0"/>
        </w:rPr>
      </w:pPr>
      <w:r w:rsidRPr="00DD0BCE">
        <w:rPr>
          <w:color w:val="0070C0"/>
        </w:rPr>
        <w:t xml:space="preserve">źródło: </w:t>
      </w:r>
      <w:r>
        <w:rPr>
          <w:color w:val="0070C0"/>
        </w:rPr>
        <w:t xml:space="preserve">Gminny </w:t>
      </w:r>
      <w:r w:rsidRPr="00DD0BCE">
        <w:rPr>
          <w:color w:val="0070C0"/>
        </w:rPr>
        <w:t xml:space="preserve"> Ośrodek Pomocy Społecznej w W</w:t>
      </w:r>
      <w:r>
        <w:rPr>
          <w:color w:val="0070C0"/>
        </w:rPr>
        <w:t xml:space="preserve">ilamowicach </w:t>
      </w:r>
    </w:p>
    <w:p w:rsidR="005E2431" w:rsidRDefault="000E57ED" w:rsidP="001D4EBF">
      <w:pPr>
        <w:pStyle w:val="NormalnyWeb"/>
        <w:spacing w:beforeAutospacing="0" w:after="120" w:afterAutospacing="0" w:line="360" w:lineRule="auto"/>
        <w:jc w:val="both"/>
        <w:rPr>
          <w:rFonts w:asciiTheme="minorHAnsi" w:hAnsiTheme="minorHAnsi" w:cstheme="minorHAnsi"/>
          <w:sz w:val="22"/>
          <w:szCs w:val="22"/>
        </w:rPr>
      </w:pPr>
      <w:r w:rsidRPr="000E57ED">
        <w:rPr>
          <w:rFonts w:asciiTheme="minorHAnsi" w:hAnsiTheme="minorHAnsi" w:cstheme="minorHAnsi"/>
          <w:sz w:val="22"/>
          <w:szCs w:val="22"/>
        </w:rPr>
        <w:t xml:space="preserve">Analiza danych wskazuje na potrzebę rozwijania </w:t>
      </w:r>
      <w:r w:rsidRPr="000E57ED">
        <w:rPr>
          <w:rFonts w:asciiTheme="minorHAnsi" w:hAnsiTheme="minorHAnsi" w:cstheme="minorHAnsi"/>
          <w:bCs/>
          <w:sz w:val="22"/>
          <w:szCs w:val="22"/>
        </w:rPr>
        <w:t>środowiskowych form wsparcia osób starszych, przewlekle chorych i z niepełnosprawnościami</w:t>
      </w:r>
      <w:r w:rsidRPr="000E57ED">
        <w:rPr>
          <w:rFonts w:asciiTheme="minorHAnsi" w:hAnsiTheme="minorHAnsi" w:cstheme="minorHAnsi"/>
          <w:sz w:val="22"/>
          <w:szCs w:val="22"/>
        </w:rPr>
        <w:t>, które mogą umożliwiać jak najdłuższe pozostawanie w miejscu zamieszkania. Szczególnego znaczenia nabierają usługi opiekuńcze, pomoc sąsiedzka, wsparcie dla rodzin i opiekunów, usługi wytchnieniowe, rozwój dziennych form opieki oraz działania przeciwdziałające samotności i wykluczeniu społecznemu.</w:t>
      </w:r>
      <w:r w:rsidR="005E2431">
        <w:rPr>
          <w:rFonts w:asciiTheme="minorHAnsi" w:hAnsiTheme="minorHAnsi" w:cstheme="minorHAnsi"/>
          <w:sz w:val="22"/>
          <w:szCs w:val="22"/>
        </w:rPr>
        <w:t xml:space="preserve"> </w:t>
      </w:r>
      <w:r w:rsidR="001122AC">
        <w:rPr>
          <w:rFonts w:asciiTheme="minorHAnsi" w:hAnsiTheme="minorHAnsi" w:cstheme="minorHAnsi"/>
          <w:sz w:val="22"/>
          <w:szCs w:val="22"/>
        </w:rPr>
        <w:t>Dane wskazują, że pobyt w domach pom</w:t>
      </w:r>
      <w:r w:rsidR="001122AC">
        <w:rPr>
          <w:rFonts w:asciiTheme="minorHAnsi" w:hAnsiTheme="minorHAnsi" w:cstheme="minorHAnsi"/>
          <w:sz w:val="22"/>
          <w:szCs w:val="22"/>
        </w:rPr>
        <w:t>o</w:t>
      </w:r>
      <w:r w:rsidR="001122AC">
        <w:rPr>
          <w:rFonts w:asciiTheme="minorHAnsi" w:hAnsiTheme="minorHAnsi" w:cstheme="minorHAnsi"/>
          <w:sz w:val="22"/>
          <w:szCs w:val="22"/>
        </w:rPr>
        <w:t>cy społecznej pozostaje jednym z najbardziej kosztownych elementów systemu pomocy społecznej. Jednocześnie obserwowany wzrost liczby osób korzystających z tej formy wsparcia może świadczyć o</w:t>
      </w:r>
      <w:r w:rsidR="001D4EBF">
        <w:rPr>
          <w:rFonts w:asciiTheme="minorHAnsi" w:hAnsiTheme="minorHAnsi" w:cstheme="minorHAnsi"/>
          <w:sz w:val="22"/>
          <w:szCs w:val="22"/>
        </w:rPr>
        <w:t> </w:t>
      </w:r>
      <w:r w:rsidR="001122AC">
        <w:rPr>
          <w:rFonts w:asciiTheme="minorHAnsi" w:hAnsiTheme="minorHAnsi" w:cstheme="minorHAnsi"/>
          <w:sz w:val="22"/>
          <w:szCs w:val="22"/>
        </w:rPr>
        <w:t>rosnącej liczbie osób starszych, samotnych i niesamodzielnych wymagających całodobowej opieki. W kontekście planowania polityki społecznej istotne znaczenie będzie miało dalsze rozwijanie usług środowiskowych i</w:t>
      </w:r>
      <w:r w:rsidR="00CF5D54">
        <w:rPr>
          <w:rFonts w:asciiTheme="minorHAnsi" w:hAnsiTheme="minorHAnsi" w:cstheme="minorHAnsi"/>
          <w:sz w:val="22"/>
          <w:szCs w:val="22"/>
        </w:rPr>
        <w:t> </w:t>
      </w:r>
      <w:r w:rsidR="001122AC">
        <w:rPr>
          <w:rFonts w:asciiTheme="minorHAnsi" w:hAnsiTheme="minorHAnsi" w:cstheme="minorHAnsi"/>
          <w:sz w:val="22"/>
          <w:szCs w:val="22"/>
        </w:rPr>
        <w:t>form wsparcia realizowanych w miejscu zamieszkania, takich jak usługi opiekuńcze, opieka wytchnieniowa, teleopieka czy mieszkalnictwo wspomagane. Rozwiązania te mogą przycz</w:t>
      </w:r>
      <w:r w:rsidR="001122AC">
        <w:rPr>
          <w:rFonts w:asciiTheme="minorHAnsi" w:hAnsiTheme="minorHAnsi" w:cstheme="minorHAnsi"/>
          <w:sz w:val="22"/>
          <w:szCs w:val="22"/>
        </w:rPr>
        <w:t>y</w:t>
      </w:r>
      <w:r w:rsidR="001122AC">
        <w:rPr>
          <w:rFonts w:asciiTheme="minorHAnsi" w:hAnsiTheme="minorHAnsi" w:cstheme="minorHAnsi"/>
          <w:sz w:val="22"/>
          <w:szCs w:val="22"/>
        </w:rPr>
        <w:t xml:space="preserve">niać się do wydłużenia samodzielnego funkcjonowania mieszkańców w środowisku lokalnym oraz ograniczania konieczności kierowania do </w:t>
      </w:r>
      <w:r w:rsidR="005E2431">
        <w:rPr>
          <w:rFonts w:asciiTheme="minorHAnsi" w:hAnsiTheme="minorHAnsi" w:cstheme="minorHAnsi"/>
          <w:sz w:val="22"/>
          <w:szCs w:val="22"/>
        </w:rPr>
        <w:t>placówek</w:t>
      </w:r>
      <w:r w:rsidR="001122AC">
        <w:rPr>
          <w:rFonts w:asciiTheme="minorHAnsi" w:hAnsiTheme="minorHAnsi" w:cstheme="minorHAnsi"/>
          <w:sz w:val="22"/>
          <w:szCs w:val="22"/>
        </w:rPr>
        <w:t>.</w:t>
      </w:r>
    </w:p>
    <w:p w:rsidR="005E2431" w:rsidRDefault="005E2431" w:rsidP="001D4EBF">
      <w:pPr>
        <w:pStyle w:val="NormalnyWeb"/>
        <w:spacing w:beforeAutospacing="0" w:after="120" w:afterAutospacing="0" w:line="360" w:lineRule="auto"/>
        <w:jc w:val="both"/>
        <w:rPr>
          <w:rFonts w:asciiTheme="minorHAnsi" w:hAnsiTheme="minorHAnsi" w:cstheme="minorHAnsi"/>
          <w:sz w:val="22"/>
          <w:szCs w:val="22"/>
        </w:rPr>
      </w:pPr>
    </w:p>
    <w:p w:rsidR="00137B9D" w:rsidRDefault="00137B9D" w:rsidP="001D4EBF">
      <w:pPr>
        <w:pStyle w:val="NormalnyWeb"/>
        <w:spacing w:beforeAutospacing="0" w:after="120" w:afterAutospacing="0" w:line="360" w:lineRule="auto"/>
        <w:jc w:val="both"/>
        <w:rPr>
          <w:rFonts w:asciiTheme="minorHAnsi" w:hAnsiTheme="minorHAnsi" w:cstheme="minorHAnsi"/>
          <w:sz w:val="22"/>
          <w:szCs w:val="22"/>
        </w:rPr>
      </w:pPr>
      <w:r w:rsidRPr="00137B9D">
        <w:rPr>
          <w:rFonts w:asciiTheme="minorHAnsi" w:hAnsiTheme="minorHAnsi" w:cstheme="minorHAnsi"/>
          <w:sz w:val="22"/>
          <w:szCs w:val="22"/>
        </w:rPr>
        <w:t xml:space="preserve">Istotnym elementem lokalnego systemu wsparcia osób starszych w Gminie Wilamowice jest </w:t>
      </w:r>
      <w:r w:rsidR="005E2431">
        <w:rPr>
          <w:rFonts w:asciiTheme="minorHAnsi" w:hAnsiTheme="minorHAnsi" w:cstheme="minorHAnsi"/>
          <w:sz w:val="22"/>
          <w:szCs w:val="22"/>
        </w:rPr>
        <w:t>prow</w:t>
      </w:r>
      <w:r w:rsidR="005E2431">
        <w:rPr>
          <w:rFonts w:asciiTheme="minorHAnsi" w:hAnsiTheme="minorHAnsi" w:cstheme="minorHAnsi"/>
          <w:sz w:val="22"/>
          <w:szCs w:val="22"/>
        </w:rPr>
        <w:t>a</w:t>
      </w:r>
      <w:r w:rsidR="005E2431">
        <w:rPr>
          <w:rFonts w:asciiTheme="minorHAnsi" w:hAnsiTheme="minorHAnsi" w:cstheme="minorHAnsi"/>
          <w:sz w:val="22"/>
          <w:szCs w:val="22"/>
        </w:rPr>
        <w:t xml:space="preserve">dzenie </w:t>
      </w:r>
      <w:r w:rsidRPr="005E2431">
        <w:rPr>
          <w:rStyle w:val="Pogrubienie"/>
          <w:rFonts w:asciiTheme="minorHAnsi" w:eastAsiaTheme="majorEastAsia" w:hAnsiTheme="minorHAnsi" w:cstheme="minorHAnsi"/>
          <w:sz w:val="22"/>
          <w:szCs w:val="22"/>
        </w:rPr>
        <w:t>Dzienn</w:t>
      </w:r>
      <w:r w:rsidR="005E2431" w:rsidRPr="005E2431">
        <w:rPr>
          <w:rStyle w:val="Pogrubienie"/>
          <w:rFonts w:asciiTheme="minorHAnsi" w:eastAsiaTheme="majorEastAsia" w:hAnsiTheme="minorHAnsi" w:cstheme="minorHAnsi"/>
          <w:sz w:val="22"/>
          <w:szCs w:val="22"/>
        </w:rPr>
        <w:t xml:space="preserve">ego Domu </w:t>
      </w:r>
      <w:r w:rsidRPr="005E2431">
        <w:rPr>
          <w:rStyle w:val="Pogrubienie"/>
          <w:rFonts w:asciiTheme="minorHAnsi" w:eastAsiaTheme="majorEastAsia" w:hAnsiTheme="minorHAnsi" w:cstheme="minorHAnsi"/>
          <w:sz w:val="22"/>
          <w:szCs w:val="22"/>
        </w:rPr>
        <w:t>„Senior+” w Wilamowicach</w:t>
      </w:r>
      <w:r w:rsidRPr="00137B9D">
        <w:rPr>
          <w:rFonts w:asciiTheme="minorHAnsi" w:hAnsiTheme="minorHAnsi" w:cstheme="minorHAnsi"/>
          <w:sz w:val="22"/>
          <w:szCs w:val="22"/>
        </w:rPr>
        <w:t>. Placówka zapewnia osobom starszym możl</w:t>
      </w:r>
      <w:r w:rsidRPr="00137B9D">
        <w:rPr>
          <w:rFonts w:asciiTheme="minorHAnsi" w:hAnsiTheme="minorHAnsi" w:cstheme="minorHAnsi"/>
          <w:sz w:val="22"/>
          <w:szCs w:val="22"/>
        </w:rPr>
        <w:t>i</w:t>
      </w:r>
      <w:r w:rsidRPr="00137B9D">
        <w:rPr>
          <w:rFonts w:asciiTheme="minorHAnsi" w:hAnsiTheme="minorHAnsi" w:cstheme="minorHAnsi"/>
          <w:sz w:val="22"/>
          <w:szCs w:val="22"/>
        </w:rPr>
        <w:t>wość aktywnego spędzania czasu, uczestnictwa w zajęciach oraz podtrzymywania kontaktów sp</w:t>
      </w:r>
      <w:r w:rsidRPr="00137B9D">
        <w:rPr>
          <w:rFonts w:asciiTheme="minorHAnsi" w:hAnsiTheme="minorHAnsi" w:cstheme="minorHAnsi"/>
          <w:sz w:val="22"/>
          <w:szCs w:val="22"/>
        </w:rPr>
        <w:t>o</w:t>
      </w:r>
      <w:r w:rsidRPr="00137B9D">
        <w:rPr>
          <w:rFonts w:asciiTheme="minorHAnsi" w:hAnsiTheme="minorHAnsi" w:cstheme="minorHAnsi"/>
          <w:sz w:val="22"/>
          <w:szCs w:val="22"/>
        </w:rPr>
        <w:t>łecznych. Jej działalność wpisuje się w działania ukierunkowane na przeciwdziałanie samotności, iz</w:t>
      </w:r>
      <w:r w:rsidRPr="00137B9D">
        <w:rPr>
          <w:rFonts w:asciiTheme="minorHAnsi" w:hAnsiTheme="minorHAnsi" w:cstheme="minorHAnsi"/>
          <w:sz w:val="22"/>
          <w:szCs w:val="22"/>
        </w:rPr>
        <w:t>o</w:t>
      </w:r>
      <w:r w:rsidRPr="00137B9D">
        <w:rPr>
          <w:rFonts w:asciiTheme="minorHAnsi" w:hAnsiTheme="minorHAnsi" w:cstheme="minorHAnsi"/>
          <w:sz w:val="22"/>
          <w:szCs w:val="22"/>
        </w:rPr>
        <w:t>lacji społecznej i ograniczeniu aktywności osób starszych.</w:t>
      </w:r>
      <w:r w:rsidR="00F42C3C">
        <w:rPr>
          <w:rFonts w:asciiTheme="minorHAnsi" w:hAnsiTheme="minorHAnsi" w:cstheme="minorHAnsi"/>
          <w:sz w:val="22"/>
          <w:szCs w:val="22"/>
        </w:rPr>
        <w:t xml:space="preserve"> Praca </w:t>
      </w:r>
      <w:r w:rsidRPr="00137B9D">
        <w:rPr>
          <w:rFonts w:asciiTheme="minorHAnsi" w:hAnsiTheme="minorHAnsi" w:cstheme="minorHAnsi"/>
          <w:sz w:val="22"/>
          <w:szCs w:val="22"/>
        </w:rPr>
        <w:t>Dzienn</w:t>
      </w:r>
      <w:r w:rsidR="00F42C3C">
        <w:rPr>
          <w:rFonts w:asciiTheme="minorHAnsi" w:hAnsiTheme="minorHAnsi" w:cstheme="minorHAnsi"/>
          <w:sz w:val="22"/>
          <w:szCs w:val="22"/>
        </w:rPr>
        <w:t>ego</w:t>
      </w:r>
      <w:r w:rsidRPr="00137B9D">
        <w:rPr>
          <w:rFonts w:asciiTheme="minorHAnsi" w:hAnsiTheme="minorHAnsi" w:cstheme="minorHAnsi"/>
          <w:sz w:val="22"/>
          <w:szCs w:val="22"/>
        </w:rPr>
        <w:t xml:space="preserve"> Dom</w:t>
      </w:r>
      <w:r w:rsidR="00F42C3C">
        <w:rPr>
          <w:rFonts w:asciiTheme="minorHAnsi" w:hAnsiTheme="minorHAnsi" w:cstheme="minorHAnsi"/>
          <w:sz w:val="22"/>
          <w:szCs w:val="22"/>
        </w:rPr>
        <w:t>u</w:t>
      </w:r>
      <w:r w:rsidRPr="00137B9D">
        <w:rPr>
          <w:rFonts w:asciiTheme="minorHAnsi" w:hAnsiTheme="minorHAnsi" w:cstheme="minorHAnsi"/>
          <w:sz w:val="22"/>
          <w:szCs w:val="22"/>
        </w:rPr>
        <w:t xml:space="preserve"> „Senior+” umożl</w:t>
      </w:r>
      <w:r w:rsidRPr="00137B9D">
        <w:rPr>
          <w:rFonts w:asciiTheme="minorHAnsi" w:hAnsiTheme="minorHAnsi" w:cstheme="minorHAnsi"/>
          <w:sz w:val="22"/>
          <w:szCs w:val="22"/>
        </w:rPr>
        <w:t>i</w:t>
      </w:r>
      <w:r w:rsidRPr="00137B9D">
        <w:rPr>
          <w:rFonts w:asciiTheme="minorHAnsi" w:hAnsiTheme="minorHAnsi" w:cstheme="minorHAnsi"/>
          <w:sz w:val="22"/>
          <w:szCs w:val="22"/>
        </w:rPr>
        <w:lastRenderedPageBreak/>
        <w:t>wia lepsze rozpoznawanie potrzeb osób starszych oraz kierowanie ich do odpowiednich form wspa</w:t>
      </w:r>
      <w:r w:rsidRPr="00137B9D">
        <w:rPr>
          <w:rFonts w:asciiTheme="minorHAnsi" w:hAnsiTheme="minorHAnsi" w:cstheme="minorHAnsi"/>
          <w:sz w:val="22"/>
          <w:szCs w:val="22"/>
        </w:rPr>
        <w:t>r</w:t>
      </w:r>
      <w:r w:rsidRPr="00137B9D">
        <w:rPr>
          <w:rFonts w:asciiTheme="minorHAnsi" w:hAnsiTheme="minorHAnsi" w:cstheme="minorHAnsi"/>
          <w:sz w:val="22"/>
          <w:szCs w:val="22"/>
        </w:rPr>
        <w:t>cia. Szczególne znaczenie ma wymiana informacji dotyczących osób wymagających dodatkowej p</w:t>
      </w:r>
      <w:r w:rsidRPr="00137B9D">
        <w:rPr>
          <w:rFonts w:asciiTheme="minorHAnsi" w:hAnsiTheme="minorHAnsi" w:cstheme="minorHAnsi"/>
          <w:sz w:val="22"/>
          <w:szCs w:val="22"/>
        </w:rPr>
        <w:t>o</w:t>
      </w:r>
      <w:r w:rsidRPr="00137B9D">
        <w:rPr>
          <w:rFonts w:asciiTheme="minorHAnsi" w:hAnsiTheme="minorHAnsi" w:cstheme="minorHAnsi"/>
          <w:sz w:val="22"/>
          <w:szCs w:val="22"/>
        </w:rPr>
        <w:t>mocy, a także podejmowanie działań integracyjnych, aktywizujących i profilaktycznych.</w:t>
      </w:r>
      <w:r w:rsidR="00F42C3C">
        <w:rPr>
          <w:rFonts w:asciiTheme="minorHAnsi" w:hAnsiTheme="minorHAnsi" w:cstheme="minorHAnsi"/>
          <w:sz w:val="22"/>
          <w:szCs w:val="22"/>
        </w:rPr>
        <w:t xml:space="preserve"> Praca pl</w:t>
      </w:r>
      <w:r w:rsidR="00F42C3C">
        <w:rPr>
          <w:rFonts w:asciiTheme="minorHAnsi" w:hAnsiTheme="minorHAnsi" w:cstheme="minorHAnsi"/>
          <w:sz w:val="22"/>
          <w:szCs w:val="22"/>
        </w:rPr>
        <w:t>a</w:t>
      </w:r>
      <w:r w:rsidR="00F42C3C">
        <w:rPr>
          <w:rFonts w:asciiTheme="minorHAnsi" w:hAnsiTheme="minorHAnsi" w:cstheme="minorHAnsi"/>
          <w:sz w:val="22"/>
          <w:szCs w:val="22"/>
        </w:rPr>
        <w:t xml:space="preserve">cówki </w:t>
      </w:r>
      <w:r w:rsidRPr="00137B9D">
        <w:rPr>
          <w:rFonts w:asciiTheme="minorHAnsi" w:hAnsiTheme="minorHAnsi" w:cstheme="minorHAnsi"/>
          <w:sz w:val="22"/>
          <w:szCs w:val="22"/>
        </w:rPr>
        <w:t>jest szczególnie istotn</w:t>
      </w:r>
      <w:r w:rsidR="00F42C3C">
        <w:rPr>
          <w:rFonts w:asciiTheme="minorHAnsi" w:hAnsiTheme="minorHAnsi" w:cstheme="minorHAnsi"/>
          <w:sz w:val="22"/>
          <w:szCs w:val="22"/>
        </w:rPr>
        <w:t>a</w:t>
      </w:r>
      <w:r w:rsidRPr="00137B9D">
        <w:rPr>
          <w:rFonts w:asciiTheme="minorHAnsi" w:hAnsiTheme="minorHAnsi" w:cstheme="minorHAnsi"/>
          <w:sz w:val="22"/>
          <w:szCs w:val="22"/>
        </w:rPr>
        <w:t xml:space="preserve"> w kontekście </w:t>
      </w:r>
      <w:r w:rsidRPr="00137B9D">
        <w:rPr>
          <w:rStyle w:val="Pogrubienie"/>
          <w:rFonts w:asciiTheme="minorHAnsi" w:eastAsiaTheme="majorEastAsia" w:hAnsiTheme="minorHAnsi" w:cstheme="minorHAnsi"/>
          <w:b w:val="0"/>
          <w:sz w:val="22"/>
          <w:szCs w:val="22"/>
        </w:rPr>
        <w:t>starzenia się mieszkańców Gminy Wilamowice i rosnąc</w:t>
      </w:r>
      <w:r w:rsidRPr="00137B9D">
        <w:rPr>
          <w:rStyle w:val="Pogrubienie"/>
          <w:rFonts w:asciiTheme="minorHAnsi" w:eastAsiaTheme="majorEastAsia" w:hAnsiTheme="minorHAnsi" w:cstheme="minorHAnsi"/>
          <w:b w:val="0"/>
          <w:sz w:val="22"/>
          <w:szCs w:val="22"/>
        </w:rPr>
        <w:t>e</w:t>
      </w:r>
      <w:r w:rsidRPr="00137B9D">
        <w:rPr>
          <w:rStyle w:val="Pogrubienie"/>
          <w:rFonts w:asciiTheme="minorHAnsi" w:eastAsiaTheme="majorEastAsia" w:hAnsiTheme="minorHAnsi" w:cstheme="minorHAnsi"/>
          <w:b w:val="0"/>
          <w:sz w:val="22"/>
          <w:szCs w:val="22"/>
        </w:rPr>
        <w:t>go zapotrzebowania na usługi społeczne dla seniorów</w:t>
      </w:r>
      <w:r w:rsidRPr="00137B9D">
        <w:rPr>
          <w:rFonts w:asciiTheme="minorHAnsi" w:hAnsiTheme="minorHAnsi" w:cstheme="minorHAnsi"/>
          <w:sz w:val="22"/>
          <w:szCs w:val="22"/>
        </w:rPr>
        <w:t>. Dzienny charakter wsparcia pozwala jedn</w:t>
      </w:r>
      <w:r w:rsidRPr="00137B9D">
        <w:rPr>
          <w:rFonts w:asciiTheme="minorHAnsi" w:hAnsiTheme="minorHAnsi" w:cstheme="minorHAnsi"/>
          <w:sz w:val="22"/>
          <w:szCs w:val="22"/>
        </w:rPr>
        <w:t>o</w:t>
      </w:r>
      <w:r w:rsidRPr="00137B9D">
        <w:rPr>
          <w:rFonts w:asciiTheme="minorHAnsi" w:hAnsiTheme="minorHAnsi" w:cstheme="minorHAnsi"/>
          <w:sz w:val="22"/>
          <w:szCs w:val="22"/>
        </w:rPr>
        <w:t>cześnie ograniczać ryzyko izolacji społecznej i sprzyja możliwie długiemu pozostawaniu osób sta</w:t>
      </w:r>
      <w:r w:rsidRPr="00137B9D">
        <w:rPr>
          <w:rFonts w:asciiTheme="minorHAnsi" w:hAnsiTheme="minorHAnsi" w:cstheme="minorHAnsi"/>
          <w:sz w:val="22"/>
          <w:szCs w:val="22"/>
        </w:rPr>
        <w:t>r</w:t>
      </w:r>
      <w:r w:rsidRPr="00137B9D">
        <w:rPr>
          <w:rFonts w:asciiTheme="minorHAnsi" w:hAnsiTheme="minorHAnsi" w:cstheme="minorHAnsi"/>
          <w:sz w:val="22"/>
          <w:szCs w:val="22"/>
        </w:rPr>
        <w:t>szych w ich środowisku zamieszkania.</w:t>
      </w:r>
    </w:p>
    <w:p w:rsidR="00F42C3C" w:rsidRDefault="00F42C3C" w:rsidP="001D4EBF">
      <w:pPr>
        <w:pStyle w:val="NormalnyWeb"/>
        <w:spacing w:beforeAutospacing="0" w:after="120" w:afterAutospacing="0" w:line="360" w:lineRule="auto"/>
        <w:jc w:val="both"/>
        <w:rPr>
          <w:rFonts w:asciiTheme="minorHAnsi" w:hAnsiTheme="minorHAnsi" w:cstheme="minorHAnsi"/>
          <w:sz w:val="22"/>
          <w:szCs w:val="22"/>
        </w:rPr>
      </w:pPr>
    </w:p>
    <w:p w:rsidR="0042340B" w:rsidRDefault="001122AC" w:rsidP="001D4EBF">
      <w:pPr>
        <w:pStyle w:val="NormalnyWeb"/>
        <w:shd w:val="clear" w:color="auto" w:fill="FFFFFF"/>
        <w:spacing w:beforeAutospacing="0" w:after="120" w:afterAutospacing="0" w:line="360" w:lineRule="auto"/>
        <w:jc w:val="both"/>
        <w:rPr>
          <w:rFonts w:asciiTheme="minorHAnsi" w:hAnsiTheme="minorHAnsi" w:cstheme="minorHAnsi"/>
          <w:color w:val="000000"/>
          <w:sz w:val="22"/>
          <w:szCs w:val="22"/>
        </w:rPr>
      </w:pPr>
      <w:r w:rsidRPr="00F42C3C">
        <w:rPr>
          <w:rFonts w:asciiTheme="minorHAnsi" w:hAnsiTheme="minorHAnsi" w:cstheme="minorHAnsi"/>
          <w:b/>
          <w:sz w:val="22"/>
          <w:szCs w:val="22"/>
        </w:rPr>
        <w:t>Mieszkanie treningowe</w:t>
      </w:r>
      <w:r>
        <w:rPr>
          <w:rFonts w:asciiTheme="minorHAnsi" w:hAnsiTheme="minorHAnsi" w:cstheme="minorHAnsi"/>
          <w:sz w:val="22"/>
          <w:szCs w:val="22"/>
        </w:rPr>
        <w:t xml:space="preserve"> jest lokalem prowadzonym </w:t>
      </w:r>
      <w:r w:rsidR="000106F4">
        <w:rPr>
          <w:rFonts w:asciiTheme="minorHAnsi" w:hAnsiTheme="minorHAnsi" w:cstheme="minorHAnsi"/>
          <w:sz w:val="22"/>
          <w:szCs w:val="22"/>
        </w:rPr>
        <w:t>przez Gminny</w:t>
      </w:r>
      <w:r>
        <w:rPr>
          <w:rFonts w:asciiTheme="minorHAnsi" w:hAnsiTheme="minorHAnsi" w:cstheme="minorHAnsi"/>
          <w:sz w:val="22"/>
          <w:szCs w:val="22"/>
        </w:rPr>
        <w:t xml:space="preserve"> O</w:t>
      </w:r>
      <w:r w:rsidR="000106F4">
        <w:rPr>
          <w:rFonts w:asciiTheme="minorHAnsi" w:hAnsiTheme="minorHAnsi" w:cstheme="minorHAnsi"/>
          <w:sz w:val="22"/>
          <w:szCs w:val="22"/>
        </w:rPr>
        <w:t xml:space="preserve">środek Pomocy Społecznej w Wilamowicach </w:t>
      </w:r>
      <w:r>
        <w:rPr>
          <w:rFonts w:asciiTheme="minorHAnsi" w:hAnsiTheme="minorHAnsi" w:cstheme="minorHAnsi"/>
          <w:sz w:val="22"/>
          <w:szCs w:val="22"/>
        </w:rPr>
        <w:t>i</w:t>
      </w:r>
      <w:r>
        <w:rPr>
          <w:rFonts w:asciiTheme="minorHAnsi" w:hAnsiTheme="minorHAnsi" w:cstheme="minorHAnsi"/>
          <w:color w:val="000000"/>
          <w:sz w:val="22"/>
          <w:szCs w:val="22"/>
        </w:rPr>
        <w:t xml:space="preserve"> przeznaczone jest dla osób, które potrzebują wsparcia w codziennym funkcjonow</w:t>
      </w:r>
      <w:r>
        <w:rPr>
          <w:rFonts w:asciiTheme="minorHAnsi" w:hAnsiTheme="minorHAnsi" w:cstheme="minorHAnsi"/>
          <w:color w:val="000000"/>
          <w:sz w:val="22"/>
          <w:szCs w:val="22"/>
        </w:rPr>
        <w:t>a</w:t>
      </w:r>
      <w:r>
        <w:rPr>
          <w:rFonts w:asciiTheme="minorHAnsi" w:hAnsiTheme="minorHAnsi" w:cstheme="minorHAnsi"/>
          <w:color w:val="000000"/>
          <w:sz w:val="22"/>
          <w:szCs w:val="22"/>
        </w:rPr>
        <w:t>niu ze</w:t>
      </w:r>
      <w:r w:rsidR="00CF5D54">
        <w:rPr>
          <w:rFonts w:asciiTheme="minorHAnsi" w:hAnsiTheme="minorHAnsi" w:cstheme="minorHAnsi"/>
          <w:color w:val="000000"/>
          <w:sz w:val="22"/>
          <w:szCs w:val="22"/>
        </w:rPr>
        <w:t> </w:t>
      </w:r>
      <w:r>
        <w:rPr>
          <w:rFonts w:asciiTheme="minorHAnsi" w:hAnsiTheme="minorHAnsi" w:cstheme="minorHAnsi"/>
          <w:color w:val="000000"/>
          <w:sz w:val="22"/>
          <w:szCs w:val="22"/>
        </w:rPr>
        <w:t>względu na trudną sytuację życiową, wiek, niepełnosprawność lub chorobę, ale nie wymagają usług w zakresie świadczonym przez jednostkę całodobowej opieki. Mieszkanie treningowe jest fo</w:t>
      </w:r>
      <w:r>
        <w:rPr>
          <w:rFonts w:asciiTheme="minorHAnsi" w:hAnsiTheme="minorHAnsi" w:cstheme="minorHAnsi"/>
          <w:color w:val="000000"/>
          <w:sz w:val="22"/>
          <w:szCs w:val="22"/>
        </w:rPr>
        <w:t>r</w:t>
      </w:r>
      <w:r>
        <w:rPr>
          <w:rFonts w:asciiTheme="minorHAnsi" w:hAnsiTheme="minorHAnsi" w:cstheme="minorHAnsi"/>
          <w:color w:val="000000"/>
          <w:sz w:val="22"/>
          <w:szCs w:val="22"/>
        </w:rPr>
        <w:t>mą pomocy społecznej przygotowującą pod opieką specjalistów, osoby tam przebywające do prow</w:t>
      </w:r>
      <w:r>
        <w:rPr>
          <w:rFonts w:asciiTheme="minorHAnsi" w:hAnsiTheme="minorHAnsi" w:cstheme="minorHAnsi"/>
          <w:color w:val="000000"/>
          <w:sz w:val="22"/>
          <w:szCs w:val="22"/>
        </w:rPr>
        <w:t>a</w:t>
      </w:r>
      <w:r>
        <w:rPr>
          <w:rFonts w:asciiTheme="minorHAnsi" w:hAnsiTheme="minorHAnsi" w:cstheme="minorHAnsi"/>
          <w:color w:val="000000"/>
          <w:sz w:val="22"/>
          <w:szCs w:val="22"/>
        </w:rPr>
        <w:t xml:space="preserve">dzenia samodzielnego życia lub wspomagającą te osoby w codziennym funkcjonowaniu. </w:t>
      </w:r>
    </w:p>
    <w:p w:rsidR="00CB58DF" w:rsidRDefault="00CB58DF" w:rsidP="001D4EBF">
      <w:pPr>
        <w:pStyle w:val="NormalnyWeb"/>
        <w:spacing w:beforeAutospacing="0" w:after="120" w:afterAutospacing="0" w:line="360" w:lineRule="auto"/>
        <w:jc w:val="both"/>
        <w:rPr>
          <w:rFonts w:asciiTheme="minorHAnsi" w:hAnsiTheme="minorHAnsi" w:cstheme="minorHAnsi"/>
          <w:sz w:val="22"/>
          <w:szCs w:val="22"/>
        </w:rPr>
      </w:pPr>
    </w:p>
    <w:p w:rsidR="00EC0E9E" w:rsidRDefault="00EC0E9E" w:rsidP="001D4EBF">
      <w:pPr>
        <w:pStyle w:val="NormalnyWeb"/>
        <w:spacing w:beforeAutospacing="0" w:after="120" w:afterAutospacing="0" w:line="360" w:lineRule="auto"/>
        <w:jc w:val="both"/>
        <w:rPr>
          <w:rFonts w:asciiTheme="minorHAnsi" w:hAnsiTheme="minorHAnsi" w:cstheme="minorHAnsi"/>
          <w:sz w:val="22"/>
          <w:szCs w:val="22"/>
        </w:rPr>
      </w:pPr>
      <w:r w:rsidRPr="009108DA">
        <w:rPr>
          <w:rFonts w:asciiTheme="minorHAnsi" w:hAnsiTheme="minorHAnsi" w:cstheme="minorHAnsi"/>
          <w:sz w:val="22"/>
          <w:szCs w:val="22"/>
        </w:rPr>
        <w:t xml:space="preserve">Analiza za lata </w:t>
      </w:r>
      <w:r w:rsidRPr="009108DA">
        <w:rPr>
          <w:rStyle w:val="Pogrubienie"/>
          <w:rFonts w:asciiTheme="minorHAnsi" w:eastAsiaTheme="majorEastAsia" w:hAnsiTheme="minorHAnsi" w:cstheme="minorHAnsi"/>
          <w:b w:val="0"/>
          <w:sz w:val="22"/>
          <w:szCs w:val="22"/>
        </w:rPr>
        <w:t>2015–2025</w:t>
      </w:r>
      <w:r w:rsidRPr="009108DA">
        <w:rPr>
          <w:rFonts w:asciiTheme="minorHAnsi" w:hAnsiTheme="minorHAnsi" w:cstheme="minorHAnsi"/>
          <w:sz w:val="22"/>
          <w:szCs w:val="22"/>
        </w:rPr>
        <w:t xml:space="preserve"> wskazuje na systematyczne nasilanie się procesu starzenia się ludności gminy. Współczynnik obciążenia demograficznego osobami starszymi wzrósł z </w:t>
      </w:r>
      <w:r w:rsidRPr="009108DA">
        <w:rPr>
          <w:rStyle w:val="Pogrubienie"/>
          <w:rFonts w:asciiTheme="minorHAnsi" w:eastAsiaTheme="majorEastAsia" w:hAnsiTheme="minorHAnsi" w:cstheme="minorHAnsi"/>
          <w:b w:val="0"/>
          <w:sz w:val="22"/>
          <w:szCs w:val="22"/>
        </w:rPr>
        <w:t>19,4</w:t>
      </w:r>
      <w:r w:rsidR="00CB58DF">
        <w:rPr>
          <w:rStyle w:val="Pogrubienie"/>
          <w:rFonts w:asciiTheme="minorHAnsi" w:eastAsiaTheme="majorEastAsia" w:hAnsiTheme="minorHAnsi" w:cstheme="minorHAnsi"/>
          <w:b w:val="0"/>
          <w:sz w:val="22"/>
          <w:szCs w:val="22"/>
        </w:rPr>
        <w:t>%</w:t>
      </w:r>
      <w:r w:rsidRPr="009108DA">
        <w:rPr>
          <w:rStyle w:val="Pogrubienie"/>
          <w:rFonts w:asciiTheme="minorHAnsi" w:eastAsiaTheme="majorEastAsia" w:hAnsiTheme="minorHAnsi" w:cstheme="minorHAnsi"/>
          <w:b w:val="0"/>
          <w:sz w:val="22"/>
          <w:szCs w:val="22"/>
        </w:rPr>
        <w:t xml:space="preserve"> w 2015 r. do 25,9</w:t>
      </w:r>
      <w:r w:rsidR="00CB58DF">
        <w:rPr>
          <w:rStyle w:val="Pogrubienie"/>
          <w:rFonts w:asciiTheme="minorHAnsi" w:eastAsiaTheme="majorEastAsia" w:hAnsiTheme="minorHAnsi" w:cstheme="minorHAnsi"/>
          <w:b w:val="0"/>
          <w:sz w:val="22"/>
          <w:szCs w:val="22"/>
        </w:rPr>
        <w:t xml:space="preserve">% </w:t>
      </w:r>
      <w:r w:rsidRPr="009108DA">
        <w:rPr>
          <w:rStyle w:val="Pogrubienie"/>
          <w:rFonts w:asciiTheme="minorHAnsi" w:eastAsiaTheme="majorEastAsia" w:hAnsiTheme="minorHAnsi" w:cstheme="minorHAnsi"/>
          <w:b w:val="0"/>
          <w:sz w:val="22"/>
          <w:szCs w:val="22"/>
        </w:rPr>
        <w:t>w 2025 r</w:t>
      </w:r>
      <w:r w:rsidRPr="009108DA">
        <w:rPr>
          <w:rFonts w:asciiTheme="minorHAnsi" w:hAnsiTheme="minorHAnsi" w:cstheme="minorHAnsi"/>
          <w:sz w:val="22"/>
          <w:szCs w:val="22"/>
        </w:rPr>
        <w:t xml:space="preserve">. Jednocześnie odsetek mieszkańców w wieku </w:t>
      </w:r>
      <w:r w:rsidRPr="009108DA">
        <w:rPr>
          <w:rStyle w:val="Pogrubienie"/>
          <w:rFonts w:asciiTheme="minorHAnsi" w:eastAsiaTheme="majorEastAsia" w:hAnsiTheme="minorHAnsi" w:cstheme="minorHAnsi"/>
          <w:b w:val="0"/>
          <w:sz w:val="22"/>
          <w:szCs w:val="22"/>
        </w:rPr>
        <w:t>65 lat i więcej</w:t>
      </w:r>
      <w:r w:rsidR="008B4F04">
        <w:rPr>
          <w:rStyle w:val="Pogrubienie"/>
          <w:rFonts w:asciiTheme="minorHAnsi" w:eastAsiaTheme="majorEastAsia" w:hAnsiTheme="minorHAnsi" w:cstheme="minorHAnsi"/>
          <w:b w:val="0"/>
          <w:sz w:val="22"/>
          <w:szCs w:val="22"/>
        </w:rPr>
        <w:t xml:space="preserve"> </w:t>
      </w:r>
      <w:r w:rsidRPr="009108DA">
        <w:rPr>
          <w:rFonts w:asciiTheme="minorHAnsi" w:hAnsiTheme="minorHAnsi" w:cstheme="minorHAnsi"/>
          <w:sz w:val="22"/>
          <w:szCs w:val="22"/>
        </w:rPr>
        <w:t xml:space="preserve">zwiększył się z </w:t>
      </w:r>
      <w:r w:rsidRPr="009108DA">
        <w:rPr>
          <w:rStyle w:val="Pogrubienie"/>
          <w:rFonts w:asciiTheme="minorHAnsi" w:eastAsiaTheme="majorEastAsia" w:hAnsiTheme="minorHAnsi" w:cstheme="minorHAnsi"/>
          <w:b w:val="0"/>
          <w:sz w:val="22"/>
          <w:szCs w:val="22"/>
        </w:rPr>
        <w:t>13,5% do 16,9%</w:t>
      </w:r>
      <w:r w:rsidRPr="009108DA">
        <w:rPr>
          <w:rFonts w:asciiTheme="minorHAnsi" w:hAnsiTheme="minorHAnsi" w:cstheme="minorHAnsi"/>
          <w:sz w:val="22"/>
          <w:szCs w:val="22"/>
        </w:rPr>
        <w:t>.</w:t>
      </w:r>
      <w:r w:rsidR="00CB58DF">
        <w:rPr>
          <w:rFonts w:asciiTheme="minorHAnsi" w:hAnsiTheme="minorHAnsi" w:cstheme="minorHAnsi"/>
          <w:sz w:val="22"/>
          <w:szCs w:val="22"/>
        </w:rPr>
        <w:t xml:space="preserve"> </w:t>
      </w:r>
      <w:r w:rsidRPr="009108DA">
        <w:rPr>
          <w:rFonts w:asciiTheme="minorHAnsi" w:hAnsiTheme="minorHAnsi" w:cstheme="minorHAnsi"/>
          <w:sz w:val="22"/>
          <w:szCs w:val="22"/>
        </w:rPr>
        <w:t>Wzrost obu wskaźników następował praktycznie nieprzerwanie w całym analizowanym okr</w:t>
      </w:r>
      <w:r w:rsidRPr="009108DA">
        <w:rPr>
          <w:rFonts w:asciiTheme="minorHAnsi" w:hAnsiTheme="minorHAnsi" w:cstheme="minorHAnsi"/>
          <w:sz w:val="22"/>
          <w:szCs w:val="22"/>
        </w:rPr>
        <w:t>e</w:t>
      </w:r>
      <w:r w:rsidRPr="009108DA">
        <w:rPr>
          <w:rFonts w:asciiTheme="minorHAnsi" w:hAnsiTheme="minorHAnsi" w:cstheme="minorHAnsi"/>
          <w:sz w:val="22"/>
          <w:szCs w:val="22"/>
        </w:rPr>
        <w:t xml:space="preserve">sie. </w:t>
      </w:r>
      <w:r w:rsidR="00CB58DF">
        <w:rPr>
          <w:rFonts w:asciiTheme="minorHAnsi" w:hAnsiTheme="minorHAnsi" w:cstheme="minorHAnsi"/>
          <w:sz w:val="22"/>
          <w:szCs w:val="22"/>
        </w:rPr>
        <w:t xml:space="preserve"> </w:t>
      </w:r>
      <w:r w:rsidRPr="009108DA">
        <w:rPr>
          <w:rFonts w:asciiTheme="minorHAnsi" w:hAnsiTheme="minorHAnsi" w:cstheme="minorHAnsi"/>
          <w:sz w:val="22"/>
          <w:szCs w:val="22"/>
        </w:rPr>
        <w:t xml:space="preserve">Dane te potwierdzają </w:t>
      </w:r>
      <w:r w:rsidRPr="009108DA">
        <w:rPr>
          <w:rStyle w:val="Pogrubienie"/>
          <w:rFonts w:asciiTheme="minorHAnsi" w:eastAsiaTheme="majorEastAsia" w:hAnsiTheme="minorHAnsi" w:cstheme="minorHAnsi"/>
          <w:b w:val="0"/>
          <w:sz w:val="22"/>
          <w:szCs w:val="22"/>
        </w:rPr>
        <w:t>postępujące starzenie się populacji</w:t>
      </w:r>
      <w:r w:rsidRPr="009108DA">
        <w:rPr>
          <w:rFonts w:asciiTheme="minorHAnsi" w:hAnsiTheme="minorHAnsi" w:cstheme="minorHAnsi"/>
          <w:sz w:val="22"/>
          <w:szCs w:val="22"/>
        </w:rPr>
        <w:t>, co będzie miało bezpośrednie znacz</w:t>
      </w:r>
      <w:r w:rsidRPr="009108DA">
        <w:rPr>
          <w:rFonts w:asciiTheme="minorHAnsi" w:hAnsiTheme="minorHAnsi" w:cstheme="minorHAnsi"/>
          <w:sz w:val="22"/>
          <w:szCs w:val="22"/>
        </w:rPr>
        <w:t>e</w:t>
      </w:r>
      <w:r w:rsidRPr="009108DA">
        <w:rPr>
          <w:rFonts w:asciiTheme="minorHAnsi" w:hAnsiTheme="minorHAnsi" w:cstheme="minorHAnsi"/>
          <w:sz w:val="22"/>
          <w:szCs w:val="22"/>
        </w:rPr>
        <w:t>nie dla planowania lokalnej polityki społecznej. Wraz ze wzrostem liczby i udziału osób starszych n</w:t>
      </w:r>
      <w:r w:rsidRPr="009108DA">
        <w:rPr>
          <w:rFonts w:asciiTheme="minorHAnsi" w:hAnsiTheme="minorHAnsi" w:cstheme="minorHAnsi"/>
          <w:sz w:val="22"/>
          <w:szCs w:val="22"/>
        </w:rPr>
        <w:t>a</w:t>
      </w:r>
      <w:r w:rsidRPr="009108DA">
        <w:rPr>
          <w:rFonts w:asciiTheme="minorHAnsi" w:hAnsiTheme="minorHAnsi" w:cstheme="minorHAnsi"/>
          <w:sz w:val="22"/>
          <w:szCs w:val="22"/>
        </w:rPr>
        <w:t xml:space="preserve">leży spodziewać </w:t>
      </w:r>
      <w:r w:rsidR="00CB58DF">
        <w:rPr>
          <w:rFonts w:asciiTheme="minorHAnsi" w:hAnsiTheme="minorHAnsi" w:cstheme="minorHAnsi"/>
          <w:sz w:val="22"/>
          <w:szCs w:val="22"/>
        </w:rPr>
        <w:t xml:space="preserve"> </w:t>
      </w:r>
      <w:r w:rsidRPr="009108DA">
        <w:rPr>
          <w:rFonts w:asciiTheme="minorHAnsi" w:hAnsiTheme="minorHAnsi" w:cstheme="minorHAnsi"/>
          <w:sz w:val="22"/>
          <w:szCs w:val="22"/>
        </w:rPr>
        <w:t xml:space="preserve">się zwiększonego zapotrzebowania na </w:t>
      </w:r>
      <w:r w:rsidRPr="009108DA">
        <w:rPr>
          <w:rStyle w:val="Pogrubienie"/>
          <w:rFonts w:asciiTheme="minorHAnsi" w:eastAsiaTheme="majorEastAsia" w:hAnsiTheme="minorHAnsi" w:cstheme="minorHAnsi"/>
          <w:b w:val="0"/>
          <w:sz w:val="22"/>
          <w:szCs w:val="22"/>
        </w:rPr>
        <w:t>usługi opiekuńcze, usługi społeczne świa</w:t>
      </w:r>
      <w:r w:rsidRPr="009108DA">
        <w:rPr>
          <w:rStyle w:val="Pogrubienie"/>
          <w:rFonts w:asciiTheme="minorHAnsi" w:eastAsiaTheme="majorEastAsia" w:hAnsiTheme="minorHAnsi" w:cstheme="minorHAnsi"/>
          <w:b w:val="0"/>
          <w:sz w:val="22"/>
          <w:szCs w:val="22"/>
        </w:rPr>
        <w:t>d</w:t>
      </w:r>
      <w:r w:rsidRPr="009108DA">
        <w:rPr>
          <w:rStyle w:val="Pogrubienie"/>
          <w:rFonts w:asciiTheme="minorHAnsi" w:eastAsiaTheme="majorEastAsia" w:hAnsiTheme="minorHAnsi" w:cstheme="minorHAnsi"/>
          <w:b w:val="0"/>
          <w:sz w:val="22"/>
          <w:szCs w:val="22"/>
        </w:rPr>
        <w:t>czone w miejscu zamieszkania, wsparcie dla osób niesamodzielnych oraz ich opiekunów, a także dzi</w:t>
      </w:r>
      <w:r w:rsidRPr="009108DA">
        <w:rPr>
          <w:rStyle w:val="Pogrubienie"/>
          <w:rFonts w:asciiTheme="minorHAnsi" w:eastAsiaTheme="majorEastAsia" w:hAnsiTheme="minorHAnsi" w:cstheme="minorHAnsi"/>
          <w:b w:val="0"/>
          <w:sz w:val="22"/>
          <w:szCs w:val="22"/>
        </w:rPr>
        <w:t>a</w:t>
      </w:r>
      <w:r w:rsidRPr="009108DA">
        <w:rPr>
          <w:rStyle w:val="Pogrubienie"/>
          <w:rFonts w:asciiTheme="minorHAnsi" w:eastAsiaTheme="majorEastAsia" w:hAnsiTheme="minorHAnsi" w:cstheme="minorHAnsi"/>
          <w:b w:val="0"/>
          <w:sz w:val="22"/>
          <w:szCs w:val="22"/>
        </w:rPr>
        <w:t>łania aktywizujące i integrujące seniorów</w:t>
      </w:r>
      <w:r w:rsidRPr="009108DA">
        <w:rPr>
          <w:rFonts w:asciiTheme="minorHAnsi" w:hAnsiTheme="minorHAnsi" w:cstheme="minorHAnsi"/>
          <w:sz w:val="22"/>
          <w:szCs w:val="22"/>
        </w:rPr>
        <w:t>.</w:t>
      </w:r>
      <w:r w:rsidR="00CB58DF">
        <w:rPr>
          <w:rFonts w:asciiTheme="minorHAnsi" w:hAnsiTheme="minorHAnsi" w:cstheme="minorHAnsi"/>
          <w:sz w:val="22"/>
          <w:szCs w:val="22"/>
        </w:rPr>
        <w:t xml:space="preserve"> </w:t>
      </w:r>
      <w:r w:rsidRPr="009108DA">
        <w:rPr>
          <w:rFonts w:asciiTheme="minorHAnsi" w:hAnsiTheme="minorHAnsi" w:cstheme="minorHAnsi"/>
          <w:sz w:val="22"/>
          <w:szCs w:val="22"/>
        </w:rPr>
        <w:t xml:space="preserve">Wysoki i rosnący poziom obciążenia demograficznego wskazuje na konieczność </w:t>
      </w:r>
      <w:r w:rsidRPr="009108DA">
        <w:rPr>
          <w:rStyle w:val="Pogrubienie"/>
          <w:rFonts w:asciiTheme="minorHAnsi" w:eastAsiaTheme="majorEastAsia" w:hAnsiTheme="minorHAnsi" w:cstheme="minorHAnsi"/>
          <w:b w:val="0"/>
          <w:sz w:val="22"/>
          <w:szCs w:val="22"/>
        </w:rPr>
        <w:t>dostosowania systemu usług społecznych do zmieniającej się struktury wi</w:t>
      </w:r>
      <w:r w:rsidRPr="009108DA">
        <w:rPr>
          <w:rStyle w:val="Pogrubienie"/>
          <w:rFonts w:asciiTheme="minorHAnsi" w:eastAsiaTheme="majorEastAsia" w:hAnsiTheme="minorHAnsi" w:cstheme="minorHAnsi"/>
          <w:b w:val="0"/>
          <w:sz w:val="22"/>
          <w:szCs w:val="22"/>
        </w:rPr>
        <w:t>e</w:t>
      </w:r>
      <w:r w:rsidRPr="009108DA">
        <w:rPr>
          <w:rStyle w:val="Pogrubienie"/>
          <w:rFonts w:asciiTheme="minorHAnsi" w:eastAsiaTheme="majorEastAsia" w:hAnsiTheme="minorHAnsi" w:cstheme="minorHAnsi"/>
          <w:b w:val="0"/>
          <w:sz w:val="22"/>
          <w:szCs w:val="22"/>
        </w:rPr>
        <w:t>ku mieszkańców</w:t>
      </w:r>
      <w:r w:rsidRPr="009108DA">
        <w:rPr>
          <w:rFonts w:asciiTheme="minorHAnsi" w:hAnsiTheme="minorHAnsi" w:cstheme="minorHAnsi"/>
          <w:sz w:val="22"/>
          <w:szCs w:val="22"/>
        </w:rPr>
        <w:t xml:space="preserve">, w szczególności poprzez rozwój usług środowiskowych i działań umożliwiających osobom starszym jak najdłuższe, samodzielne funkcjonowanie w miejscu zamieszkania. </w:t>
      </w:r>
    </w:p>
    <w:p w:rsidR="001122AC" w:rsidRDefault="00EC0E9E" w:rsidP="001D4EBF">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rPr>
        <w:t>W</w:t>
      </w:r>
      <w:r w:rsidR="0042340B">
        <w:rPr>
          <w:rFonts w:asciiTheme="minorHAnsi" w:hAnsiTheme="minorHAnsi" w:cstheme="minorHAnsi"/>
          <w:sz w:val="22"/>
          <w:szCs w:val="22"/>
        </w:rPr>
        <w:t xml:space="preserve"> Gminie Wilamowice s</w:t>
      </w:r>
      <w:r w:rsidR="001122AC">
        <w:rPr>
          <w:rFonts w:asciiTheme="minorHAnsi" w:hAnsiTheme="minorHAnsi" w:cstheme="minorHAnsi"/>
          <w:sz w:val="22"/>
          <w:szCs w:val="22"/>
        </w:rPr>
        <w:t>ystem pomocy dla seniorów oraz osób z niepełnosprawnościami jest rozw</w:t>
      </w:r>
      <w:r w:rsidR="001122AC">
        <w:rPr>
          <w:rFonts w:asciiTheme="minorHAnsi" w:hAnsiTheme="minorHAnsi" w:cstheme="minorHAnsi"/>
          <w:sz w:val="22"/>
          <w:szCs w:val="22"/>
        </w:rPr>
        <w:t>i</w:t>
      </w:r>
      <w:r w:rsidR="001122AC">
        <w:rPr>
          <w:rFonts w:asciiTheme="minorHAnsi" w:hAnsiTheme="minorHAnsi" w:cstheme="minorHAnsi"/>
          <w:sz w:val="22"/>
          <w:szCs w:val="22"/>
        </w:rPr>
        <w:t>jany i obejmuje zarówno wsparcie środowiskowe realizowane w miejscu zamieszkania, jak i usługi specjalistyczne oraz instytucjonalne. Widoczny jest kierunek działań zgodny z założeniami deinstyt</w:t>
      </w:r>
      <w:r w:rsidR="001122AC">
        <w:rPr>
          <w:rFonts w:asciiTheme="minorHAnsi" w:hAnsiTheme="minorHAnsi" w:cstheme="minorHAnsi"/>
          <w:sz w:val="22"/>
          <w:szCs w:val="22"/>
        </w:rPr>
        <w:t>u</w:t>
      </w:r>
      <w:r w:rsidR="001122AC">
        <w:rPr>
          <w:rFonts w:asciiTheme="minorHAnsi" w:hAnsiTheme="minorHAnsi" w:cstheme="minorHAnsi"/>
          <w:sz w:val="22"/>
          <w:szCs w:val="22"/>
        </w:rPr>
        <w:t>cjonalizacji usług społecznych, zakładający jak najdłuższe utrzymywanie osób wymagających wsparcia w ich środowisku lokalnym. W perspektywie strategicznej zasadne wydaje się dalsze wzmacnianie usług realizowanych w środowisku lokalnym, w tym usług opiekuńczych, asystenckich, opieki w</w:t>
      </w:r>
      <w:r w:rsidR="001122AC">
        <w:rPr>
          <w:rFonts w:asciiTheme="minorHAnsi" w:hAnsiTheme="minorHAnsi" w:cstheme="minorHAnsi"/>
          <w:sz w:val="22"/>
          <w:szCs w:val="22"/>
        </w:rPr>
        <w:t>y</w:t>
      </w:r>
      <w:r w:rsidR="001122AC">
        <w:rPr>
          <w:rFonts w:asciiTheme="minorHAnsi" w:hAnsiTheme="minorHAnsi" w:cstheme="minorHAnsi"/>
          <w:sz w:val="22"/>
          <w:szCs w:val="22"/>
        </w:rPr>
        <w:lastRenderedPageBreak/>
        <w:t>tchnie</w:t>
      </w:r>
      <w:r w:rsidR="0042340B">
        <w:rPr>
          <w:rFonts w:asciiTheme="minorHAnsi" w:hAnsiTheme="minorHAnsi" w:cstheme="minorHAnsi"/>
          <w:sz w:val="22"/>
          <w:szCs w:val="22"/>
        </w:rPr>
        <w:t xml:space="preserve">niowej </w:t>
      </w:r>
      <w:r w:rsidR="001122AC">
        <w:rPr>
          <w:rFonts w:asciiTheme="minorHAnsi" w:hAnsiTheme="minorHAnsi" w:cstheme="minorHAnsi"/>
          <w:sz w:val="22"/>
          <w:szCs w:val="22"/>
        </w:rPr>
        <w:t>oraz innych form wsparcia ograniczających konieczność kierowania do opieki instyt</w:t>
      </w:r>
      <w:r w:rsidR="001122AC">
        <w:rPr>
          <w:rFonts w:asciiTheme="minorHAnsi" w:hAnsiTheme="minorHAnsi" w:cstheme="minorHAnsi"/>
          <w:sz w:val="22"/>
          <w:szCs w:val="22"/>
        </w:rPr>
        <w:t>u</w:t>
      </w:r>
      <w:r w:rsidR="001122AC">
        <w:rPr>
          <w:rFonts w:asciiTheme="minorHAnsi" w:hAnsiTheme="minorHAnsi" w:cstheme="minorHAnsi"/>
          <w:sz w:val="22"/>
          <w:szCs w:val="22"/>
        </w:rPr>
        <w:t>cjonalnej. Kierunek ten odpowiada zarówno na potrzeby mieszkańców, jak i współczesne założenia polityki społecznej ukierunkowanej na rozwój usług społecznych i deinstytucjonalizację.</w:t>
      </w:r>
    </w:p>
    <w:p w:rsidR="001122AC" w:rsidRPr="002E7213" w:rsidRDefault="001122AC" w:rsidP="001122AC">
      <w:pPr>
        <w:pStyle w:val="Nagwek2"/>
        <w:keepNext w:val="0"/>
        <w:suppressAutoHyphens/>
        <w:rPr>
          <w:color w:val="auto"/>
        </w:rPr>
      </w:pPr>
      <w:r w:rsidRPr="006C47F3">
        <w:rPr>
          <w:color w:val="0070C0"/>
        </w:rPr>
        <w:t>2.12.Rodzina</w:t>
      </w:r>
    </w:p>
    <w:p w:rsidR="001122AC" w:rsidRPr="002E7213" w:rsidRDefault="001122AC" w:rsidP="001122AC">
      <w:pPr>
        <w:spacing w:after="120" w:line="360" w:lineRule="auto"/>
        <w:jc w:val="both"/>
        <w:rPr>
          <w:rFonts w:asciiTheme="minorHAnsi" w:hAnsiTheme="minorHAnsi" w:cstheme="minorHAnsi"/>
          <w:sz w:val="22"/>
          <w:szCs w:val="22"/>
        </w:rPr>
      </w:pPr>
      <w:r w:rsidRPr="002E7213">
        <w:rPr>
          <w:rFonts w:asciiTheme="minorHAnsi" w:hAnsiTheme="minorHAnsi" w:cstheme="minorHAnsi"/>
          <w:sz w:val="22"/>
          <w:szCs w:val="22"/>
        </w:rPr>
        <w:t>Najważniejszym środowiskiem w życiu człowieka jest rodzina. Kształtuje ona osobowość, system wa</w:t>
      </w:r>
      <w:r w:rsidRPr="002E7213">
        <w:rPr>
          <w:rFonts w:asciiTheme="minorHAnsi" w:hAnsiTheme="minorHAnsi" w:cstheme="minorHAnsi"/>
          <w:sz w:val="22"/>
          <w:szCs w:val="22"/>
        </w:rPr>
        <w:t>r</w:t>
      </w:r>
      <w:r w:rsidRPr="002E7213">
        <w:rPr>
          <w:rFonts w:asciiTheme="minorHAnsi" w:hAnsiTheme="minorHAnsi" w:cstheme="minorHAnsi"/>
          <w:sz w:val="22"/>
          <w:szCs w:val="22"/>
        </w:rPr>
        <w:t>tości, poglądy oraz styl życia. Rodzina to mała grupa społeczna szczególnego rodzaju, charakteryzuj</w:t>
      </w:r>
      <w:r w:rsidRPr="002E7213">
        <w:rPr>
          <w:rFonts w:asciiTheme="minorHAnsi" w:hAnsiTheme="minorHAnsi" w:cstheme="minorHAnsi"/>
          <w:sz w:val="22"/>
          <w:szCs w:val="22"/>
        </w:rPr>
        <w:t>ą</w:t>
      </w:r>
      <w:r w:rsidRPr="002E7213">
        <w:rPr>
          <w:rFonts w:asciiTheme="minorHAnsi" w:hAnsiTheme="minorHAnsi" w:cstheme="minorHAnsi"/>
          <w:sz w:val="22"/>
          <w:szCs w:val="22"/>
        </w:rPr>
        <w:t>ca się silnymi więzami emocjonalnymi istniejącymi pomiędzy jej członkami. Rodzina jest także grupą formalną mającą określoną prawnie strukturę, cele i normy, w ramach których funkcjonuje w społ</w:t>
      </w:r>
      <w:r w:rsidRPr="002E7213">
        <w:rPr>
          <w:rFonts w:asciiTheme="minorHAnsi" w:hAnsiTheme="minorHAnsi" w:cstheme="minorHAnsi"/>
          <w:sz w:val="22"/>
          <w:szCs w:val="22"/>
        </w:rPr>
        <w:t>e</w:t>
      </w:r>
      <w:r w:rsidRPr="002E7213">
        <w:rPr>
          <w:rFonts w:asciiTheme="minorHAnsi" w:hAnsiTheme="minorHAnsi" w:cstheme="minorHAnsi"/>
          <w:sz w:val="22"/>
          <w:szCs w:val="22"/>
        </w:rPr>
        <w:t>czeństwie.</w:t>
      </w:r>
    </w:p>
    <w:p w:rsidR="001122AC" w:rsidRPr="002E7213" w:rsidRDefault="001122AC" w:rsidP="001122AC">
      <w:pPr>
        <w:spacing w:after="120" w:line="360" w:lineRule="auto"/>
        <w:jc w:val="both"/>
        <w:rPr>
          <w:rFonts w:asciiTheme="minorHAnsi" w:hAnsiTheme="minorHAnsi" w:cstheme="minorHAnsi"/>
          <w:sz w:val="22"/>
          <w:szCs w:val="22"/>
        </w:rPr>
      </w:pPr>
      <w:r w:rsidRPr="002E7213">
        <w:rPr>
          <w:rFonts w:asciiTheme="minorHAnsi" w:hAnsiTheme="minorHAnsi" w:cstheme="minorHAnsi"/>
          <w:sz w:val="22"/>
          <w:szCs w:val="22"/>
        </w:rPr>
        <w:t>Zadania pomocy społecznej w Gminie Wilamowice wykonuje Gminny Ośrodek Pomocy Społecznej (GOPS). Jest to jednostka budżetowa, powołana do realizacji zadań własnych gminy oraz zadań zl</w:t>
      </w:r>
      <w:r w:rsidRPr="002E7213">
        <w:rPr>
          <w:rFonts w:asciiTheme="minorHAnsi" w:hAnsiTheme="minorHAnsi" w:cstheme="minorHAnsi"/>
          <w:sz w:val="22"/>
          <w:szCs w:val="22"/>
        </w:rPr>
        <w:t>e</w:t>
      </w:r>
      <w:r w:rsidRPr="002E7213">
        <w:rPr>
          <w:rFonts w:asciiTheme="minorHAnsi" w:hAnsiTheme="minorHAnsi" w:cstheme="minorHAnsi"/>
          <w:sz w:val="22"/>
          <w:szCs w:val="22"/>
        </w:rPr>
        <w:t>conych. GOPS realizuje również zadania wynikające z innych - niż ustawa o pomocy społecznej -aktów prawnych. Należą do nich m.in.: ustawa o wspieraniu rodziny i systemie pieczy zastępczej, ustawa o przeciwdziałaniu przemocy domowej</w:t>
      </w:r>
      <w:r w:rsidRPr="002E7213">
        <w:rPr>
          <w:rStyle w:val="Odwoaniedokomentarza"/>
          <w:rFonts w:asciiTheme="minorHAnsi" w:hAnsiTheme="minorHAnsi" w:cstheme="minorHAnsi"/>
          <w:sz w:val="22"/>
          <w:szCs w:val="22"/>
        </w:rPr>
        <w:t xml:space="preserve">, </w:t>
      </w:r>
      <w:r w:rsidRPr="002E7213">
        <w:rPr>
          <w:rFonts w:asciiTheme="minorHAnsi" w:hAnsiTheme="minorHAnsi" w:cstheme="minorHAnsi"/>
          <w:sz w:val="22"/>
          <w:szCs w:val="22"/>
        </w:rPr>
        <w:t>ustawa o ochronie zdrowia psychicznego, ustawa o wychowaniu w trzeźwości i przeciwdziałaniu alkoholizmowi, ustawa o przeciwdziałaniu narkomanii, ustawa o</w:t>
      </w:r>
      <w:r w:rsidR="00CF5D54">
        <w:rPr>
          <w:rFonts w:asciiTheme="minorHAnsi" w:hAnsiTheme="minorHAnsi" w:cstheme="minorHAnsi"/>
          <w:sz w:val="22"/>
          <w:szCs w:val="22"/>
        </w:rPr>
        <w:t> </w:t>
      </w:r>
      <w:r w:rsidRPr="002E7213">
        <w:rPr>
          <w:rFonts w:asciiTheme="minorHAnsi" w:hAnsiTheme="minorHAnsi" w:cstheme="minorHAnsi"/>
          <w:sz w:val="22"/>
          <w:szCs w:val="22"/>
        </w:rPr>
        <w:t xml:space="preserve">Karcie Dużej Rodziny, ustawa o świadczeniach rodzinnych. </w:t>
      </w:r>
    </w:p>
    <w:p w:rsidR="001122AC" w:rsidRPr="002E7213" w:rsidRDefault="001122AC" w:rsidP="001122AC">
      <w:pPr>
        <w:spacing w:line="360" w:lineRule="auto"/>
        <w:jc w:val="both"/>
        <w:rPr>
          <w:rFonts w:asciiTheme="minorHAnsi" w:hAnsiTheme="minorHAnsi" w:cstheme="minorHAnsi"/>
          <w:sz w:val="22"/>
          <w:szCs w:val="22"/>
        </w:rPr>
      </w:pPr>
      <w:r w:rsidRPr="002E7213">
        <w:rPr>
          <w:rFonts w:asciiTheme="minorHAnsi" w:hAnsiTheme="minorHAnsi" w:cstheme="minorHAnsi"/>
          <w:sz w:val="22"/>
          <w:szCs w:val="22"/>
        </w:rPr>
        <w:t xml:space="preserve">Podmioty poza Gminnym Ośrodkiem Pomocy Społecznej oferujące wsparcie i pomoc rodzinom z dziećmi na terenie Gminy Wilamowice to w szczególności: </w:t>
      </w:r>
    </w:p>
    <w:p w:rsidR="001122AC" w:rsidRPr="002E7213" w:rsidRDefault="00CB58DF" w:rsidP="001122AC">
      <w:pPr>
        <w:pStyle w:val="Akapitzlist"/>
        <w:numPr>
          <w:ilvl w:val="0"/>
          <w:numId w:val="27"/>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żłobki, </w:t>
      </w:r>
      <w:r w:rsidR="001122AC" w:rsidRPr="002E7213">
        <w:rPr>
          <w:rFonts w:asciiTheme="minorHAnsi" w:hAnsiTheme="minorHAnsi" w:cstheme="minorHAnsi"/>
          <w:sz w:val="22"/>
          <w:szCs w:val="22"/>
        </w:rPr>
        <w:t xml:space="preserve">przedszkola, szkoły podstawowe, </w:t>
      </w:r>
    </w:p>
    <w:p w:rsidR="001122AC" w:rsidRPr="002E7213" w:rsidRDefault="001122AC" w:rsidP="001122AC">
      <w:pPr>
        <w:pStyle w:val="Akapitzlist"/>
        <w:numPr>
          <w:ilvl w:val="0"/>
          <w:numId w:val="27"/>
        </w:numPr>
        <w:spacing w:line="360" w:lineRule="auto"/>
        <w:jc w:val="both"/>
        <w:rPr>
          <w:rFonts w:asciiTheme="minorHAnsi" w:hAnsiTheme="minorHAnsi" w:cstheme="minorHAnsi"/>
          <w:sz w:val="22"/>
          <w:szCs w:val="22"/>
        </w:rPr>
      </w:pPr>
      <w:r w:rsidRPr="002E7213">
        <w:rPr>
          <w:rFonts w:asciiTheme="minorHAnsi" w:hAnsiTheme="minorHAnsi" w:cstheme="minorHAnsi"/>
          <w:sz w:val="22"/>
          <w:szCs w:val="22"/>
        </w:rPr>
        <w:t xml:space="preserve">Gminna Komisja Rozwiązywania Problemów Alkoholowych, </w:t>
      </w:r>
    </w:p>
    <w:p w:rsidR="001122AC" w:rsidRPr="002E7213" w:rsidRDefault="001122AC" w:rsidP="001122AC">
      <w:pPr>
        <w:pStyle w:val="Akapitzlist"/>
        <w:numPr>
          <w:ilvl w:val="0"/>
          <w:numId w:val="27"/>
        </w:numPr>
        <w:spacing w:line="360" w:lineRule="auto"/>
        <w:jc w:val="both"/>
        <w:rPr>
          <w:rFonts w:asciiTheme="minorHAnsi" w:hAnsiTheme="minorHAnsi" w:cstheme="minorHAnsi"/>
          <w:sz w:val="22"/>
          <w:szCs w:val="22"/>
        </w:rPr>
      </w:pPr>
      <w:r w:rsidRPr="002E7213">
        <w:rPr>
          <w:rFonts w:asciiTheme="minorHAnsi" w:hAnsiTheme="minorHAnsi" w:cstheme="minorHAnsi"/>
          <w:sz w:val="22"/>
          <w:szCs w:val="22"/>
        </w:rPr>
        <w:t>Zespół Interdyscyplinarny ds. przeciwdziałania przemocy domowej w Gminie Wilamowice,   </w:t>
      </w:r>
    </w:p>
    <w:p w:rsidR="001122AC" w:rsidRPr="002E7213" w:rsidRDefault="001122AC" w:rsidP="001122AC">
      <w:pPr>
        <w:pStyle w:val="Akapitzlist"/>
        <w:numPr>
          <w:ilvl w:val="0"/>
          <w:numId w:val="27"/>
        </w:numPr>
        <w:spacing w:line="360" w:lineRule="auto"/>
        <w:jc w:val="both"/>
        <w:rPr>
          <w:rFonts w:asciiTheme="minorHAnsi" w:hAnsiTheme="minorHAnsi" w:cstheme="minorHAnsi"/>
          <w:sz w:val="22"/>
          <w:szCs w:val="22"/>
        </w:rPr>
      </w:pPr>
      <w:r w:rsidRPr="002E7213">
        <w:rPr>
          <w:rFonts w:asciiTheme="minorHAnsi" w:hAnsiTheme="minorHAnsi" w:cstheme="minorHAnsi"/>
          <w:sz w:val="22"/>
          <w:szCs w:val="22"/>
          <w:shd w:val="clear" w:color="auto" w:fill="FFFFFF"/>
        </w:rPr>
        <w:t>Placówka Wsparcia Dziennego w Wilamowicach,</w:t>
      </w:r>
    </w:p>
    <w:p w:rsidR="001122AC" w:rsidRPr="002E7213" w:rsidRDefault="001122AC" w:rsidP="001122AC">
      <w:pPr>
        <w:pStyle w:val="Akapitzlist"/>
        <w:numPr>
          <w:ilvl w:val="0"/>
          <w:numId w:val="27"/>
        </w:numPr>
        <w:spacing w:line="360" w:lineRule="auto"/>
        <w:jc w:val="both"/>
        <w:rPr>
          <w:rFonts w:asciiTheme="minorHAnsi" w:hAnsiTheme="minorHAnsi" w:cstheme="minorHAnsi"/>
          <w:sz w:val="22"/>
          <w:szCs w:val="22"/>
        </w:rPr>
      </w:pPr>
      <w:r w:rsidRPr="002E7213">
        <w:rPr>
          <w:rFonts w:asciiTheme="minorHAnsi" w:hAnsiTheme="minorHAnsi" w:cstheme="minorHAnsi"/>
          <w:sz w:val="22"/>
          <w:szCs w:val="22"/>
          <w:shd w:val="clear" w:color="auto" w:fill="FFFFFF"/>
        </w:rPr>
        <w:t>Sąd i kuratorzy,</w:t>
      </w:r>
    </w:p>
    <w:p w:rsidR="001122AC" w:rsidRPr="002E7213" w:rsidRDefault="001122AC" w:rsidP="001122AC">
      <w:pPr>
        <w:pStyle w:val="Akapitzlist"/>
        <w:numPr>
          <w:ilvl w:val="0"/>
          <w:numId w:val="27"/>
        </w:numPr>
        <w:spacing w:line="360" w:lineRule="auto"/>
        <w:jc w:val="both"/>
        <w:rPr>
          <w:rFonts w:asciiTheme="minorHAnsi" w:hAnsiTheme="minorHAnsi" w:cstheme="minorHAnsi"/>
          <w:sz w:val="22"/>
          <w:szCs w:val="22"/>
        </w:rPr>
      </w:pPr>
      <w:r w:rsidRPr="002E7213">
        <w:rPr>
          <w:rFonts w:asciiTheme="minorHAnsi" w:hAnsiTheme="minorHAnsi" w:cstheme="minorHAnsi"/>
          <w:sz w:val="22"/>
          <w:szCs w:val="22"/>
        </w:rPr>
        <w:t>placówki prowadzące działalność leczniczą,</w:t>
      </w:r>
    </w:p>
    <w:p w:rsidR="001122AC" w:rsidRPr="002E7213" w:rsidRDefault="001122AC" w:rsidP="001122AC">
      <w:pPr>
        <w:pStyle w:val="Akapitzlist"/>
        <w:numPr>
          <w:ilvl w:val="0"/>
          <w:numId w:val="27"/>
        </w:numPr>
        <w:spacing w:line="360" w:lineRule="auto"/>
        <w:jc w:val="both"/>
        <w:rPr>
          <w:rFonts w:asciiTheme="minorHAnsi" w:hAnsiTheme="minorHAnsi" w:cstheme="minorHAnsi"/>
          <w:sz w:val="22"/>
          <w:szCs w:val="22"/>
        </w:rPr>
      </w:pPr>
      <w:r w:rsidRPr="002E7213">
        <w:rPr>
          <w:rFonts w:asciiTheme="minorHAnsi" w:hAnsiTheme="minorHAnsi" w:cstheme="minorHAnsi"/>
          <w:sz w:val="22"/>
          <w:szCs w:val="22"/>
        </w:rPr>
        <w:t>Komisariat Policji w Kobiernicach,</w:t>
      </w:r>
    </w:p>
    <w:p w:rsidR="001122AC" w:rsidRPr="002E7213" w:rsidRDefault="001122AC" w:rsidP="001122AC">
      <w:pPr>
        <w:pStyle w:val="Akapitzlist"/>
        <w:numPr>
          <w:ilvl w:val="0"/>
          <w:numId w:val="27"/>
        </w:numPr>
        <w:spacing w:line="360" w:lineRule="auto"/>
        <w:jc w:val="both"/>
        <w:rPr>
          <w:rFonts w:asciiTheme="minorHAnsi" w:hAnsiTheme="minorHAnsi" w:cstheme="minorHAnsi"/>
          <w:sz w:val="22"/>
          <w:szCs w:val="22"/>
        </w:rPr>
      </w:pPr>
      <w:r w:rsidRPr="002E7213">
        <w:rPr>
          <w:rFonts w:asciiTheme="minorHAnsi" w:hAnsiTheme="minorHAnsi" w:cstheme="minorHAnsi"/>
          <w:sz w:val="22"/>
          <w:szCs w:val="22"/>
        </w:rPr>
        <w:t xml:space="preserve">parafie, </w:t>
      </w:r>
    </w:p>
    <w:p w:rsidR="001122AC" w:rsidRPr="002E7213" w:rsidRDefault="001122AC" w:rsidP="001122AC">
      <w:pPr>
        <w:pStyle w:val="Akapitzlist"/>
        <w:numPr>
          <w:ilvl w:val="0"/>
          <w:numId w:val="27"/>
        </w:numPr>
        <w:spacing w:line="360" w:lineRule="auto"/>
        <w:jc w:val="both"/>
        <w:rPr>
          <w:rFonts w:asciiTheme="minorHAnsi" w:hAnsiTheme="minorHAnsi" w:cstheme="minorHAnsi"/>
          <w:sz w:val="22"/>
          <w:szCs w:val="22"/>
        </w:rPr>
      </w:pPr>
      <w:r w:rsidRPr="002E7213">
        <w:rPr>
          <w:rFonts w:asciiTheme="minorHAnsi" w:hAnsiTheme="minorHAnsi" w:cstheme="minorHAnsi"/>
          <w:sz w:val="22"/>
          <w:szCs w:val="22"/>
        </w:rPr>
        <w:t>organizacje pozarządowe,</w:t>
      </w:r>
    </w:p>
    <w:p w:rsidR="001122AC" w:rsidRPr="002E7213" w:rsidRDefault="001122AC" w:rsidP="001122AC">
      <w:pPr>
        <w:pStyle w:val="Akapitzlist"/>
        <w:numPr>
          <w:ilvl w:val="0"/>
          <w:numId w:val="27"/>
        </w:numPr>
        <w:spacing w:after="240" w:line="360" w:lineRule="auto"/>
        <w:jc w:val="both"/>
        <w:rPr>
          <w:rFonts w:asciiTheme="minorHAnsi" w:hAnsiTheme="minorHAnsi" w:cstheme="minorHAnsi"/>
          <w:sz w:val="22"/>
          <w:szCs w:val="22"/>
        </w:rPr>
      </w:pPr>
      <w:r w:rsidRPr="002E7213">
        <w:rPr>
          <w:rFonts w:asciiTheme="minorHAnsi" w:hAnsiTheme="minorHAnsi" w:cstheme="minorHAnsi"/>
          <w:sz w:val="22"/>
          <w:szCs w:val="22"/>
        </w:rPr>
        <w:t xml:space="preserve">lokalni przedsiębiorcy, którzy przystąpili do programu Karty Dużej Rodziny. </w:t>
      </w:r>
    </w:p>
    <w:p w:rsidR="001122AC" w:rsidRPr="002E7213" w:rsidRDefault="001122AC" w:rsidP="006C47F3">
      <w:pPr>
        <w:spacing w:after="240" w:line="360" w:lineRule="auto"/>
        <w:jc w:val="both"/>
        <w:rPr>
          <w:rFonts w:asciiTheme="minorHAnsi" w:hAnsiTheme="minorHAnsi" w:cstheme="minorHAnsi"/>
          <w:sz w:val="22"/>
          <w:szCs w:val="22"/>
        </w:rPr>
      </w:pPr>
      <w:r w:rsidRPr="002E7213">
        <w:rPr>
          <w:rFonts w:asciiTheme="minorHAnsi" w:hAnsiTheme="minorHAnsi" w:cstheme="minorHAnsi"/>
          <w:sz w:val="22"/>
          <w:szCs w:val="22"/>
        </w:rPr>
        <w:t>Punktem wyjścia do określenia sytuacji rodzin w Gminie Wilamowice jest analiza danych o rodzinach objętych wsparciem Gminnego Ośrodka Pomocy Społecznej. Poniżej w formie tabelarycznej prze</w:t>
      </w:r>
      <w:r w:rsidRPr="002E7213">
        <w:rPr>
          <w:rFonts w:asciiTheme="minorHAnsi" w:hAnsiTheme="minorHAnsi" w:cstheme="minorHAnsi"/>
          <w:sz w:val="22"/>
          <w:szCs w:val="22"/>
        </w:rPr>
        <w:t>d</w:t>
      </w:r>
      <w:r w:rsidRPr="002E7213">
        <w:rPr>
          <w:rFonts w:asciiTheme="minorHAnsi" w:hAnsiTheme="minorHAnsi" w:cstheme="minorHAnsi"/>
          <w:sz w:val="22"/>
          <w:szCs w:val="22"/>
        </w:rPr>
        <w:t>stawiono liczbę osób korzystających z pomocy społecznej w Gminie Wilamowice w latach 2023-2025. Analiza danych wskazuje, że w całym badanym okresie liczba osób korzystających ze świadczeń pi</w:t>
      </w:r>
      <w:r w:rsidRPr="002E7213">
        <w:rPr>
          <w:rFonts w:asciiTheme="minorHAnsi" w:hAnsiTheme="minorHAnsi" w:cstheme="minorHAnsi"/>
          <w:sz w:val="22"/>
          <w:szCs w:val="22"/>
        </w:rPr>
        <w:t>e</w:t>
      </w:r>
      <w:r w:rsidRPr="002E7213">
        <w:rPr>
          <w:rFonts w:asciiTheme="minorHAnsi" w:hAnsiTheme="minorHAnsi" w:cstheme="minorHAnsi"/>
          <w:sz w:val="22"/>
          <w:szCs w:val="22"/>
        </w:rPr>
        <w:t xml:space="preserve">niężnych była wyższa niż liczba osób korzystających ze świadczeń niepieniężnych. Jednocześnie w obu </w:t>
      </w:r>
      <w:r w:rsidRPr="002E7213">
        <w:rPr>
          <w:rFonts w:asciiTheme="minorHAnsi" w:hAnsiTheme="minorHAnsi" w:cstheme="minorHAnsi"/>
          <w:sz w:val="22"/>
          <w:szCs w:val="22"/>
        </w:rPr>
        <w:lastRenderedPageBreak/>
        <w:t>kategoriach widoczne są zmiany świadczące o ewolucji potrzeb mieszkańców oraz sposobu udzielania wsparcia przez Gminny Ośrodek Pomocy Społecznej.</w:t>
      </w:r>
      <w:r w:rsidR="00CB58DF">
        <w:rPr>
          <w:rFonts w:asciiTheme="minorHAnsi" w:hAnsiTheme="minorHAnsi" w:cstheme="minorHAnsi"/>
          <w:sz w:val="22"/>
          <w:szCs w:val="22"/>
        </w:rPr>
        <w:t xml:space="preserve"> </w:t>
      </w:r>
      <w:r w:rsidRPr="002E7213">
        <w:rPr>
          <w:rFonts w:asciiTheme="minorHAnsi" w:hAnsiTheme="minorHAnsi" w:cstheme="minorHAnsi"/>
          <w:sz w:val="22"/>
          <w:szCs w:val="22"/>
        </w:rPr>
        <w:t>Analiza liczby osób korzystających ze świadczeń pomocy społecznej w latach 2023–2025 wskazuje na zmienną skalę korzystania ze wsparcia finans</w:t>
      </w:r>
      <w:r w:rsidRPr="002E7213">
        <w:rPr>
          <w:rFonts w:asciiTheme="minorHAnsi" w:hAnsiTheme="minorHAnsi" w:cstheme="minorHAnsi"/>
          <w:sz w:val="22"/>
          <w:szCs w:val="22"/>
        </w:rPr>
        <w:t>o</w:t>
      </w:r>
      <w:r w:rsidRPr="002E7213">
        <w:rPr>
          <w:rFonts w:asciiTheme="minorHAnsi" w:hAnsiTheme="minorHAnsi" w:cstheme="minorHAnsi"/>
          <w:sz w:val="22"/>
          <w:szCs w:val="22"/>
        </w:rPr>
        <w:t xml:space="preserve">wego oraz stopniowy wzrost znaczenia świadczeń niepieniężnych. W 2023 r. ze </w:t>
      </w:r>
      <w:r w:rsidRPr="002E7213">
        <w:rPr>
          <w:rStyle w:val="Pogrubienie"/>
          <w:rFonts w:asciiTheme="minorHAnsi" w:eastAsiaTheme="majorEastAsia" w:hAnsiTheme="minorHAnsi" w:cstheme="minorHAnsi"/>
          <w:b w:val="0"/>
          <w:sz w:val="22"/>
          <w:szCs w:val="22"/>
        </w:rPr>
        <w:t>świadczeń pienię</w:t>
      </w:r>
      <w:r w:rsidRPr="002E7213">
        <w:rPr>
          <w:rStyle w:val="Pogrubienie"/>
          <w:rFonts w:asciiTheme="minorHAnsi" w:eastAsiaTheme="majorEastAsia" w:hAnsiTheme="minorHAnsi" w:cstheme="minorHAnsi"/>
          <w:b w:val="0"/>
          <w:sz w:val="22"/>
          <w:szCs w:val="22"/>
        </w:rPr>
        <w:t>ż</w:t>
      </w:r>
      <w:r w:rsidRPr="002E7213">
        <w:rPr>
          <w:rStyle w:val="Pogrubienie"/>
          <w:rFonts w:asciiTheme="minorHAnsi" w:eastAsiaTheme="majorEastAsia" w:hAnsiTheme="minorHAnsi" w:cstheme="minorHAnsi"/>
          <w:b w:val="0"/>
          <w:sz w:val="22"/>
          <w:szCs w:val="22"/>
        </w:rPr>
        <w:t>nych</w:t>
      </w:r>
      <w:r w:rsidRPr="002E7213">
        <w:rPr>
          <w:rFonts w:asciiTheme="minorHAnsi" w:hAnsiTheme="minorHAnsi" w:cstheme="minorHAnsi"/>
          <w:sz w:val="22"/>
          <w:szCs w:val="22"/>
        </w:rPr>
        <w:t xml:space="preserve"> korzystało 117 osób. W 2024 r. liczba ta znacząco wzrosła do 203 osób, natomiast w 2025 r. zmniejszyła się do 104 osób. Tak znaczne wahania wskazują, że zapotrzebowanie na pomoc finans</w:t>
      </w:r>
      <w:r w:rsidRPr="002E7213">
        <w:rPr>
          <w:rFonts w:asciiTheme="minorHAnsi" w:hAnsiTheme="minorHAnsi" w:cstheme="minorHAnsi"/>
          <w:sz w:val="22"/>
          <w:szCs w:val="22"/>
        </w:rPr>
        <w:t>o</w:t>
      </w:r>
      <w:r w:rsidRPr="002E7213">
        <w:rPr>
          <w:rFonts w:asciiTheme="minorHAnsi" w:hAnsiTheme="minorHAnsi" w:cstheme="minorHAnsi"/>
          <w:sz w:val="22"/>
          <w:szCs w:val="22"/>
        </w:rPr>
        <w:t>wą jest podatne na zmiany sytuacji ekonomicznej gospodarstw domowych oraz występowanie okr</w:t>
      </w:r>
      <w:r w:rsidRPr="002E7213">
        <w:rPr>
          <w:rFonts w:asciiTheme="minorHAnsi" w:hAnsiTheme="minorHAnsi" w:cstheme="minorHAnsi"/>
          <w:sz w:val="22"/>
          <w:szCs w:val="22"/>
        </w:rPr>
        <w:t>e</w:t>
      </w:r>
      <w:r w:rsidRPr="002E7213">
        <w:rPr>
          <w:rFonts w:asciiTheme="minorHAnsi" w:hAnsiTheme="minorHAnsi" w:cstheme="minorHAnsi"/>
          <w:sz w:val="22"/>
          <w:szCs w:val="22"/>
        </w:rPr>
        <w:t>sowych zdarzeń kryzysowych (stan klęski żywiołowej), powodujących zwiększone potrzeby mieszka</w:t>
      </w:r>
      <w:r w:rsidRPr="002E7213">
        <w:rPr>
          <w:rFonts w:asciiTheme="minorHAnsi" w:hAnsiTheme="minorHAnsi" w:cstheme="minorHAnsi"/>
          <w:sz w:val="22"/>
          <w:szCs w:val="22"/>
        </w:rPr>
        <w:t>ń</w:t>
      </w:r>
      <w:r w:rsidRPr="002E7213">
        <w:rPr>
          <w:rFonts w:asciiTheme="minorHAnsi" w:hAnsiTheme="minorHAnsi" w:cstheme="minorHAnsi"/>
          <w:sz w:val="22"/>
          <w:szCs w:val="22"/>
        </w:rPr>
        <w:t xml:space="preserve">ców. Jednocześnie w 2025 r. liczba osób korzystających ze świadczeń pieniężnych była niższa niż w 2023 r. Odmienną tendencję można zauważyć w przypadku </w:t>
      </w:r>
      <w:r w:rsidRPr="002E7213">
        <w:rPr>
          <w:rStyle w:val="Pogrubienie"/>
          <w:rFonts w:asciiTheme="minorHAnsi" w:eastAsiaTheme="majorEastAsia" w:hAnsiTheme="minorHAnsi" w:cstheme="minorHAnsi"/>
          <w:b w:val="0"/>
          <w:sz w:val="22"/>
          <w:szCs w:val="22"/>
        </w:rPr>
        <w:t>świadczeń niepieniężnych</w:t>
      </w:r>
      <w:r w:rsidRPr="002E7213">
        <w:rPr>
          <w:rFonts w:asciiTheme="minorHAnsi" w:hAnsiTheme="minorHAnsi" w:cstheme="minorHAnsi"/>
          <w:sz w:val="22"/>
          <w:szCs w:val="22"/>
        </w:rPr>
        <w:t>. W 2023 r. korzystało z nich 55 osób, w 2024 r. – 57 osób, a w 2025 r. – 60 osób. Oznacza to systematyczny, choć niewielki wzrost liczby osób korzystających z tego rodzaju wsparcia. Może to wskazywać na utrzym</w:t>
      </w:r>
      <w:r w:rsidRPr="002E7213">
        <w:rPr>
          <w:rFonts w:asciiTheme="minorHAnsi" w:hAnsiTheme="minorHAnsi" w:cstheme="minorHAnsi"/>
          <w:sz w:val="22"/>
          <w:szCs w:val="22"/>
        </w:rPr>
        <w:t>u</w:t>
      </w:r>
      <w:r w:rsidRPr="002E7213">
        <w:rPr>
          <w:rFonts w:asciiTheme="minorHAnsi" w:hAnsiTheme="minorHAnsi" w:cstheme="minorHAnsi"/>
          <w:sz w:val="22"/>
          <w:szCs w:val="22"/>
        </w:rPr>
        <w:t xml:space="preserve">jące się zapotrzebowanie na pomoc świadczoną w formie usług i innych form wsparcia, niezależnie od sytuacji dochodowej mieszkańców. Zestawienie danych pokazuje, że system pomocy społecznej obejmuje zarówno </w:t>
      </w:r>
      <w:r w:rsidRPr="002E7213">
        <w:rPr>
          <w:rStyle w:val="Pogrubienie"/>
          <w:rFonts w:asciiTheme="minorHAnsi" w:eastAsiaTheme="majorEastAsia" w:hAnsiTheme="minorHAnsi" w:cstheme="minorHAnsi"/>
          <w:b w:val="0"/>
          <w:sz w:val="22"/>
          <w:szCs w:val="22"/>
        </w:rPr>
        <w:t>wsparcie o charakterze finansowym, jak i działania odpowiadające na bardziej złożone potrzeby życiowe mieszkańców</w:t>
      </w:r>
      <w:r w:rsidRPr="002E7213">
        <w:rPr>
          <w:rFonts w:asciiTheme="minorHAnsi" w:hAnsiTheme="minorHAnsi" w:cstheme="minorHAnsi"/>
          <w:sz w:val="22"/>
          <w:szCs w:val="22"/>
        </w:rPr>
        <w:t>. Szczególnego znaczenia nabierają świadczenia niepieniężne, które mogą wspierać osoby i rodziny w codziennym funkcjonowaniu, ograniczać skutki niepełn</w:t>
      </w:r>
      <w:r w:rsidRPr="002E7213">
        <w:rPr>
          <w:rFonts w:asciiTheme="minorHAnsi" w:hAnsiTheme="minorHAnsi" w:cstheme="minorHAnsi"/>
          <w:sz w:val="22"/>
          <w:szCs w:val="22"/>
        </w:rPr>
        <w:t>o</w:t>
      </w:r>
      <w:r w:rsidRPr="002E7213">
        <w:rPr>
          <w:rFonts w:asciiTheme="minorHAnsi" w:hAnsiTheme="minorHAnsi" w:cstheme="minorHAnsi"/>
          <w:sz w:val="22"/>
          <w:szCs w:val="22"/>
        </w:rPr>
        <w:t>sprawności, choroby, problemów opiekuńczo-wychowawczych czy innych trudności społecznych. Wnioski te są spójne z analizą powodów korzystania z pomocy społecznej, w której istotną rolę o</w:t>
      </w:r>
      <w:r w:rsidRPr="002E7213">
        <w:rPr>
          <w:rFonts w:asciiTheme="minorHAnsi" w:hAnsiTheme="minorHAnsi" w:cstheme="minorHAnsi"/>
          <w:sz w:val="22"/>
          <w:szCs w:val="22"/>
        </w:rPr>
        <w:t>d</w:t>
      </w:r>
      <w:r w:rsidRPr="002E7213">
        <w:rPr>
          <w:rFonts w:asciiTheme="minorHAnsi" w:hAnsiTheme="minorHAnsi" w:cstheme="minorHAnsi"/>
          <w:sz w:val="22"/>
          <w:szCs w:val="22"/>
        </w:rPr>
        <w:t xml:space="preserve">grywają problemy zdrowotne, niepełnosprawność oraz trudności w funkcjonowaniu rodzin. Wskazuje to na potrzebę dalszego rozwijania </w:t>
      </w:r>
      <w:r w:rsidRPr="002E7213">
        <w:rPr>
          <w:rStyle w:val="Pogrubienie"/>
          <w:rFonts w:asciiTheme="minorHAnsi" w:eastAsiaTheme="majorEastAsia" w:hAnsiTheme="minorHAnsi" w:cstheme="minorHAnsi"/>
          <w:b w:val="0"/>
          <w:sz w:val="22"/>
          <w:szCs w:val="22"/>
        </w:rPr>
        <w:t>usług społecznych, pracy socjalnej, poradnictwa, działań profila</w:t>
      </w:r>
      <w:r w:rsidRPr="002E7213">
        <w:rPr>
          <w:rStyle w:val="Pogrubienie"/>
          <w:rFonts w:asciiTheme="minorHAnsi" w:eastAsiaTheme="majorEastAsia" w:hAnsiTheme="minorHAnsi" w:cstheme="minorHAnsi"/>
          <w:b w:val="0"/>
          <w:sz w:val="22"/>
          <w:szCs w:val="22"/>
        </w:rPr>
        <w:t>k</w:t>
      </w:r>
      <w:r w:rsidRPr="002E7213">
        <w:rPr>
          <w:rStyle w:val="Pogrubienie"/>
          <w:rFonts w:asciiTheme="minorHAnsi" w:eastAsiaTheme="majorEastAsia" w:hAnsiTheme="minorHAnsi" w:cstheme="minorHAnsi"/>
          <w:b w:val="0"/>
          <w:sz w:val="22"/>
          <w:szCs w:val="22"/>
        </w:rPr>
        <w:t>tycznych i środowiskowych</w:t>
      </w:r>
      <w:r w:rsidRPr="002E7213">
        <w:rPr>
          <w:rFonts w:asciiTheme="minorHAnsi" w:hAnsiTheme="minorHAnsi" w:cstheme="minorHAnsi"/>
          <w:sz w:val="22"/>
          <w:szCs w:val="22"/>
        </w:rPr>
        <w:t>, tak aby pomoc była dostosowana nie tylko do sytuacji dochodowej, ale również do indywidualnych potrzeb mieszkańców. Jednocześnie dane za 2024 r. należy interpret</w:t>
      </w:r>
      <w:r w:rsidRPr="002E7213">
        <w:rPr>
          <w:rFonts w:asciiTheme="minorHAnsi" w:hAnsiTheme="minorHAnsi" w:cstheme="minorHAnsi"/>
          <w:sz w:val="22"/>
          <w:szCs w:val="22"/>
        </w:rPr>
        <w:t>o</w:t>
      </w:r>
      <w:r w:rsidRPr="002E7213">
        <w:rPr>
          <w:rFonts w:asciiTheme="minorHAnsi" w:hAnsiTheme="minorHAnsi" w:cstheme="minorHAnsi"/>
          <w:sz w:val="22"/>
          <w:szCs w:val="22"/>
        </w:rPr>
        <w:t>wać z uwzględnieniem wystąpienia w tym roku zdarzeń o charakterze nadzwyczajnym, które mogły przełożyć się na zwiększone zapotrzebowanie na pomoc finansową. Dlatego pojedynczy wzrost liczby osób korzystających ze świadczeń pieniężnych nie powinien być traktowany jako trwały trend. Szcz</w:t>
      </w:r>
      <w:r w:rsidRPr="002E7213">
        <w:rPr>
          <w:rFonts w:asciiTheme="minorHAnsi" w:hAnsiTheme="minorHAnsi" w:cstheme="minorHAnsi"/>
          <w:sz w:val="22"/>
          <w:szCs w:val="22"/>
        </w:rPr>
        <w:t>e</w:t>
      </w:r>
      <w:r w:rsidRPr="002E7213">
        <w:rPr>
          <w:rFonts w:asciiTheme="minorHAnsi" w:hAnsiTheme="minorHAnsi" w:cstheme="minorHAnsi"/>
          <w:sz w:val="22"/>
          <w:szCs w:val="22"/>
        </w:rPr>
        <w:t xml:space="preserve">gółowe dane w tym zakresie przedstawia poniższa tabela. </w:t>
      </w:r>
    </w:p>
    <w:p w:rsidR="001122AC" w:rsidRPr="002E7213" w:rsidRDefault="001122AC" w:rsidP="001122AC">
      <w:pPr>
        <w:pStyle w:val="nad"/>
        <w:rPr>
          <w:rFonts w:eastAsiaTheme="minorHAnsi"/>
          <w:color w:val="0070C0"/>
          <w:lang w:eastAsia="en-US"/>
        </w:rPr>
      </w:pPr>
      <w:r w:rsidRPr="002E7213">
        <w:rPr>
          <w:color w:val="0070C0"/>
        </w:rPr>
        <w:t xml:space="preserve">Tabela </w:t>
      </w:r>
      <w:r w:rsidR="0075634C">
        <w:rPr>
          <w:color w:val="0070C0"/>
        </w:rPr>
        <w:t>11</w:t>
      </w:r>
      <w:r w:rsidRPr="002E7213">
        <w:rPr>
          <w:noProof/>
          <w:color w:val="0070C0"/>
        </w:rPr>
        <w:t xml:space="preserve"> - </w:t>
      </w:r>
      <w:r w:rsidRPr="002E7213">
        <w:rPr>
          <w:rFonts w:eastAsiaTheme="minorHAnsi"/>
          <w:color w:val="0070C0"/>
          <w:lang w:eastAsia="en-US"/>
        </w:rPr>
        <w:t xml:space="preserve">Liczba osób korzystających ze świadczeń pieniężnych i niepieniężnych </w:t>
      </w:r>
      <w:r w:rsidRPr="002E7213">
        <w:rPr>
          <w:color w:val="0070C0"/>
        </w:rPr>
        <w:t>w latach 2023-2025</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tblPr>
      <w:tblGrid>
        <w:gridCol w:w="4437"/>
        <w:gridCol w:w="1593"/>
        <w:gridCol w:w="1590"/>
        <w:gridCol w:w="1590"/>
      </w:tblGrid>
      <w:tr w:rsidR="001122AC" w:rsidRPr="002E7213" w:rsidTr="001D4EBF">
        <w:trPr>
          <w:trHeight w:val="397"/>
        </w:trPr>
        <w:tc>
          <w:tcPr>
            <w:tcW w:w="2409" w:type="pct"/>
            <w:shd w:val="clear" w:color="auto" w:fill="DAF0F3" w:themeFill="accent5" w:themeFillTint="33"/>
            <w:noWrap/>
            <w:vAlign w:val="center"/>
            <w:hideMark/>
          </w:tcPr>
          <w:p w:rsidR="001122AC" w:rsidRPr="002E7213" w:rsidRDefault="001122AC" w:rsidP="007231B6">
            <w:pPr>
              <w:rPr>
                <w:rFonts w:asciiTheme="minorHAnsi" w:hAnsiTheme="minorHAnsi" w:cstheme="minorHAnsi"/>
                <w:sz w:val="20"/>
                <w:szCs w:val="20"/>
              </w:rPr>
            </w:pPr>
            <w:r w:rsidRPr="002E7213">
              <w:rPr>
                <w:rFonts w:asciiTheme="minorHAnsi" w:hAnsiTheme="minorHAnsi" w:cstheme="minorHAnsi"/>
                <w:sz w:val="20"/>
                <w:szCs w:val="20"/>
              </w:rPr>
              <w:t>Rodzaj świadczenia</w:t>
            </w:r>
          </w:p>
        </w:tc>
        <w:tc>
          <w:tcPr>
            <w:tcW w:w="865" w:type="pct"/>
            <w:shd w:val="clear" w:color="auto" w:fill="DAF0F3" w:themeFill="accent5" w:themeFillTint="33"/>
            <w:noWrap/>
            <w:vAlign w:val="center"/>
            <w:hideMark/>
          </w:tcPr>
          <w:p w:rsidR="001122AC" w:rsidRPr="002E7213" w:rsidRDefault="001122AC" w:rsidP="007231B6">
            <w:pPr>
              <w:jc w:val="center"/>
              <w:rPr>
                <w:rFonts w:asciiTheme="minorHAnsi" w:hAnsiTheme="minorHAnsi" w:cstheme="minorHAnsi"/>
                <w:sz w:val="20"/>
                <w:szCs w:val="20"/>
              </w:rPr>
            </w:pPr>
            <w:r w:rsidRPr="002E7213">
              <w:rPr>
                <w:rFonts w:asciiTheme="minorHAnsi" w:hAnsiTheme="minorHAnsi" w:cstheme="minorHAnsi"/>
                <w:sz w:val="20"/>
                <w:szCs w:val="20"/>
              </w:rPr>
              <w:t>2023</w:t>
            </w:r>
          </w:p>
        </w:tc>
        <w:tc>
          <w:tcPr>
            <w:tcW w:w="863" w:type="pct"/>
            <w:shd w:val="clear" w:color="auto" w:fill="DAF0F3" w:themeFill="accent5" w:themeFillTint="33"/>
            <w:noWrap/>
            <w:vAlign w:val="center"/>
            <w:hideMark/>
          </w:tcPr>
          <w:p w:rsidR="001122AC" w:rsidRPr="002E7213" w:rsidRDefault="001122AC" w:rsidP="007231B6">
            <w:pPr>
              <w:jc w:val="center"/>
              <w:rPr>
                <w:rFonts w:asciiTheme="minorHAnsi" w:hAnsiTheme="minorHAnsi" w:cstheme="minorHAnsi"/>
                <w:sz w:val="20"/>
                <w:szCs w:val="20"/>
              </w:rPr>
            </w:pPr>
            <w:r w:rsidRPr="002E7213">
              <w:rPr>
                <w:rFonts w:asciiTheme="minorHAnsi" w:hAnsiTheme="minorHAnsi" w:cstheme="minorHAnsi"/>
                <w:sz w:val="20"/>
                <w:szCs w:val="20"/>
              </w:rPr>
              <w:t>2024</w:t>
            </w:r>
          </w:p>
        </w:tc>
        <w:tc>
          <w:tcPr>
            <w:tcW w:w="863" w:type="pct"/>
            <w:shd w:val="clear" w:color="auto" w:fill="DAF0F3" w:themeFill="accent5" w:themeFillTint="33"/>
            <w:noWrap/>
            <w:vAlign w:val="center"/>
            <w:hideMark/>
          </w:tcPr>
          <w:p w:rsidR="001122AC" w:rsidRPr="002E7213" w:rsidRDefault="001122AC" w:rsidP="007231B6">
            <w:pPr>
              <w:jc w:val="center"/>
              <w:rPr>
                <w:rFonts w:asciiTheme="minorHAnsi" w:hAnsiTheme="minorHAnsi" w:cstheme="minorHAnsi"/>
                <w:sz w:val="20"/>
                <w:szCs w:val="20"/>
              </w:rPr>
            </w:pPr>
            <w:r w:rsidRPr="002E7213">
              <w:rPr>
                <w:rFonts w:asciiTheme="minorHAnsi" w:hAnsiTheme="minorHAnsi" w:cstheme="minorHAnsi"/>
                <w:sz w:val="20"/>
                <w:szCs w:val="20"/>
              </w:rPr>
              <w:t>2025</w:t>
            </w:r>
          </w:p>
        </w:tc>
      </w:tr>
      <w:tr w:rsidR="001122AC" w:rsidRPr="002E7213" w:rsidTr="001D4EBF">
        <w:trPr>
          <w:trHeight w:val="397"/>
        </w:trPr>
        <w:tc>
          <w:tcPr>
            <w:tcW w:w="2409" w:type="pct"/>
            <w:shd w:val="clear" w:color="auto" w:fill="FFFFFF" w:themeFill="background1"/>
            <w:noWrap/>
            <w:vAlign w:val="center"/>
            <w:hideMark/>
          </w:tcPr>
          <w:p w:rsidR="001122AC" w:rsidRPr="002E7213" w:rsidRDefault="001122AC" w:rsidP="007231B6">
            <w:pPr>
              <w:rPr>
                <w:rFonts w:asciiTheme="minorHAnsi" w:hAnsiTheme="minorHAnsi" w:cstheme="minorHAnsi"/>
                <w:sz w:val="20"/>
                <w:szCs w:val="20"/>
              </w:rPr>
            </w:pPr>
            <w:r w:rsidRPr="002E7213">
              <w:rPr>
                <w:rFonts w:asciiTheme="minorHAnsi" w:hAnsiTheme="minorHAnsi" w:cstheme="minorHAnsi"/>
                <w:sz w:val="20"/>
                <w:szCs w:val="20"/>
              </w:rPr>
              <w:t>Świadczenia niepieniężne</w:t>
            </w:r>
          </w:p>
        </w:tc>
        <w:tc>
          <w:tcPr>
            <w:tcW w:w="865" w:type="pct"/>
            <w:noWrap/>
            <w:vAlign w:val="center"/>
            <w:hideMark/>
          </w:tcPr>
          <w:p w:rsidR="001122AC" w:rsidRPr="002E7213" w:rsidRDefault="001122AC" w:rsidP="007231B6">
            <w:pPr>
              <w:jc w:val="center"/>
              <w:rPr>
                <w:rFonts w:asciiTheme="minorHAnsi" w:hAnsiTheme="minorHAnsi" w:cstheme="minorHAnsi"/>
                <w:sz w:val="20"/>
                <w:szCs w:val="20"/>
              </w:rPr>
            </w:pPr>
            <w:r w:rsidRPr="002E7213">
              <w:rPr>
                <w:rFonts w:asciiTheme="minorHAnsi" w:hAnsiTheme="minorHAnsi" w:cstheme="minorHAnsi"/>
                <w:sz w:val="20"/>
                <w:szCs w:val="20"/>
              </w:rPr>
              <w:t>55</w:t>
            </w:r>
          </w:p>
        </w:tc>
        <w:tc>
          <w:tcPr>
            <w:tcW w:w="863" w:type="pct"/>
            <w:noWrap/>
            <w:vAlign w:val="center"/>
            <w:hideMark/>
          </w:tcPr>
          <w:p w:rsidR="001122AC" w:rsidRPr="002E7213" w:rsidRDefault="001122AC" w:rsidP="007231B6">
            <w:pPr>
              <w:jc w:val="center"/>
              <w:rPr>
                <w:rFonts w:asciiTheme="minorHAnsi" w:hAnsiTheme="minorHAnsi" w:cstheme="minorHAnsi"/>
                <w:sz w:val="20"/>
                <w:szCs w:val="20"/>
              </w:rPr>
            </w:pPr>
            <w:r w:rsidRPr="002E7213">
              <w:rPr>
                <w:rFonts w:asciiTheme="minorHAnsi" w:hAnsiTheme="minorHAnsi" w:cstheme="minorHAnsi"/>
                <w:sz w:val="20"/>
                <w:szCs w:val="20"/>
              </w:rPr>
              <w:t>57</w:t>
            </w:r>
          </w:p>
        </w:tc>
        <w:tc>
          <w:tcPr>
            <w:tcW w:w="863" w:type="pct"/>
            <w:noWrap/>
            <w:vAlign w:val="center"/>
            <w:hideMark/>
          </w:tcPr>
          <w:p w:rsidR="001122AC" w:rsidRPr="002E7213" w:rsidRDefault="001122AC" w:rsidP="007231B6">
            <w:pPr>
              <w:jc w:val="center"/>
              <w:rPr>
                <w:rFonts w:asciiTheme="minorHAnsi" w:hAnsiTheme="minorHAnsi" w:cstheme="minorHAnsi"/>
                <w:sz w:val="20"/>
                <w:szCs w:val="20"/>
              </w:rPr>
            </w:pPr>
            <w:r w:rsidRPr="002E7213">
              <w:rPr>
                <w:rFonts w:asciiTheme="minorHAnsi" w:hAnsiTheme="minorHAnsi" w:cstheme="minorHAnsi"/>
                <w:sz w:val="20"/>
                <w:szCs w:val="20"/>
              </w:rPr>
              <w:t>60</w:t>
            </w:r>
          </w:p>
        </w:tc>
      </w:tr>
      <w:tr w:rsidR="001122AC" w:rsidRPr="002E7213" w:rsidTr="001D4EBF">
        <w:trPr>
          <w:trHeight w:val="397"/>
        </w:trPr>
        <w:tc>
          <w:tcPr>
            <w:tcW w:w="2409" w:type="pct"/>
            <w:shd w:val="clear" w:color="auto" w:fill="FFFFFF" w:themeFill="background1"/>
            <w:noWrap/>
            <w:vAlign w:val="center"/>
            <w:hideMark/>
          </w:tcPr>
          <w:p w:rsidR="001122AC" w:rsidRPr="002E7213" w:rsidRDefault="001122AC" w:rsidP="007231B6">
            <w:pPr>
              <w:rPr>
                <w:rFonts w:asciiTheme="minorHAnsi" w:hAnsiTheme="minorHAnsi" w:cstheme="minorHAnsi"/>
                <w:sz w:val="20"/>
                <w:szCs w:val="20"/>
              </w:rPr>
            </w:pPr>
            <w:r w:rsidRPr="002E7213">
              <w:rPr>
                <w:rFonts w:asciiTheme="minorHAnsi" w:hAnsiTheme="minorHAnsi" w:cstheme="minorHAnsi"/>
                <w:sz w:val="20"/>
                <w:szCs w:val="20"/>
              </w:rPr>
              <w:t>Świadczenia pieniężne</w:t>
            </w:r>
          </w:p>
        </w:tc>
        <w:tc>
          <w:tcPr>
            <w:tcW w:w="865" w:type="pct"/>
            <w:noWrap/>
            <w:vAlign w:val="center"/>
            <w:hideMark/>
          </w:tcPr>
          <w:p w:rsidR="001122AC" w:rsidRPr="002E7213" w:rsidRDefault="001122AC" w:rsidP="007231B6">
            <w:pPr>
              <w:jc w:val="center"/>
              <w:rPr>
                <w:rFonts w:asciiTheme="minorHAnsi" w:hAnsiTheme="minorHAnsi" w:cstheme="minorHAnsi"/>
                <w:sz w:val="20"/>
                <w:szCs w:val="20"/>
              </w:rPr>
            </w:pPr>
            <w:r w:rsidRPr="002E7213">
              <w:rPr>
                <w:rFonts w:asciiTheme="minorHAnsi" w:hAnsiTheme="minorHAnsi" w:cstheme="minorHAnsi"/>
                <w:sz w:val="20"/>
                <w:szCs w:val="20"/>
              </w:rPr>
              <w:t>117</w:t>
            </w:r>
          </w:p>
        </w:tc>
        <w:tc>
          <w:tcPr>
            <w:tcW w:w="863" w:type="pct"/>
            <w:noWrap/>
            <w:vAlign w:val="center"/>
            <w:hideMark/>
          </w:tcPr>
          <w:p w:rsidR="001122AC" w:rsidRPr="002E7213" w:rsidRDefault="001122AC" w:rsidP="007231B6">
            <w:pPr>
              <w:jc w:val="center"/>
              <w:rPr>
                <w:rFonts w:asciiTheme="minorHAnsi" w:hAnsiTheme="minorHAnsi" w:cstheme="minorHAnsi"/>
                <w:sz w:val="20"/>
                <w:szCs w:val="20"/>
              </w:rPr>
            </w:pPr>
            <w:r w:rsidRPr="002E7213">
              <w:rPr>
                <w:rFonts w:asciiTheme="minorHAnsi" w:hAnsiTheme="minorHAnsi" w:cstheme="minorHAnsi"/>
                <w:sz w:val="20"/>
                <w:szCs w:val="20"/>
              </w:rPr>
              <w:t>203</w:t>
            </w:r>
          </w:p>
        </w:tc>
        <w:tc>
          <w:tcPr>
            <w:tcW w:w="863" w:type="pct"/>
            <w:noWrap/>
            <w:vAlign w:val="center"/>
            <w:hideMark/>
          </w:tcPr>
          <w:p w:rsidR="001122AC" w:rsidRPr="002E7213" w:rsidRDefault="001122AC" w:rsidP="007231B6">
            <w:pPr>
              <w:jc w:val="center"/>
              <w:rPr>
                <w:rFonts w:asciiTheme="minorHAnsi" w:hAnsiTheme="minorHAnsi" w:cstheme="minorHAnsi"/>
                <w:sz w:val="20"/>
                <w:szCs w:val="20"/>
              </w:rPr>
            </w:pPr>
            <w:r w:rsidRPr="002E7213">
              <w:rPr>
                <w:rFonts w:asciiTheme="minorHAnsi" w:hAnsiTheme="minorHAnsi" w:cstheme="minorHAnsi"/>
                <w:sz w:val="20"/>
                <w:szCs w:val="20"/>
              </w:rPr>
              <w:t>104</w:t>
            </w:r>
          </w:p>
        </w:tc>
      </w:tr>
    </w:tbl>
    <w:p w:rsidR="001122AC" w:rsidRPr="002E7213" w:rsidRDefault="001122AC" w:rsidP="001122AC">
      <w:pPr>
        <w:pStyle w:val="pod"/>
        <w:rPr>
          <w:rFonts w:asciiTheme="minorHAnsi" w:hAnsiTheme="minorHAnsi"/>
          <w:color w:val="0070C0"/>
          <w:sz w:val="22"/>
          <w:szCs w:val="22"/>
        </w:rPr>
      </w:pPr>
      <w:r w:rsidRPr="002E7213">
        <w:rPr>
          <w:color w:val="0070C0"/>
        </w:rPr>
        <w:t>źródło: Gminny Ośrodek Pomocy Społecznej w Wilamowicach</w:t>
      </w:r>
    </w:p>
    <w:p w:rsidR="00EE4B43" w:rsidRPr="002E7213" w:rsidRDefault="001122AC" w:rsidP="00EE4B43">
      <w:pPr>
        <w:pStyle w:val="NormalnyWeb"/>
        <w:spacing w:beforeAutospacing="0" w:afterAutospacing="0" w:line="360" w:lineRule="auto"/>
        <w:jc w:val="both"/>
        <w:rPr>
          <w:rFonts w:asciiTheme="minorHAnsi" w:hAnsiTheme="minorHAnsi" w:cstheme="minorHAnsi"/>
          <w:sz w:val="22"/>
          <w:szCs w:val="22"/>
        </w:rPr>
      </w:pPr>
      <w:r w:rsidRPr="002E7213">
        <w:rPr>
          <w:rFonts w:asciiTheme="minorHAnsi" w:hAnsiTheme="minorHAnsi" w:cstheme="minorHAnsi"/>
          <w:sz w:val="22"/>
          <w:szCs w:val="22"/>
        </w:rPr>
        <w:t xml:space="preserve">Pozyskane źródła wskazują na liczbę rodzin korzystających ze wsparcia Gminnego Ośrodka Pomocy Społecznej w Wilamowicach i przyczyny, dla których w/w rodziny o tę pomoc się zwracają, określając </w:t>
      </w:r>
      <w:r w:rsidRPr="002E7213">
        <w:rPr>
          <w:rFonts w:asciiTheme="minorHAnsi" w:hAnsiTheme="minorHAnsi" w:cstheme="minorHAnsi"/>
          <w:sz w:val="22"/>
          <w:szCs w:val="22"/>
        </w:rPr>
        <w:lastRenderedPageBreak/>
        <w:t xml:space="preserve">natężenie występowania wśród rodzin określonych zjawisk. Analiza danych dotyczących powodów udzielania pomocy społecznej w latach 2023–2025 wskazuje, że sytuacja społeczna mieszkańców gminy charakteryzuje się zróżnicowanym zakresem potrzeb, przy czym największe znaczenie mają problemy związane z długotrwałą lub ciężką chorobą, niepełnosprawnością, ubóstwem, bezrobociem oraz trudnościami w prawidłowym funkcjonowaniu rodzin. W analizowanym okresie </w:t>
      </w:r>
      <w:r w:rsidRPr="002E7213">
        <w:rPr>
          <w:rStyle w:val="Pogrubienie"/>
          <w:rFonts w:asciiTheme="minorHAnsi" w:eastAsiaTheme="majorEastAsia" w:hAnsiTheme="minorHAnsi" w:cstheme="minorHAnsi"/>
          <w:b w:val="0"/>
          <w:sz w:val="22"/>
          <w:szCs w:val="22"/>
        </w:rPr>
        <w:t>długotrwała lub ciężka choroba</w:t>
      </w:r>
      <w:r w:rsidRPr="002E7213">
        <w:rPr>
          <w:rFonts w:asciiTheme="minorHAnsi" w:hAnsiTheme="minorHAnsi" w:cstheme="minorHAnsi"/>
          <w:sz w:val="22"/>
          <w:szCs w:val="22"/>
        </w:rPr>
        <w:t xml:space="preserve"> pozostawała jednym z najczęściej występujących powodów korzystania z pomocy społecznej. W 2023 r. dotyczyła 104 rodzin i 181 osób, w 2024 r. nastąpił spadek do 93 rodzin i 151 osób, natomiast w 2025 r. ponownie odnotowano wzrost – do 100 rodzin i 170 osób. Dane wskazują, że problemy zdrowotne stanowią trwały i istotny czynnik wpływający na sytuację życiową mieszka</w:t>
      </w:r>
      <w:r w:rsidRPr="002E7213">
        <w:rPr>
          <w:rFonts w:asciiTheme="minorHAnsi" w:hAnsiTheme="minorHAnsi" w:cstheme="minorHAnsi"/>
          <w:sz w:val="22"/>
          <w:szCs w:val="22"/>
        </w:rPr>
        <w:t>ń</w:t>
      </w:r>
      <w:r w:rsidRPr="002E7213">
        <w:rPr>
          <w:rFonts w:asciiTheme="minorHAnsi" w:hAnsiTheme="minorHAnsi" w:cstheme="minorHAnsi"/>
          <w:sz w:val="22"/>
          <w:szCs w:val="22"/>
        </w:rPr>
        <w:t>ców, często wiążąc się z koniecznością korzystania ze wsparcia oraz zwiększonymi potrzebami opi</w:t>
      </w:r>
      <w:r w:rsidRPr="002E7213">
        <w:rPr>
          <w:rFonts w:asciiTheme="minorHAnsi" w:hAnsiTheme="minorHAnsi" w:cstheme="minorHAnsi"/>
          <w:sz w:val="22"/>
          <w:szCs w:val="22"/>
        </w:rPr>
        <w:t>e</w:t>
      </w:r>
      <w:r w:rsidRPr="002E7213">
        <w:rPr>
          <w:rFonts w:asciiTheme="minorHAnsi" w:hAnsiTheme="minorHAnsi" w:cstheme="minorHAnsi"/>
          <w:sz w:val="22"/>
          <w:szCs w:val="22"/>
        </w:rPr>
        <w:t xml:space="preserve">kuńczymi. Istotną grupę stanowią również osoby i rodziny dotknięte </w:t>
      </w:r>
      <w:r w:rsidRPr="002E7213">
        <w:rPr>
          <w:rStyle w:val="Pogrubienie"/>
          <w:rFonts w:asciiTheme="minorHAnsi" w:eastAsiaTheme="majorEastAsia" w:hAnsiTheme="minorHAnsi" w:cstheme="minorHAnsi"/>
          <w:b w:val="0"/>
          <w:sz w:val="22"/>
          <w:szCs w:val="22"/>
        </w:rPr>
        <w:t>niepełnosprawnością</w:t>
      </w:r>
      <w:r w:rsidRPr="002E7213">
        <w:rPr>
          <w:rFonts w:asciiTheme="minorHAnsi" w:hAnsiTheme="minorHAnsi" w:cstheme="minorHAnsi"/>
          <w:sz w:val="22"/>
          <w:szCs w:val="22"/>
        </w:rPr>
        <w:t>. Liczba rodzin korzystających z pomocy z tego powodu zmniejszyła się z 79 w 2023 r. do 75 w 2024 r., jednak w 2025 r. wzrosła do 89 rodzin. Liczba osób objętych pomocą wynosiła odpowiednio 156, 127 i 155. Wskazuje to na utrzymujące się zapotrzebowanie na usługi wspierające osoby z niepełnosprawn</w:t>
      </w:r>
      <w:r w:rsidRPr="002E7213">
        <w:rPr>
          <w:rFonts w:asciiTheme="minorHAnsi" w:hAnsiTheme="minorHAnsi" w:cstheme="minorHAnsi"/>
          <w:sz w:val="22"/>
          <w:szCs w:val="22"/>
        </w:rPr>
        <w:t>o</w:t>
      </w:r>
      <w:r w:rsidRPr="002E7213">
        <w:rPr>
          <w:rFonts w:asciiTheme="minorHAnsi" w:hAnsiTheme="minorHAnsi" w:cstheme="minorHAnsi"/>
          <w:sz w:val="22"/>
          <w:szCs w:val="22"/>
        </w:rPr>
        <w:t xml:space="preserve">ściami oraz ich rodziny, w tym pomoc w codziennym funkcjonowaniu, opiece, aktywizacji i integracji społecznej. </w:t>
      </w:r>
      <w:r w:rsidRPr="002E7213">
        <w:rPr>
          <w:rStyle w:val="Pogrubienie"/>
          <w:rFonts w:asciiTheme="minorHAnsi" w:eastAsiaTheme="majorEastAsia" w:hAnsiTheme="minorHAnsi" w:cstheme="minorHAnsi"/>
          <w:b w:val="0"/>
          <w:sz w:val="22"/>
          <w:szCs w:val="22"/>
        </w:rPr>
        <w:t>Ubóstwo</w:t>
      </w:r>
      <w:r w:rsidRPr="002E7213">
        <w:rPr>
          <w:rFonts w:asciiTheme="minorHAnsi" w:hAnsiTheme="minorHAnsi" w:cstheme="minorHAnsi"/>
          <w:sz w:val="22"/>
          <w:szCs w:val="22"/>
        </w:rPr>
        <w:t xml:space="preserve"> wykazuje natomiast tendencję spadkową. W 2023 r. problem ten dotyczył 49 rodzin i 89 osób, w 2024 r. 45 rodzin i 76 osób, a w 2025 r. 41 rodzin i 69 osób. Spadek liczby osób i rodzin korzystających z pomocy z tego powodu może wskazywać na poprawę sytuacji ekonomicznej części gospodarstw domowych. Jednocześnie utrzymująca się liczba rodzin wymagających wsparcia pokazuje, że ubóstwo nadal pozostaje jednym z elementów wymagających monitorowania, szczegó</w:t>
      </w:r>
      <w:r w:rsidRPr="002E7213">
        <w:rPr>
          <w:rFonts w:asciiTheme="minorHAnsi" w:hAnsiTheme="minorHAnsi" w:cstheme="minorHAnsi"/>
          <w:sz w:val="22"/>
          <w:szCs w:val="22"/>
        </w:rPr>
        <w:t>l</w:t>
      </w:r>
      <w:r w:rsidRPr="002E7213">
        <w:rPr>
          <w:rFonts w:asciiTheme="minorHAnsi" w:hAnsiTheme="minorHAnsi" w:cstheme="minorHAnsi"/>
          <w:sz w:val="22"/>
          <w:szCs w:val="22"/>
        </w:rPr>
        <w:t>nie w przypadku rodzin, w których kumulują się inne problemy społeczne. Podobną tendencję o</w:t>
      </w:r>
      <w:r w:rsidRPr="002E7213">
        <w:rPr>
          <w:rFonts w:asciiTheme="minorHAnsi" w:hAnsiTheme="minorHAnsi" w:cstheme="minorHAnsi"/>
          <w:sz w:val="22"/>
          <w:szCs w:val="22"/>
        </w:rPr>
        <w:t>b</w:t>
      </w:r>
      <w:r w:rsidRPr="002E7213">
        <w:rPr>
          <w:rFonts w:asciiTheme="minorHAnsi" w:hAnsiTheme="minorHAnsi" w:cstheme="minorHAnsi"/>
          <w:sz w:val="22"/>
          <w:szCs w:val="22"/>
        </w:rPr>
        <w:t xml:space="preserve">serwuje się w zakresie </w:t>
      </w:r>
      <w:r w:rsidRPr="002E7213">
        <w:rPr>
          <w:rStyle w:val="Pogrubienie"/>
          <w:rFonts w:asciiTheme="minorHAnsi" w:eastAsiaTheme="majorEastAsia" w:hAnsiTheme="minorHAnsi" w:cstheme="minorHAnsi"/>
          <w:b w:val="0"/>
          <w:sz w:val="22"/>
          <w:szCs w:val="22"/>
        </w:rPr>
        <w:t>bezrobocia</w:t>
      </w:r>
      <w:r w:rsidRPr="002E7213">
        <w:rPr>
          <w:rFonts w:asciiTheme="minorHAnsi" w:hAnsiTheme="minorHAnsi" w:cstheme="minorHAnsi"/>
          <w:sz w:val="22"/>
          <w:szCs w:val="22"/>
        </w:rPr>
        <w:t>. Liczba rodzin korzystających z pomocy z tego powodu zmniejszyła się z 39 w 2023 r. do 33 w 2024 r. i 29 w</w:t>
      </w:r>
      <w:r w:rsidR="00CF5D54">
        <w:rPr>
          <w:rFonts w:asciiTheme="minorHAnsi" w:hAnsiTheme="minorHAnsi" w:cstheme="minorHAnsi"/>
          <w:sz w:val="22"/>
          <w:szCs w:val="22"/>
        </w:rPr>
        <w:t> </w:t>
      </w:r>
      <w:r w:rsidRPr="002E7213">
        <w:rPr>
          <w:rFonts w:asciiTheme="minorHAnsi" w:hAnsiTheme="minorHAnsi" w:cstheme="minorHAnsi"/>
          <w:sz w:val="22"/>
          <w:szCs w:val="22"/>
        </w:rPr>
        <w:t>2025 r., natomiast liczba osób spadła ze 104 do 81. Zmnie</w:t>
      </w:r>
      <w:r w:rsidRPr="002E7213">
        <w:rPr>
          <w:rFonts w:asciiTheme="minorHAnsi" w:hAnsiTheme="minorHAnsi" w:cstheme="minorHAnsi"/>
          <w:sz w:val="22"/>
          <w:szCs w:val="22"/>
        </w:rPr>
        <w:t>j</w:t>
      </w:r>
      <w:r w:rsidRPr="002E7213">
        <w:rPr>
          <w:rFonts w:asciiTheme="minorHAnsi" w:hAnsiTheme="minorHAnsi" w:cstheme="minorHAnsi"/>
          <w:sz w:val="22"/>
          <w:szCs w:val="22"/>
        </w:rPr>
        <w:t xml:space="preserve">szenie skali tego problemu może być związane z poprawą sytuacji na rynku pracy, jednak bezrobocie nadal stanowi czynnik mogący wpływać na poziom dochodów, stabilność rodzin oraz ryzyko ubóstwa. Ważnym obszarem diagnozy pozostaje </w:t>
      </w:r>
      <w:r w:rsidRPr="002E7213">
        <w:rPr>
          <w:rStyle w:val="Pogrubienie"/>
          <w:rFonts w:asciiTheme="minorHAnsi" w:eastAsiaTheme="majorEastAsia" w:hAnsiTheme="minorHAnsi" w:cstheme="minorHAnsi"/>
          <w:b w:val="0"/>
          <w:sz w:val="22"/>
          <w:szCs w:val="22"/>
        </w:rPr>
        <w:t>funkcjonowanie rodzin i ich zdolność do realizowania funkcji opiekuńczo-wychowawczych oraz prowadzenia gospodarstwa domowego</w:t>
      </w:r>
      <w:r w:rsidRPr="002E7213">
        <w:rPr>
          <w:rFonts w:asciiTheme="minorHAnsi" w:hAnsiTheme="minorHAnsi" w:cstheme="minorHAnsi"/>
          <w:sz w:val="22"/>
          <w:szCs w:val="22"/>
        </w:rPr>
        <w:t>. W 2023 r. problem be</w:t>
      </w:r>
      <w:r w:rsidRPr="002E7213">
        <w:rPr>
          <w:rFonts w:asciiTheme="minorHAnsi" w:hAnsiTheme="minorHAnsi" w:cstheme="minorHAnsi"/>
          <w:sz w:val="22"/>
          <w:szCs w:val="22"/>
        </w:rPr>
        <w:t>z</w:t>
      </w:r>
      <w:r w:rsidR="00CB58DF">
        <w:rPr>
          <w:rFonts w:asciiTheme="minorHAnsi" w:hAnsiTheme="minorHAnsi" w:cstheme="minorHAnsi"/>
          <w:sz w:val="22"/>
          <w:szCs w:val="22"/>
        </w:rPr>
        <w:t xml:space="preserve">radności </w:t>
      </w:r>
      <w:r w:rsidRPr="002E7213">
        <w:rPr>
          <w:rFonts w:asciiTheme="minorHAnsi" w:hAnsiTheme="minorHAnsi" w:cstheme="minorHAnsi"/>
          <w:sz w:val="22"/>
          <w:szCs w:val="22"/>
        </w:rPr>
        <w:t>dotyczył</w:t>
      </w:r>
      <w:r w:rsidR="00CB58DF">
        <w:rPr>
          <w:rFonts w:asciiTheme="minorHAnsi" w:hAnsiTheme="minorHAnsi" w:cstheme="minorHAnsi"/>
          <w:sz w:val="22"/>
          <w:szCs w:val="22"/>
        </w:rPr>
        <w:t xml:space="preserve"> </w:t>
      </w:r>
      <w:r w:rsidRPr="002E7213">
        <w:rPr>
          <w:rFonts w:asciiTheme="minorHAnsi" w:hAnsiTheme="minorHAnsi" w:cstheme="minorHAnsi"/>
          <w:sz w:val="22"/>
          <w:szCs w:val="22"/>
        </w:rPr>
        <w:t>35 rodzin i 99 osób. W 2024 r. nastąpiło wyraźne zmniejszenie skali tego zjawiska – do 25 rodzin i 71 osób, jednak w 2025 r. odnotowano ponowny wzrost do 31 rodzin i 84 osób. W grupie tej znajdują się m.in. rodziny niepełne i</w:t>
      </w:r>
      <w:r w:rsidR="00CF5D54">
        <w:rPr>
          <w:rFonts w:asciiTheme="minorHAnsi" w:hAnsiTheme="minorHAnsi" w:cstheme="minorHAnsi"/>
          <w:sz w:val="22"/>
          <w:szCs w:val="22"/>
        </w:rPr>
        <w:t> </w:t>
      </w:r>
      <w:r w:rsidRPr="002E7213">
        <w:rPr>
          <w:rFonts w:asciiTheme="minorHAnsi" w:hAnsiTheme="minorHAnsi" w:cstheme="minorHAnsi"/>
          <w:sz w:val="22"/>
          <w:szCs w:val="22"/>
        </w:rPr>
        <w:t xml:space="preserve">wielodzietne. W przypadku rodzin niepełnych liczba rodzin objętych pomocą wynosiła odpowiednio 18, 11 i 13, natomiast rodzin wielodzietnych – 4, 4 i 3. Dane wskazują zatem na potrzebę dalszego wzmacniania kompetencji opiekuńczo-wychowawczych, wsparcia rodzin w organizacji życia codziennego oraz rozwijania usług kierowanych do rodziców i dzieci. </w:t>
      </w:r>
      <w:r w:rsidRPr="002E7213">
        <w:rPr>
          <w:rStyle w:val="Pogrubienie"/>
          <w:rFonts w:asciiTheme="minorHAnsi" w:eastAsiaTheme="majorEastAsia" w:hAnsiTheme="minorHAnsi" w:cstheme="minorHAnsi"/>
          <w:b w:val="0"/>
          <w:sz w:val="22"/>
          <w:szCs w:val="22"/>
        </w:rPr>
        <w:t>Potrzeba ochrony macierzyństwa</w:t>
      </w:r>
      <w:r w:rsidRPr="002E7213">
        <w:rPr>
          <w:rFonts w:asciiTheme="minorHAnsi" w:hAnsiTheme="minorHAnsi" w:cstheme="minorHAnsi"/>
          <w:sz w:val="22"/>
          <w:szCs w:val="22"/>
        </w:rPr>
        <w:t xml:space="preserve"> dotyczyła 17 rodzin w 2023 r., 15 w 2024 r. i 14 w 2025 r. Liczba osób objętych wsparciem zmniejszyła się z 89 do 70. W ramach tej grupy zmniejszyła się ró</w:t>
      </w:r>
      <w:r w:rsidRPr="002E7213">
        <w:rPr>
          <w:rFonts w:asciiTheme="minorHAnsi" w:hAnsiTheme="minorHAnsi" w:cstheme="minorHAnsi"/>
          <w:sz w:val="22"/>
          <w:szCs w:val="22"/>
        </w:rPr>
        <w:t>w</w:t>
      </w:r>
      <w:r w:rsidRPr="002E7213">
        <w:rPr>
          <w:rFonts w:asciiTheme="minorHAnsi" w:hAnsiTheme="minorHAnsi" w:cstheme="minorHAnsi"/>
          <w:sz w:val="22"/>
          <w:szCs w:val="22"/>
        </w:rPr>
        <w:lastRenderedPageBreak/>
        <w:t>nież liczba rodzin wielodzietnych – z 10 do 8, a liczba osób w</w:t>
      </w:r>
      <w:r w:rsidR="00CF5D54">
        <w:rPr>
          <w:rFonts w:asciiTheme="minorHAnsi" w:hAnsiTheme="minorHAnsi" w:cstheme="minorHAnsi"/>
          <w:sz w:val="22"/>
          <w:szCs w:val="22"/>
        </w:rPr>
        <w:t> </w:t>
      </w:r>
      <w:r w:rsidRPr="002E7213">
        <w:rPr>
          <w:rFonts w:asciiTheme="minorHAnsi" w:hAnsiTheme="minorHAnsi" w:cstheme="minorHAnsi"/>
          <w:sz w:val="22"/>
          <w:szCs w:val="22"/>
        </w:rPr>
        <w:t>tych rodzinach z 59 do 43. Pomimo spadku skali zjawiska rodziny wychowujące większą liczbę dzieci pozostają grupą wymagającą uwzględnienia w lokalnej polityce społecznej, szczególnie w zakresie dostępności usług, opieki nad dziećmi, edukacji, aktywizacji oraz możliwości godzenia życia rodzinnego i</w:t>
      </w:r>
      <w:r w:rsidR="00CF5D54">
        <w:rPr>
          <w:rFonts w:asciiTheme="minorHAnsi" w:hAnsiTheme="minorHAnsi" w:cstheme="minorHAnsi"/>
          <w:sz w:val="22"/>
          <w:szCs w:val="22"/>
        </w:rPr>
        <w:t> </w:t>
      </w:r>
      <w:r w:rsidRPr="002E7213">
        <w:rPr>
          <w:rFonts w:asciiTheme="minorHAnsi" w:hAnsiTheme="minorHAnsi" w:cstheme="minorHAnsi"/>
          <w:sz w:val="22"/>
          <w:szCs w:val="22"/>
        </w:rPr>
        <w:t>zawodowego.</w:t>
      </w:r>
      <w:r w:rsidR="00CB58DF">
        <w:rPr>
          <w:rFonts w:asciiTheme="minorHAnsi" w:hAnsiTheme="minorHAnsi" w:cstheme="minorHAnsi"/>
          <w:sz w:val="22"/>
          <w:szCs w:val="22"/>
        </w:rPr>
        <w:t xml:space="preserve"> </w:t>
      </w:r>
      <w:r w:rsidRPr="002E7213">
        <w:rPr>
          <w:rFonts w:asciiTheme="minorHAnsi" w:hAnsiTheme="minorHAnsi" w:cstheme="minorHAnsi"/>
          <w:sz w:val="22"/>
          <w:szCs w:val="22"/>
        </w:rPr>
        <w:t xml:space="preserve">W zakresie </w:t>
      </w:r>
      <w:r w:rsidRPr="002E7213">
        <w:rPr>
          <w:rStyle w:val="Pogrubienie"/>
          <w:rFonts w:asciiTheme="minorHAnsi" w:eastAsiaTheme="majorEastAsia" w:hAnsiTheme="minorHAnsi" w:cstheme="minorHAnsi"/>
          <w:b w:val="0"/>
          <w:sz w:val="22"/>
          <w:szCs w:val="22"/>
        </w:rPr>
        <w:t>uzależnień</w:t>
      </w:r>
      <w:r w:rsidRPr="002E7213">
        <w:rPr>
          <w:rFonts w:asciiTheme="minorHAnsi" w:hAnsiTheme="minorHAnsi" w:cstheme="minorHAnsi"/>
          <w:sz w:val="22"/>
          <w:szCs w:val="22"/>
        </w:rPr>
        <w:t xml:space="preserve"> widoczna jest wyraźna zmiana skali korzystania z pomocy z powodu alkoholizmu. Liczba rodzin zmniejszyła się z 20 w 2023 r. do 12 w latach 2024–2025, a liczba osób z 39 do odpowiednio 16 i 18. Jednocześnie problem ten nadal wymaga działań profilaktycznych i pomocowych, zwłaszcza ze względu na jego możliwe konsekwencje dla funkcjonowania całej rodziny. Liczba rodzin, w których jako powód pomocy wskazywano narkomanię, pozostawała na stałym poziomie – 1 rodzina rocznie, obejmująca 4 osoby.</w:t>
      </w:r>
      <w:r w:rsidR="00CB58DF">
        <w:rPr>
          <w:rFonts w:asciiTheme="minorHAnsi" w:hAnsiTheme="minorHAnsi" w:cstheme="minorHAnsi"/>
          <w:sz w:val="22"/>
          <w:szCs w:val="22"/>
        </w:rPr>
        <w:t xml:space="preserve"> </w:t>
      </w:r>
      <w:r w:rsidRPr="002E7213">
        <w:rPr>
          <w:rFonts w:asciiTheme="minorHAnsi" w:hAnsiTheme="minorHAnsi" w:cstheme="minorHAnsi"/>
          <w:sz w:val="22"/>
          <w:szCs w:val="22"/>
        </w:rPr>
        <w:t xml:space="preserve">Na uwagę zasługuje </w:t>
      </w:r>
      <w:r w:rsidRPr="002E7213">
        <w:rPr>
          <w:rStyle w:val="Pogrubienie"/>
          <w:rFonts w:asciiTheme="minorHAnsi" w:eastAsiaTheme="majorEastAsia" w:hAnsiTheme="minorHAnsi" w:cstheme="minorHAnsi"/>
          <w:b w:val="0"/>
          <w:sz w:val="22"/>
          <w:szCs w:val="22"/>
        </w:rPr>
        <w:t>wzrost liczby przypadków przemocy domowej</w:t>
      </w:r>
      <w:r w:rsidRPr="002E7213">
        <w:rPr>
          <w:rFonts w:asciiTheme="minorHAnsi" w:hAnsiTheme="minorHAnsi" w:cstheme="minorHAnsi"/>
          <w:sz w:val="22"/>
          <w:szCs w:val="22"/>
        </w:rPr>
        <w:t>. W 2023 r. nie odnotowano rodzin korzystających z pomocy z tego powodu, w 2024 r. były to 1 rodzina i 2 os</w:t>
      </w:r>
      <w:r w:rsidRPr="002E7213">
        <w:rPr>
          <w:rFonts w:asciiTheme="minorHAnsi" w:hAnsiTheme="minorHAnsi" w:cstheme="minorHAnsi"/>
          <w:sz w:val="22"/>
          <w:szCs w:val="22"/>
        </w:rPr>
        <w:t>o</w:t>
      </w:r>
      <w:r w:rsidRPr="002E7213">
        <w:rPr>
          <w:rFonts w:asciiTheme="minorHAnsi" w:hAnsiTheme="minorHAnsi" w:cstheme="minorHAnsi"/>
          <w:sz w:val="22"/>
          <w:szCs w:val="22"/>
        </w:rPr>
        <w:t>by, natomiast w 2025 r. już 2 rodziny i 5 osób. Choć liczby bezwzględne pozostają niewielkie, wzrost ten wskazuje na konieczność utrzymywania skutecznego systemu przeciwdziałania przemocy, wcz</w:t>
      </w:r>
      <w:r w:rsidRPr="002E7213">
        <w:rPr>
          <w:rFonts w:asciiTheme="minorHAnsi" w:hAnsiTheme="minorHAnsi" w:cstheme="minorHAnsi"/>
          <w:sz w:val="22"/>
          <w:szCs w:val="22"/>
        </w:rPr>
        <w:t>e</w:t>
      </w:r>
      <w:r w:rsidRPr="002E7213">
        <w:rPr>
          <w:rFonts w:asciiTheme="minorHAnsi" w:hAnsiTheme="minorHAnsi" w:cstheme="minorHAnsi"/>
          <w:sz w:val="22"/>
          <w:szCs w:val="22"/>
        </w:rPr>
        <w:t>snego rozpoznawania zagrożeń oraz zapewnienia pomocy osobom doświadczającym przemocy i r</w:t>
      </w:r>
      <w:r w:rsidRPr="002E7213">
        <w:rPr>
          <w:rFonts w:asciiTheme="minorHAnsi" w:hAnsiTheme="minorHAnsi" w:cstheme="minorHAnsi"/>
          <w:sz w:val="22"/>
          <w:szCs w:val="22"/>
        </w:rPr>
        <w:t>o</w:t>
      </w:r>
      <w:r w:rsidRPr="002E7213">
        <w:rPr>
          <w:rFonts w:asciiTheme="minorHAnsi" w:hAnsiTheme="minorHAnsi" w:cstheme="minorHAnsi"/>
          <w:sz w:val="22"/>
          <w:szCs w:val="22"/>
        </w:rPr>
        <w:t xml:space="preserve">dzinom wymagającym interwencji. </w:t>
      </w:r>
      <w:r w:rsidRPr="002E7213">
        <w:rPr>
          <w:rStyle w:val="Pogrubienie"/>
          <w:rFonts w:asciiTheme="minorHAnsi" w:eastAsiaTheme="majorEastAsia" w:hAnsiTheme="minorHAnsi" w:cstheme="minorHAnsi"/>
          <w:b w:val="0"/>
          <w:sz w:val="22"/>
          <w:szCs w:val="22"/>
        </w:rPr>
        <w:t>Bezdomność</w:t>
      </w:r>
      <w:r w:rsidRPr="002E7213">
        <w:rPr>
          <w:rFonts w:asciiTheme="minorHAnsi" w:hAnsiTheme="minorHAnsi" w:cstheme="minorHAnsi"/>
          <w:sz w:val="22"/>
          <w:szCs w:val="22"/>
        </w:rPr>
        <w:t xml:space="preserve"> występowała w niewielkiej, ale utrzymującej się sk</w:t>
      </w:r>
      <w:r w:rsidRPr="002E7213">
        <w:rPr>
          <w:rFonts w:asciiTheme="minorHAnsi" w:hAnsiTheme="minorHAnsi" w:cstheme="minorHAnsi"/>
          <w:sz w:val="22"/>
          <w:szCs w:val="22"/>
        </w:rPr>
        <w:t>a</w:t>
      </w:r>
      <w:r w:rsidRPr="002E7213">
        <w:rPr>
          <w:rFonts w:asciiTheme="minorHAnsi" w:hAnsiTheme="minorHAnsi" w:cstheme="minorHAnsi"/>
          <w:sz w:val="22"/>
          <w:szCs w:val="22"/>
        </w:rPr>
        <w:t>li. Liczba rodzin i osób objętych pomocą z tego powodu zmniejszyła się z 4 w 2023 r. do 3 w 2024 r. i 1 w 2025 r. Zjawisko to nie ma charakteru masowego, jednak ze względu na złożoność przyczyn be</w:t>
      </w:r>
      <w:r w:rsidRPr="002E7213">
        <w:rPr>
          <w:rFonts w:asciiTheme="minorHAnsi" w:hAnsiTheme="minorHAnsi" w:cstheme="minorHAnsi"/>
          <w:sz w:val="22"/>
          <w:szCs w:val="22"/>
        </w:rPr>
        <w:t>z</w:t>
      </w:r>
      <w:r w:rsidRPr="002E7213">
        <w:rPr>
          <w:rFonts w:asciiTheme="minorHAnsi" w:hAnsiTheme="minorHAnsi" w:cstheme="minorHAnsi"/>
          <w:sz w:val="22"/>
          <w:szCs w:val="22"/>
        </w:rPr>
        <w:t>domności wymaga indywidualnego podejścia oraz współpracy różnych instytucji. Pozostałe przyczyny korzystania z pomocy występowały sporadycznie. W analizowanym okresie nie odnotowano prz</w:t>
      </w:r>
      <w:r w:rsidRPr="002E7213">
        <w:rPr>
          <w:rFonts w:asciiTheme="minorHAnsi" w:hAnsiTheme="minorHAnsi" w:cstheme="minorHAnsi"/>
          <w:sz w:val="22"/>
          <w:szCs w:val="22"/>
        </w:rPr>
        <w:t>y</w:t>
      </w:r>
      <w:r w:rsidRPr="002E7213">
        <w:rPr>
          <w:rFonts w:asciiTheme="minorHAnsi" w:hAnsiTheme="minorHAnsi" w:cstheme="minorHAnsi"/>
          <w:sz w:val="22"/>
          <w:szCs w:val="22"/>
        </w:rPr>
        <w:t>padków sieroctwa, potrzeby ochrony ofiar handlu ludźmi ani trudności w integracji uchodźców. Lic</w:t>
      </w:r>
      <w:r w:rsidRPr="002E7213">
        <w:rPr>
          <w:rFonts w:asciiTheme="minorHAnsi" w:hAnsiTheme="minorHAnsi" w:cstheme="minorHAnsi"/>
          <w:sz w:val="22"/>
          <w:szCs w:val="22"/>
        </w:rPr>
        <w:t>z</w:t>
      </w:r>
      <w:r w:rsidRPr="002E7213">
        <w:rPr>
          <w:rFonts w:asciiTheme="minorHAnsi" w:hAnsiTheme="minorHAnsi" w:cstheme="minorHAnsi"/>
          <w:sz w:val="22"/>
          <w:szCs w:val="22"/>
        </w:rPr>
        <w:t xml:space="preserve">ba osób i rodzin mających trudności w przystosowaniu do życia po opuszczeniu zakładu karnego była niewielka i względnie stabilna. Odrębnego wyjaśnienia wymagają dane dotyczące </w:t>
      </w:r>
      <w:r w:rsidRPr="002E7213">
        <w:rPr>
          <w:rStyle w:val="Pogrubienie"/>
          <w:rFonts w:asciiTheme="minorHAnsi" w:eastAsiaTheme="majorEastAsia" w:hAnsiTheme="minorHAnsi" w:cstheme="minorHAnsi"/>
          <w:b w:val="0"/>
          <w:sz w:val="22"/>
          <w:szCs w:val="22"/>
        </w:rPr>
        <w:t>zdarzeń losowych, sytuacji kryzysowych oraz klęski żywiołowej lub ekologicznej</w:t>
      </w:r>
      <w:r w:rsidRPr="002E7213">
        <w:rPr>
          <w:rFonts w:asciiTheme="minorHAnsi" w:hAnsiTheme="minorHAnsi" w:cstheme="minorHAnsi"/>
          <w:sz w:val="22"/>
          <w:szCs w:val="22"/>
        </w:rPr>
        <w:t xml:space="preserve">. W 2024 r. nastąpił bardzo wyraźny wzrost liczby osób korzystających z pomocy z tych powodów – 103 rodziny i 233 osoby w związku ze zdarzeniem losowym, 23 rodziny i 66 osób w sytuacji kryzysowej oraz 90 rodzin i 197 osób w związku z klęską żywiołową lub ekologiczną. W 2025 r. nie odnotowano pomocy z tych przyczyn. Tak duża różnica pomiędzy poszczególnymi latami wskazuje na </w:t>
      </w:r>
      <w:r w:rsidRPr="002E7213">
        <w:rPr>
          <w:rStyle w:val="Pogrubienie"/>
          <w:rFonts w:asciiTheme="minorHAnsi" w:eastAsiaTheme="majorEastAsia" w:hAnsiTheme="minorHAnsi" w:cstheme="minorHAnsi"/>
          <w:b w:val="0"/>
          <w:sz w:val="22"/>
          <w:szCs w:val="22"/>
        </w:rPr>
        <w:t>incydentalny charakter tych zdarzeń</w:t>
      </w:r>
      <w:r w:rsidRPr="002E7213">
        <w:rPr>
          <w:rFonts w:asciiTheme="minorHAnsi" w:hAnsiTheme="minorHAnsi" w:cstheme="minorHAnsi"/>
          <w:sz w:val="22"/>
          <w:szCs w:val="22"/>
        </w:rPr>
        <w:t xml:space="preserve"> i ich zwi</w:t>
      </w:r>
      <w:r w:rsidRPr="002E7213">
        <w:rPr>
          <w:rFonts w:asciiTheme="minorHAnsi" w:hAnsiTheme="minorHAnsi" w:cstheme="minorHAnsi"/>
          <w:sz w:val="22"/>
          <w:szCs w:val="22"/>
        </w:rPr>
        <w:t>ą</w:t>
      </w:r>
      <w:r w:rsidRPr="002E7213">
        <w:rPr>
          <w:rFonts w:asciiTheme="minorHAnsi" w:hAnsiTheme="minorHAnsi" w:cstheme="minorHAnsi"/>
          <w:sz w:val="22"/>
          <w:szCs w:val="22"/>
        </w:rPr>
        <w:t>zanie z wystąpieniem konkretnych sytuacji nadzwyczajnych, a nie z trwałą zmianą sytuacji społecznej mieszkańców.</w:t>
      </w:r>
      <w:r w:rsidR="00EE4B43">
        <w:rPr>
          <w:rFonts w:asciiTheme="minorHAnsi" w:hAnsiTheme="minorHAnsi" w:cstheme="minorHAnsi"/>
          <w:sz w:val="22"/>
          <w:szCs w:val="22"/>
        </w:rPr>
        <w:t xml:space="preserve">Szczegółowe dane w tym zakresie przedstawia poniższa tabela. </w:t>
      </w:r>
    </w:p>
    <w:p w:rsidR="001122AC" w:rsidRDefault="001122AC" w:rsidP="001122AC">
      <w:pPr>
        <w:pStyle w:val="nad"/>
        <w:rPr>
          <w:color w:val="0070C0"/>
        </w:rPr>
      </w:pPr>
      <w:bookmarkStart w:id="66" w:name="_Toc78187396"/>
      <w:bookmarkStart w:id="67" w:name="_Toc213655514"/>
      <w:r w:rsidRPr="00DD0BCE">
        <w:rPr>
          <w:color w:val="0070C0"/>
        </w:rPr>
        <w:t xml:space="preserve">Tabela </w:t>
      </w:r>
      <w:r w:rsidR="0075634C">
        <w:rPr>
          <w:color w:val="0070C0"/>
        </w:rPr>
        <w:t>12</w:t>
      </w:r>
      <w:r w:rsidRPr="00DD0BCE">
        <w:rPr>
          <w:color w:val="0070C0"/>
        </w:rPr>
        <w:t>- Powody korzystania z pomocy społecznej w latach 202</w:t>
      </w:r>
      <w:r>
        <w:rPr>
          <w:color w:val="0070C0"/>
        </w:rPr>
        <w:t>3</w:t>
      </w:r>
      <w:r w:rsidRPr="00DD0BCE">
        <w:rPr>
          <w:color w:val="0070C0"/>
        </w:rPr>
        <w:t>-202</w:t>
      </w:r>
      <w:bookmarkEnd w:id="66"/>
      <w:bookmarkEnd w:id="67"/>
      <w:r w:rsidRPr="00DD0BCE">
        <w:rPr>
          <w:color w:val="0070C0"/>
        </w:rPr>
        <w:t>5</w:t>
      </w:r>
    </w:p>
    <w:tbl>
      <w:tblPr>
        <w:tblW w:w="0" w:type="auto"/>
        <w:tblCellMar>
          <w:left w:w="70" w:type="dxa"/>
          <w:right w:w="70" w:type="dxa"/>
        </w:tblCellMar>
        <w:tblLook w:val="04A0"/>
      </w:tblPr>
      <w:tblGrid>
        <w:gridCol w:w="2338"/>
        <w:gridCol w:w="1134"/>
        <w:gridCol w:w="1134"/>
        <w:gridCol w:w="1134"/>
        <w:gridCol w:w="1134"/>
        <w:gridCol w:w="1134"/>
        <w:gridCol w:w="1202"/>
      </w:tblGrid>
      <w:tr w:rsidR="007231B6" w:rsidRPr="001D4EBF" w:rsidTr="00CF5D54">
        <w:trPr>
          <w:trHeight w:val="276"/>
          <w:tblHeader/>
        </w:trPr>
        <w:tc>
          <w:tcPr>
            <w:tcW w:w="2338" w:type="dxa"/>
            <w:vMerge w:val="restart"/>
            <w:tcBorders>
              <w:top w:val="single" w:sz="8" w:space="0" w:color="808080"/>
              <w:left w:val="single" w:sz="8" w:space="0" w:color="808080"/>
              <w:bottom w:val="single" w:sz="8" w:space="0" w:color="808080"/>
              <w:right w:val="single" w:sz="8" w:space="0" w:color="808080"/>
            </w:tcBorders>
            <w:shd w:val="clear" w:color="auto" w:fill="DAF0F3" w:themeFill="accent5" w:themeFillTint="33"/>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color w:val="000000"/>
                <w:sz w:val="18"/>
                <w:szCs w:val="18"/>
              </w:rPr>
              <w:t> </w:t>
            </w:r>
          </w:p>
        </w:tc>
        <w:tc>
          <w:tcPr>
            <w:tcW w:w="1134" w:type="dxa"/>
            <w:tcBorders>
              <w:top w:val="single" w:sz="8" w:space="0" w:color="808080"/>
              <w:left w:val="nil"/>
              <w:bottom w:val="nil"/>
              <w:right w:val="single" w:sz="8" w:space="0" w:color="808080"/>
            </w:tcBorders>
            <w:shd w:val="clear" w:color="auto" w:fill="DAF0F3" w:themeFill="accent5" w:themeFillTint="33"/>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2023</w:t>
            </w:r>
          </w:p>
        </w:tc>
        <w:tc>
          <w:tcPr>
            <w:tcW w:w="1134" w:type="dxa"/>
            <w:tcBorders>
              <w:top w:val="single" w:sz="8" w:space="0" w:color="808080"/>
              <w:left w:val="nil"/>
              <w:bottom w:val="nil"/>
              <w:right w:val="single" w:sz="8" w:space="0" w:color="808080"/>
            </w:tcBorders>
            <w:shd w:val="clear" w:color="auto" w:fill="DAF0F3" w:themeFill="accent5" w:themeFillTint="33"/>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2023</w:t>
            </w:r>
          </w:p>
        </w:tc>
        <w:tc>
          <w:tcPr>
            <w:tcW w:w="1134" w:type="dxa"/>
            <w:tcBorders>
              <w:top w:val="single" w:sz="8" w:space="0" w:color="808080"/>
              <w:left w:val="nil"/>
              <w:bottom w:val="nil"/>
              <w:right w:val="single" w:sz="8" w:space="0" w:color="808080"/>
            </w:tcBorders>
            <w:shd w:val="clear" w:color="auto" w:fill="DAF0F3" w:themeFill="accent5" w:themeFillTint="33"/>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2024</w:t>
            </w:r>
          </w:p>
        </w:tc>
        <w:tc>
          <w:tcPr>
            <w:tcW w:w="1134" w:type="dxa"/>
            <w:tcBorders>
              <w:top w:val="single" w:sz="8" w:space="0" w:color="808080"/>
              <w:left w:val="nil"/>
              <w:bottom w:val="nil"/>
              <w:right w:val="single" w:sz="8" w:space="0" w:color="808080"/>
            </w:tcBorders>
            <w:shd w:val="clear" w:color="auto" w:fill="DAF0F3" w:themeFill="accent5" w:themeFillTint="33"/>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2024</w:t>
            </w:r>
          </w:p>
        </w:tc>
        <w:tc>
          <w:tcPr>
            <w:tcW w:w="1134" w:type="dxa"/>
            <w:tcBorders>
              <w:top w:val="single" w:sz="8" w:space="0" w:color="808080"/>
              <w:left w:val="nil"/>
              <w:bottom w:val="nil"/>
              <w:right w:val="single" w:sz="8" w:space="0" w:color="808080"/>
            </w:tcBorders>
            <w:shd w:val="clear" w:color="auto" w:fill="DAF0F3" w:themeFill="accent5" w:themeFillTint="33"/>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2025</w:t>
            </w:r>
          </w:p>
        </w:tc>
        <w:tc>
          <w:tcPr>
            <w:tcW w:w="1202" w:type="dxa"/>
            <w:tcBorders>
              <w:top w:val="single" w:sz="8" w:space="0" w:color="808080"/>
              <w:left w:val="nil"/>
              <w:bottom w:val="nil"/>
              <w:right w:val="single" w:sz="8" w:space="0" w:color="808080"/>
            </w:tcBorders>
            <w:shd w:val="clear" w:color="auto" w:fill="DAF0F3" w:themeFill="accent5" w:themeFillTint="33"/>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2025</w:t>
            </w:r>
          </w:p>
        </w:tc>
      </w:tr>
      <w:tr w:rsidR="007231B6" w:rsidRPr="001D4EBF" w:rsidTr="00CF5D54">
        <w:trPr>
          <w:trHeight w:val="288"/>
          <w:tblHeader/>
        </w:trPr>
        <w:tc>
          <w:tcPr>
            <w:tcW w:w="2338" w:type="dxa"/>
            <w:vMerge/>
            <w:tcBorders>
              <w:top w:val="single" w:sz="8" w:space="0" w:color="808080"/>
              <w:left w:val="single" w:sz="8" w:space="0" w:color="808080"/>
              <w:bottom w:val="single" w:sz="8" w:space="0" w:color="808080"/>
              <w:right w:val="single" w:sz="8" w:space="0" w:color="808080"/>
            </w:tcBorders>
            <w:vAlign w:val="center"/>
            <w:hideMark/>
          </w:tcPr>
          <w:p w:rsidR="001122AC" w:rsidRPr="001D4EBF" w:rsidRDefault="001122AC" w:rsidP="007231B6">
            <w:pPr>
              <w:rPr>
                <w:rFonts w:ascii="Calibri" w:hAnsi="Calibri" w:cs="Calibri"/>
                <w:color w:val="000000"/>
                <w:sz w:val="18"/>
                <w:szCs w:val="18"/>
              </w:rPr>
            </w:pPr>
          </w:p>
        </w:tc>
        <w:tc>
          <w:tcPr>
            <w:tcW w:w="1134" w:type="dxa"/>
            <w:tcBorders>
              <w:top w:val="nil"/>
              <w:left w:val="nil"/>
              <w:bottom w:val="single" w:sz="8" w:space="0" w:color="808080"/>
              <w:right w:val="single" w:sz="8" w:space="0" w:color="808080"/>
            </w:tcBorders>
            <w:shd w:val="clear" w:color="auto" w:fill="DAF0F3" w:themeFill="accent5" w:themeFillTint="33"/>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Liczba rodzin</w:t>
            </w:r>
          </w:p>
        </w:tc>
        <w:tc>
          <w:tcPr>
            <w:tcW w:w="1134" w:type="dxa"/>
            <w:tcBorders>
              <w:top w:val="nil"/>
              <w:left w:val="nil"/>
              <w:bottom w:val="single" w:sz="8" w:space="0" w:color="808080"/>
              <w:right w:val="single" w:sz="8" w:space="0" w:color="808080"/>
            </w:tcBorders>
            <w:shd w:val="clear" w:color="auto" w:fill="DAF0F3" w:themeFill="accent5" w:themeFillTint="33"/>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Liczba osób</w:t>
            </w:r>
          </w:p>
        </w:tc>
        <w:tc>
          <w:tcPr>
            <w:tcW w:w="1134" w:type="dxa"/>
            <w:tcBorders>
              <w:top w:val="nil"/>
              <w:left w:val="nil"/>
              <w:bottom w:val="single" w:sz="8" w:space="0" w:color="808080"/>
              <w:right w:val="single" w:sz="8" w:space="0" w:color="808080"/>
            </w:tcBorders>
            <w:shd w:val="clear" w:color="auto" w:fill="DAF0F3" w:themeFill="accent5" w:themeFillTint="33"/>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Liczba rodzin</w:t>
            </w:r>
          </w:p>
        </w:tc>
        <w:tc>
          <w:tcPr>
            <w:tcW w:w="1134" w:type="dxa"/>
            <w:tcBorders>
              <w:top w:val="nil"/>
              <w:left w:val="nil"/>
              <w:bottom w:val="single" w:sz="8" w:space="0" w:color="808080"/>
              <w:right w:val="single" w:sz="8" w:space="0" w:color="808080"/>
            </w:tcBorders>
            <w:shd w:val="clear" w:color="auto" w:fill="DAF0F3" w:themeFill="accent5" w:themeFillTint="33"/>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Liczba osób</w:t>
            </w:r>
          </w:p>
        </w:tc>
        <w:tc>
          <w:tcPr>
            <w:tcW w:w="1134" w:type="dxa"/>
            <w:tcBorders>
              <w:top w:val="nil"/>
              <w:left w:val="nil"/>
              <w:bottom w:val="single" w:sz="8" w:space="0" w:color="808080"/>
              <w:right w:val="single" w:sz="8" w:space="0" w:color="808080"/>
            </w:tcBorders>
            <w:shd w:val="clear" w:color="auto" w:fill="DAF0F3" w:themeFill="accent5" w:themeFillTint="33"/>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Liczba rodzin</w:t>
            </w:r>
          </w:p>
        </w:tc>
        <w:tc>
          <w:tcPr>
            <w:tcW w:w="1202" w:type="dxa"/>
            <w:tcBorders>
              <w:top w:val="nil"/>
              <w:left w:val="nil"/>
              <w:bottom w:val="single" w:sz="8" w:space="0" w:color="808080"/>
              <w:right w:val="single" w:sz="8" w:space="0" w:color="808080"/>
            </w:tcBorders>
            <w:shd w:val="clear" w:color="auto" w:fill="DAF0F3" w:themeFill="accent5" w:themeFillTint="33"/>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Liczba osób</w:t>
            </w:r>
          </w:p>
        </w:tc>
      </w:tr>
      <w:tr w:rsidR="007231B6" w:rsidRPr="001D4EBF" w:rsidTr="001D4EBF">
        <w:trPr>
          <w:trHeight w:val="288"/>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Ubóstwo</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49</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89</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45</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76</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41</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69</w:t>
            </w:r>
          </w:p>
        </w:tc>
      </w:tr>
      <w:tr w:rsidR="007231B6" w:rsidRPr="001D4EBF" w:rsidTr="001D4EBF">
        <w:trPr>
          <w:trHeight w:val="288"/>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Sieroctwo</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r>
      <w:tr w:rsidR="007231B6" w:rsidRPr="001D4EBF" w:rsidTr="001D4EBF">
        <w:trPr>
          <w:trHeight w:val="288"/>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Bezdomność</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4</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4</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3</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3</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w:t>
            </w:r>
          </w:p>
        </w:tc>
      </w:tr>
      <w:tr w:rsidR="007231B6" w:rsidRPr="001D4EBF" w:rsidTr="001D4EBF">
        <w:trPr>
          <w:trHeight w:val="408"/>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lastRenderedPageBreak/>
              <w:t>Potrzeba ochrony macierzy</w:t>
            </w:r>
            <w:r w:rsidRPr="001D4EBF">
              <w:rPr>
                <w:rFonts w:ascii="Calibri" w:hAnsi="Calibri" w:cs="Calibri"/>
                <w:bCs/>
                <w:color w:val="000000"/>
                <w:sz w:val="18"/>
                <w:szCs w:val="18"/>
              </w:rPr>
              <w:t>ń</w:t>
            </w:r>
            <w:r w:rsidRPr="001D4EBF">
              <w:rPr>
                <w:rFonts w:ascii="Calibri" w:hAnsi="Calibri" w:cs="Calibri"/>
                <w:bCs/>
                <w:color w:val="000000"/>
                <w:sz w:val="18"/>
                <w:szCs w:val="18"/>
              </w:rPr>
              <w:t>stwa</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17</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89</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15</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79</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14</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70</w:t>
            </w:r>
          </w:p>
        </w:tc>
      </w:tr>
      <w:tr w:rsidR="007231B6" w:rsidRPr="001D4EBF" w:rsidTr="001D4EBF">
        <w:trPr>
          <w:trHeight w:val="259"/>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i/>
                <w:iCs/>
                <w:color w:val="000000"/>
                <w:sz w:val="18"/>
                <w:szCs w:val="18"/>
              </w:rPr>
            </w:pPr>
            <w:r w:rsidRPr="001D4EBF">
              <w:rPr>
                <w:rFonts w:ascii="Calibri" w:hAnsi="Calibri" w:cs="Calibri"/>
                <w:bCs/>
                <w:i/>
                <w:iCs/>
                <w:color w:val="000000"/>
                <w:sz w:val="18"/>
                <w:szCs w:val="18"/>
              </w:rPr>
              <w:t>– w tym wielodzietność</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10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59</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10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56</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8</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43</w:t>
            </w:r>
          </w:p>
        </w:tc>
      </w:tr>
      <w:tr w:rsidR="007231B6" w:rsidRPr="001D4EBF" w:rsidTr="001D4EBF">
        <w:trPr>
          <w:trHeight w:val="288"/>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Bezrobocie</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39</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104</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33</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86</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29</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81</w:t>
            </w:r>
          </w:p>
        </w:tc>
      </w:tr>
      <w:tr w:rsidR="007231B6" w:rsidRPr="001D4EBF" w:rsidTr="001D4EBF">
        <w:trPr>
          <w:trHeight w:val="492"/>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Niepełnosprawność</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79</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156</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75</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127</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89</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155</w:t>
            </w:r>
          </w:p>
        </w:tc>
      </w:tr>
      <w:tr w:rsidR="007231B6" w:rsidRPr="001D4EBF" w:rsidTr="001D4EBF">
        <w:trPr>
          <w:trHeight w:val="528"/>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Długotrwała lub ciężka ch</w:t>
            </w:r>
            <w:r w:rsidRPr="001D4EBF">
              <w:rPr>
                <w:rFonts w:ascii="Calibri" w:hAnsi="Calibri" w:cs="Calibri"/>
                <w:bCs/>
                <w:color w:val="000000"/>
                <w:sz w:val="18"/>
                <w:szCs w:val="18"/>
              </w:rPr>
              <w:t>o</w:t>
            </w:r>
            <w:r w:rsidRPr="001D4EBF">
              <w:rPr>
                <w:rFonts w:ascii="Calibri" w:hAnsi="Calibri" w:cs="Calibri"/>
                <w:bCs/>
                <w:color w:val="000000"/>
                <w:sz w:val="18"/>
                <w:szCs w:val="18"/>
              </w:rPr>
              <w:t>roba</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104</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181</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93</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151</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100</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170</w:t>
            </w:r>
          </w:p>
        </w:tc>
      </w:tr>
      <w:tr w:rsidR="007231B6" w:rsidRPr="001D4EBF" w:rsidTr="001D4EBF">
        <w:trPr>
          <w:trHeight w:val="828"/>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Bezradność w sprawach opiekuńczo- wychowawczych i prowadzenia gospodarstwa</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35</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99</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25</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71</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31</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84</w:t>
            </w:r>
          </w:p>
        </w:tc>
      </w:tr>
      <w:tr w:rsidR="007231B6" w:rsidRPr="001D4EBF" w:rsidTr="001D4EBF">
        <w:trPr>
          <w:trHeight w:val="420"/>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i/>
                <w:iCs/>
                <w:color w:val="000000"/>
                <w:sz w:val="18"/>
                <w:szCs w:val="18"/>
              </w:rPr>
            </w:pPr>
            <w:r w:rsidRPr="001D4EBF">
              <w:rPr>
                <w:rFonts w:ascii="Calibri" w:hAnsi="Calibri" w:cs="Calibri"/>
                <w:bCs/>
                <w:i/>
                <w:iCs/>
                <w:color w:val="000000"/>
                <w:sz w:val="18"/>
                <w:szCs w:val="18"/>
              </w:rPr>
              <w:t>– w tym rodziny niepełne</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18</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56</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11</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36</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13</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38</w:t>
            </w:r>
          </w:p>
        </w:tc>
      </w:tr>
      <w:tr w:rsidR="007231B6" w:rsidRPr="001D4EBF" w:rsidTr="001D4EBF">
        <w:trPr>
          <w:trHeight w:val="588"/>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i/>
                <w:iCs/>
                <w:color w:val="000000"/>
                <w:sz w:val="18"/>
                <w:szCs w:val="18"/>
              </w:rPr>
            </w:pPr>
            <w:r w:rsidRPr="001D4EBF">
              <w:rPr>
                <w:rFonts w:ascii="Calibri" w:hAnsi="Calibri" w:cs="Calibri"/>
                <w:bCs/>
                <w:i/>
                <w:iCs/>
                <w:color w:val="000000"/>
                <w:sz w:val="18"/>
                <w:szCs w:val="18"/>
              </w:rPr>
              <w:t>– w tym rodziny wielodzietne</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4</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22</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4</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23</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3</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i/>
                <w:iCs/>
                <w:color w:val="000000"/>
                <w:sz w:val="18"/>
                <w:szCs w:val="18"/>
              </w:rPr>
            </w:pPr>
            <w:r w:rsidRPr="001D4EBF">
              <w:rPr>
                <w:rFonts w:ascii="Calibri" w:hAnsi="Calibri" w:cs="Calibri"/>
                <w:i/>
                <w:iCs/>
                <w:color w:val="000000"/>
                <w:sz w:val="18"/>
                <w:szCs w:val="18"/>
              </w:rPr>
              <w:t>19</w:t>
            </w:r>
          </w:p>
        </w:tc>
      </w:tr>
      <w:tr w:rsidR="007231B6" w:rsidRPr="001D4EBF" w:rsidTr="001D4EBF">
        <w:trPr>
          <w:trHeight w:val="492"/>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Przemoc domowa</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5</w:t>
            </w:r>
          </w:p>
        </w:tc>
      </w:tr>
      <w:tr w:rsidR="007231B6" w:rsidRPr="001D4EBF" w:rsidTr="001D4EBF">
        <w:trPr>
          <w:trHeight w:val="492"/>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Potrzeba ochrony ofiar ha</w:t>
            </w:r>
            <w:r w:rsidRPr="001D4EBF">
              <w:rPr>
                <w:rFonts w:ascii="Calibri" w:hAnsi="Calibri" w:cs="Calibri"/>
                <w:bCs/>
                <w:color w:val="000000"/>
                <w:sz w:val="18"/>
                <w:szCs w:val="18"/>
              </w:rPr>
              <w:t>n</w:t>
            </w:r>
            <w:r w:rsidRPr="001D4EBF">
              <w:rPr>
                <w:rFonts w:ascii="Calibri" w:hAnsi="Calibri" w:cs="Calibri"/>
                <w:bCs/>
                <w:color w:val="000000"/>
                <w:sz w:val="18"/>
                <w:szCs w:val="18"/>
              </w:rPr>
              <w:t>dlu ludźmi</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r>
      <w:tr w:rsidR="007231B6" w:rsidRPr="001D4EBF" w:rsidTr="001D4EBF">
        <w:trPr>
          <w:trHeight w:val="288"/>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Alkoholizm</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39</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12</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16</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12</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18</w:t>
            </w:r>
          </w:p>
        </w:tc>
      </w:tr>
      <w:tr w:rsidR="007231B6" w:rsidRPr="001D4EBF" w:rsidTr="001D4EBF">
        <w:trPr>
          <w:trHeight w:val="288"/>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Narkomania</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4</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4</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4</w:t>
            </w:r>
          </w:p>
        </w:tc>
      </w:tr>
      <w:tr w:rsidR="007231B6" w:rsidRPr="001D4EBF" w:rsidTr="001D4EBF">
        <w:trPr>
          <w:trHeight w:val="756"/>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Trudności w przystosowaniu do życia po zwolnieniu z zakładu karnego</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4</w:t>
            </w:r>
          </w:p>
        </w:tc>
      </w:tr>
      <w:tr w:rsidR="007231B6" w:rsidRPr="001D4EBF" w:rsidTr="001D4EBF">
        <w:trPr>
          <w:trHeight w:val="468"/>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Trudności w integracji uchodźców</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r>
      <w:tr w:rsidR="007231B6" w:rsidRPr="001D4EBF" w:rsidTr="001D4EBF">
        <w:trPr>
          <w:trHeight w:val="492"/>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Zdarzenie losowe</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103</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233</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r>
      <w:tr w:rsidR="007231B6" w:rsidRPr="001D4EBF" w:rsidTr="001D4EBF">
        <w:trPr>
          <w:trHeight w:val="492"/>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Calibri" w:hAnsi="Calibri" w:cs="Calibri"/>
                <w:color w:val="000000"/>
                <w:sz w:val="18"/>
                <w:szCs w:val="18"/>
              </w:rPr>
            </w:pPr>
            <w:r w:rsidRPr="001D4EBF">
              <w:rPr>
                <w:rFonts w:ascii="Calibri" w:hAnsi="Calibri" w:cs="Calibri"/>
                <w:bCs/>
                <w:color w:val="000000"/>
                <w:sz w:val="18"/>
                <w:szCs w:val="18"/>
              </w:rPr>
              <w:t>Sytuacja kryzysowa</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23</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66</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Calibri" w:hAnsi="Calibri" w:cs="Calibri"/>
                <w:color w:val="000000"/>
                <w:sz w:val="18"/>
                <w:szCs w:val="18"/>
              </w:rPr>
            </w:pPr>
            <w:r w:rsidRPr="001D4EBF">
              <w:rPr>
                <w:rFonts w:ascii="Calibri" w:hAnsi="Calibri" w:cs="Calibri"/>
                <w:color w:val="000000"/>
                <w:sz w:val="18"/>
                <w:szCs w:val="18"/>
              </w:rPr>
              <w:t>0</w:t>
            </w:r>
          </w:p>
        </w:tc>
      </w:tr>
      <w:tr w:rsidR="007231B6" w:rsidRPr="001D4EBF" w:rsidTr="001D4EBF">
        <w:trPr>
          <w:trHeight w:val="468"/>
        </w:trPr>
        <w:tc>
          <w:tcPr>
            <w:tcW w:w="2338" w:type="dxa"/>
            <w:tcBorders>
              <w:top w:val="nil"/>
              <w:left w:val="single" w:sz="8" w:space="0" w:color="808080"/>
              <w:bottom w:val="single" w:sz="8" w:space="0" w:color="808080"/>
              <w:right w:val="single" w:sz="8" w:space="0" w:color="808080"/>
            </w:tcBorders>
            <w:shd w:val="clear" w:color="000000" w:fill="FFFFFF"/>
            <w:vAlign w:val="center"/>
            <w:hideMark/>
          </w:tcPr>
          <w:p w:rsidR="001122AC" w:rsidRPr="001D4EBF" w:rsidRDefault="001122AC" w:rsidP="007231B6">
            <w:pPr>
              <w:rPr>
                <w:rFonts w:asciiTheme="minorHAnsi" w:hAnsiTheme="minorHAnsi" w:cstheme="minorHAnsi"/>
                <w:i/>
                <w:color w:val="000000"/>
                <w:sz w:val="18"/>
                <w:szCs w:val="18"/>
              </w:rPr>
            </w:pPr>
            <w:r w:rsidRPr="001D4EBF">
              <w:rPr>
                <w:rFonts w:asciiTheme="minorHAnsi" w:hAnsiTheme="minorHAnsi" w:cstheme="minorHAnsi"/>
                <w:bCs/>
                <w:i/>
                <w:color w:val="000000"/>
                <w:sz w:val="18"/>
                <w:szCs w:val="18"/>
              </w:rPr>
              <w:t>Klęska żywiołowa lub ekol</w:t>
            </w:r>
            <w:r w:rsidRPr="001D4EBF">
              <w:rPr>
                <w:rFonts w:asciiTheme="minorHAnsi" w:hAnsiTheme="minorHAnsi" w:cstheme="minorHAnsi"/>
                <w:bCs/>
                <w:i/>
                <w:color w:val="000000"/>
                <w:sz w:val="18"/>
                <w:szCs w:val="18"/>
              </w:rPr>
              <w:t>o</w:t>
            </w:r>
            <w:r w:rsidRPr="001D4EBF">
              <w:rPr>
                <w:rFonts w:asciiTheme="minorHAnsi" w:hAnsiTheme="minorHAnsi" w:cstheme="minorHAnsi"/>
                <w:bCs/>
                <w:i/>
                <w:color w:val="000000"/>
                <w:sz w:val="18"/>
                <w:szCs w:val="18"/>
              </w:rPr>
              <w:t>giczna</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Theme="minorHAnsi" w:hAnsiTheme="minorHAnsi" w:cstheme="minorHAnsi"/>
                <w:i/>
                <w:color w:val="000000"/>
                <w:sz w:val="18"/>
                <w:szCs w:val="18"/>
              </w:rPr>
            </w:pPr>
            <w:r w:rsidRPr="001D4EBF">
              <w:rPr>
                <w:rFonts w:asciiTheme="minorHAnsi" w:hAnsiTheme="minorHAnsi" w:cstheme="minorHAnsi"/>
                <w: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Theme="minorHAnsi" w:hAnsiTheme="minorHAnsi" w:cstheme="minorHAnsi"/>
                <w:i/>
                <w:color w:val="000000"/>
                <w:sz w:val="18"/>
                <w:szCs w:val="18"/>
              </w:rPr>
            </w:pPr>
            <w:r w:rsidRPr="001D4EBF">
              <w:rPr>
                <w:rFonts w:asciiTheme="minorHAnsi" w:hAnsiTheme="minorHAnsi" w:cstheme="minorHAnsi"/>
                <w:i/>
                <w:color w:val="000000"/>
                <w:sz w:val="18"/>
                <w:szCs w:val="18"/>
              </w:rPr>
              <w:t>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Theme="minorHAnsi" w:hAnsiTheme="minorHAnsi" w:cstheme="minorHAnsi"/>
                <w:i/>
                <w:color w:val="000000"/>
                <w:sz w:val="18"/>
                <w:szCs w:val="18"/>
              </w:rPr>
            </w:pPr>
            <w:r w:rsidRPr="001D4EBF">
              <w:rPr>
                <w:rFonts w:asciiTheme="minorHAnsi" w:hAnsiTheme="minorHAnsi" w:cstheme="minorHAnsi"/>
                <w:i/>
                <w:color w:val="000000"/>
                <w:sz w:val="18"/>
                <w:szCs w:val="18"/>
              </w:rPr>
              <w:t>90</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Theme="minorHAnsi" w:hAnsiTheme="minorHAnsi" w:cstheme="minorHAnsi"/>
                <w:i/>
                <w:color w:val="000000"/>
                <w:sz w:val="18"/>
                <w:szCs w:val="18"/>
              </w:rPr>
            </w:pPr>
            <w:r w:rsidRPr="001D4EBF">
              <w:rPr>
                <w:rFonts w:asciiTheme="minorHAnsi" w:hAnsiTheme="minorHAnsi" w:cstheme="minorHAnsi"/>
                <w:i/>
                <w:color w:val="000000"/>
                <w:sz w:val="18"/>
                <w:szCs w:val="18"/>
              </w:rPr>
              <w:t>197</w:t>
            </w:r>
          </w:p>
        </w:tc>
        <w:tc>
          <w:tcPr>
            <w:tcW w:w="1134"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Theme="minorHAnsi" w:hAnsiTheme="minorHAnsi" w:cstheme="minorHAnsi"/>
                <w:i/>
                <w:color w:val="000000"/>
                <w:sz w:val="18"/>
                <w:szCs w:val="18"/>
              </w:rPr>
            </w:pPr>
            <w:r w:rsidRPr="001D4EBF">
              <w:rPr>
                <w:rFonts w:asciiTheme="minorHAnsi" w:hAnsiTheme="minorHAnsi" w:cstheme="minorHAnsi"/>
                <w:i/>
                <w:color w:val="000000"/>
                <w:sz w:val="18"/>
                <w:szCs w:val="18"/>
              </w:rPr>
              <w:t>0</w:t>
            </w:r>
          </w:p>
        </w:tc>
        <w:tc>
          <w:tcPr>
            <w:tcW w:w="1202" w:type="dxa"/>
            <w:tcBorders>
              <w:top w:val="nil"/>
              <w:left w:val="nil"/>
              <w:bottom w:val="single" w:sz="8" w:space="0" w:color="808080"/>
              <w:right w:val="single" w:sz="8" w:space="0" w:color="808080"/>
            </w:tcBorders>
            <w:shd w:val="clear" w:color="000000" w:fill="FFFFFF"/>
            <w:vAlign w:val="center"/>
            <w:hideMark/>
          </w:tcPr>
          <w:p w:rsidR="001122AC" w:rsidRPr="001D4EBF" w:rsidRDefault="001122AC" w:rsidP="007231B6">
            <w:pPr>
              <w:jc w:val="center"/>
              <w:rPr>
                <w:rFonts w:asciiTheme="minorHAnsi" w:hAnsiTheme="minorHAnsi" w:cstheme="minorHAnsi"/>
                <w:i/>
                <w:color w:val="000000"/>
                <w:sz w:val="18"/>
                <w:szCs w:val="18"/>
              </w:rPr>
            </w:pPr>
            <w:r w:rsidRPr="001D4EBF">
              <w:rPr>
                <w:rFonts w:asciiTheme="minorHAnsi" w:hAnsiTheme="minorHAnsi" w:cstheme="minorHAnsi"/>
                <w:i/>
                <w:color w:val="000000"/>
                <w:sz w:val="18"/>
                <w:szCs w:val="18"/>
              </w:rPr>
              <w:t>0</w:t>
            </w:r>
          </w:p>
        </w:tc>
      </w:tr>
    </w:tbl>
    <w:p w:rsidR="001122AC" w:rsidRPr="00233F48" w:rsidRDefault="001122AC" w:rsidP="001122AC">
      <w:pPr>
        <w:spacing w:after="120" w:line="360" w:lineRule="auto"/>
        <w:jc w:val="both"/>
        <w:rPr>
          <w:rFonts w:asciiTheme="minorHAnsi" w:hAnsiTheme="minorHAnsi" w:cstheme="minorHAnsi"/>
          <w:i/>
          <w:color w:val="0070C0"/>
          <w:sz w:val="18"/>
          <w:szCs w:val="18"/>
        </w:rPr>
      </w:pPr>
      <w:r w:rsidRPr="00233F48">
        <w:rPr>
          <w:rFonts w:asciiTheme="minorHAnsi" w:hAnsiTheme="minorHAnsi" w:cstheme="minorHAnsi"/>
          <w:i/>
          <w:color w:val="0070C0"/>
          <w:sz w:val="18"/>
          <w:szCs w:val="18"/>
        </w:rPr>
        <w:t>źródło: Gminny Ośrodek Pomocy Społecznej w Wilamowicach</w:t>
      </w:r>
    </w:p>
    <w:p w:rsidR="00BC51CB" w:rsidRDefault="00BC51CB" w:rsidP="001D4EBF">
      <w:pPr>
        <w:pStyle w:val="NormalnyWeb"/>
        <w:spacing w:beforeAutospacing="0" w:after="120" w:afterAutospacing="0" w:line="360" w:lineRule="auto"/>
        <w:jc w:val="both"/>
        <w:rPr>
          <w:rFonts w:asciiTheme="minorHAnsi" w:hAnsiTheme="minorHAnsi" w:cstheme="minorHAnsi"/>
          <w:sz w:val="22"/>
          <w:szCs w:val="22"/>
        </w:rPr>
      </w:pPr>
      <w:r w:rsidRPr="00BC51CB">
        <w:rPr>
          <w:rFonts w:asciiTheme="minorHAnsi" w:hAnsiTheme="minorHAnsi" w:cstheme="minorHAnsi"/>
          <w:sz w:val="22"/>
          <w:szCs w:val="22"/>
        </w:rPr>
        <w:t>Istotnym elementem systemu wsparcia rodzin w Gminie</w:t>
      </w:r>
      <w:r>
        <w:rPr>
          <w:rFonts w:asciiTheme="minorHAnsi" w:hAnsiTheme="minorHAnsi" w:cstheme="minorHAnsi"/>
          <w:sz w:val="22"/>
          <w:szCs w:val="22"/>
        </w:rPr>
        <w:t xml:space="preserve"> Wilamowice </w:t>
      </w:r>
      <w:r w:rsidRPr="00BC51CB">
        <w:rPr>
          <w:rFonts w:asciiTheme="minorHAnsi" w:hAnsiTheme="minorHAnsi" w:cstheme="minorHAnsi"/>
          <w:sz w:val="22"/>
          <w:szCs w:val="22"/>
        </w:rPr>
        <w:t xml:space="preserve">jest </w:t>
      </w:r>
      <w:r w:rsidRPr="009743B1">
        <w:rPr>
          <w:rFonts w:asciiTheme="minorHAnsi" w:hAnsiTheme="minorHAnsi" w:cstheme="minorHAnsi"/>
          <w:b/>
          <w:sz w:val="22"/>
          <w:szCs w:val="22"/>
        </w:rPr>
        <w:t>praca asystenta rodziny</w:t>
      </w:r>
      <w:r w:rsidRPr="00BC51CB">
        <w:rPr>
          <w:rFonts w:asciiTheme="minorHAnsi" w:hAnsiTheme="minorHAnsi" w:cstheme="minorHAnsi"/>
          <w:sz w:val="22"/>
          <w:szCs w:val="22"/>
        </w:rPr>
        <w:t>, realizowana na podstawie ustawy z dnia 9 czerwca 2011 r. o wspieraniu rodzin</w:t>
      </w:r>
      <w:r w:rsidR="00474822">
        <w:rPr>
          <w:rFonts w:asciiTheme="minorHAnsi" w:hAnsiTheme="minorHAnsi" w:cstheme="minorHAnsi"/>
          <w:sz w:val="22"/>
          <w:szCs w:val="22"/>
        </w:rPr>
        <w:t xml:space="preserve">y i systemie pieczy zastępczej. </w:t>
      </w:r>
      <w:r w:rsidRPr="00BC51CB">
        <w:rPr>
          <w:rFonts w:asciiTheme="minorHAnsi" w:hAnsiTheme="minorHAnsi" w:cstheme="minorHAnsi"/>
          <w:sz w:val="22"/>
          <w:szCs w:val="22"/>
        </w:rPr>
        <w:t>Zadaniem asystenta jest wspieranie rodzin przeżywających trudności w wypełnianiu fun</w:t>
      </w:r>
      <w:r w:rsidRPr="00BC51CB">
        <w:rPr>
          <w:rFonts w:asciiTheme="minorHAnsi" w:hAnsiTheme="minorHAnsi" w:cstheme="minorHAnsi"/>
          <w:sz w:val="22"/>
          <w:szCs w:val="22"/>
        </w:rPr>
        <w:t>k</w:t>
      </w:r>
      <w:r w:rsidRPr="00BC51CB">
        <w:rPr>
          <w:rFonts w:asciiTheme="minorHAnsi" w:hAnsiTheme="minorHAnsi" w:cstheme="minorHAnsi"/>
          <w:sz w:val="22"/>
          <w:szCs w:val="22"/>
        </w:rPr>
        <w:t>cji opiekuńczo-wychowawczych, a także wzmacnianie ich samodzielności i kompetencji niezbędnych do prawidłowego funkcjonowania.</w:t>
      </w:r>
      <w:r w:rsidR="00474822">
        <w:rPr>
          <w:rFonts w:asciiTheme="minorHAnsi" w:hAnsiTheme="minorHAnsi" w:cstheme="minorHAnsi"/>
          <w:sz w:val="22"/>
          <w:szCs w:val="22"/>
        </w:rPr>
        <w:t xml:space="preserve"> </w:t>
      </w:r>
      <w:r w:rsidRPr="00BC51CB">
        <w:rPr>
          <w:rFonts w:asciiTheme="minorHAnsi" w:hAnsiTheme="minorHAnsi" w:cstheme="minorHAnsi"/>
          <w:sz w:val="22"/>
          <w:szCs w:val="22"/>
        </w:rPr>
        <w:t>W latach 2024–2025 GOPS zapewniał realizację tego zadania p</w:t>
      </w:r>
      <w:r w:rsidRPr="00BC51CB">
        <w:rPr>
          <w:rFonts w:asciiTheme="minorHAnsi" w:hAnsiTheme="minorHAnsi" w:cstheme="minorHAnsi"/>
          <w:sz w:val="22"/>
          <w:szCs w:val="22"/>
        </w:rPr>
        <w:t>o</w:t>
      </w:r>
      <w:r w:rsidRPr="00BC51CB">
        <w:rPr>
          <w:rFonts w:asciiTheme="minorHAnsi" w:hAnsiTheme="minorHAnsi" w:cstheme="minorHAnsi"/>
          <w:sz w:val="22"/>
          <w:szCs w:val="22"/>
        </w:rPr>
        <w:t xml:space="preserve">przez zatrudnienie asystenta rodziny w wymiarze </w:t>
      </w:r>
      <w:r w:rsidRPr="00BC51CB">
        <w:rPr>
          <w:rStyle w:val="Pogrubienie"/>
          <w:rFonts w:asciiTheme="minorHAnsi" w:eastAsiaTheme="majorEastAsia" w:hAnsiTheme="minorHAnsi" w:cstheme="minorHAnsi"/>
          <w:b w:val="0"/>
          <w:sz w:val="22"/>
          <w:szCs w:val="22"/>
        </w:rPr>
        <w:t>5/8 etatu</w:t>
      </w:r>
      <w:r w:rsidRPr="00BC51CB">
        <w:rPr>
          <w:rFonts w:asciiTheme="minorHAnsi" w:hAnsiTheme="minorHAnsi" w:cstheme="minorHAnsi"/>
          <w:sz w:val="22"/>
          <w:szCs w:val="22"/>
        </w:rPr>
        <w:t>. Charakter pracy asystenta wymaga be</w:t>
      </w:r>
      <w:r w:rsidRPr="00BC51CB">
        <w:rPr>
          <w:rFonts w:asciiTheme="minorHAnsi" w:hAnsiTheme="minorHAnsi" w:cstheme="minorHAnsi"/>
          <w:sz w:val="22"/>
          <w:szCs w:val="22"/>
        </w:rPr>
        <w:t>z</w:t>
      </w:r>
      <w:r w:rsidRPr="00BC51CB">
        <w:rPr>
          <w:rFonts w:asciiTheme="minorHAnsi" w:hAnsiTheme="minorHAnsi" w:cstheme="minorHAnsi"/>
          <w:sz w:val="22"/>
          <w:szCs w:val="22"/>
        </w:rPr>
        <w:t xml:space="preserve">pośredniego kontaktu z rodzinami i świadczenia pracy w środowisku ich zamieszkania. W 2024 r. asystent rodziny pracował z </w:t>
      </w:r>
      <w:r w:rsidRPr="00BC51CB">
        <w:rPr>
          <w:rStyle w:val="Pogrubienie"/>
          <w:rFonts w:asciiTheme="minorHAnsi" w:eastAsiaTheme="majorEastAsia" w:hAnsiTheme="minorHAnsi" w:cstheme="minorHAnsi"/>
          <w:b w:val="0"/>
          <w:sz w:val="22"/>
          <w:szCs w:val="22"/>
        </w:rPr>
        <w:t>17 rodzinami, w których wychowywało się 37 dzieci</w:t>
      </w:r>
      <w:r w:rsidRPr="00BC51CB">
        <w:rPr>
          <w:rFonts w:asciiTheme="minorHAnsi" w:hAnsiTheme="minorHAnsi" w:cstheme="minorHAnsi"/>
          <w:sz w:val="22"/>
          <w:szCs w:val="22"/>
        </w:rPr>
        <w:t>. W 2025 r. wspa</w:t>
      </w:r>
      <w:r w:rsidRPr="00BC51CB">
        <w:rPr>
          <w:rFonts w:asciiTheme="minorHAnsi" w:hAnsiTheme="minorHAnsi" w:cstheme="minorHAnsi"/>
          <w:sz w:val="22"/>
          <w:szCs w:val="22"/>
        </w:rPr>
        <w:t>r</w:t>
      </w:r>
      <w:r w:rsidRPr="00BC51CB">
        <w:rPr>
          <w:rFonts w:asciiTheme="minorHAnsi" w:hAnsiTheme="minorHAnsi" w:cstheme="minorHAnsi"/>
          <w:sz w:val="22"/>
          <w:szCs w:val="22"/>
        </w:rPr>
        <w:t xml:space="preserve">ciem objęto już </w:t>
      </w:r>
      <w:r w:rsidRPr="00BC51CB">
        <w:rPr>
          <w:rStyle w:val="Pogrubienie"/>
          <w:rFonts w:asciiTheme="minorHAnsi" w:eastAsiaTheme="majorEastAsia" w:hAnsiTheme="minorHAnsi" w:cstheme="minorHAnsi"/>
          <w:b w:val="0"/>
          <w:sz w:val="22"/>
          <w:szCs w:val="22"/>
        </w:rPr>
        <w:t>18 rodzin, w których było 41 dzieci</w:t>
      </w:r>
      <w:r w:rsidRPr="00BC51CB">
        <w:rPr>
          <w:rFonts w:asciiTheme="minorHAnsi" w:hAnsiTheme="minorHAnsi" w:cstheme="minorHAnsi"/>
          <w:sz w:val="22"/>
          <w:szCs w:val="22"/>
        </w:rPr>
        <w:t>. Oznacza to wzrost liczby rodzin objętych pracą asystenta o 1 rodzinę oraz wzrost liczby dzieci o 4.</w:t>
      </w:r>
      <w:r w:rsidR="00474822">
        <w:rPr>
          <w:rFonts w:asciiTheme="minorHAnsi" w:hAnsiTheme="minorHAnsi" w:cstheme="minorHAnsi"/>
          <w:sz w:val="22"/>
          <w:szCs w:val="22"/>
        </w:rPr>
        <w:t xml:space="preserve"> </w:t>
      </w:r>
      <w:r w:rsidRPr="00BC51CB">
        <w:rPr>
          <w:rFonts w:asciiTheme="minorHAnsi" w:hAnsiTheme="minorHAnsi" w:cstheme="minorHAnsi"/>
          <w:sz w:val="22"/>
          <w:szCs w:val="22"/>
        </w:rPr>
        <w:t xml:space="preserve">Pomimo stosunkowo niewielkiej zmiany liczby rodzin, wzrost liczby dzieci pozostających w rodzinach objętych wsparciem wskazuje na utrzymujące </w:t>
      </w:r>
      <w:r w:rsidRPr="00BC51CB">
        <w:rPr>
          <w:rFonts w:asciiTheme="minorHAnsi" w:hAnsiTheme="minorHAnsi" w:cstheme="minorHAnsi"/>
          <w:sz w:val="22"/>
          <w:szCs w:val="22"/>
        </w:rPr>
        <w:lastRenderedPageBreak/>
        <w:t>się zapotrzebowanie na specjalistyczną i długofalową pracę z rodzinami. Praca asystenta ma chara</w:t>
      </w:r>
      <w:r w:rsidRPr="00BC51CB">
        <w:rPr>
          <w:rFonts w:asciiTheme="minorHAnsi" w:hAnsiTheme="minorHAnsi" w:cstheme="minorHAnsi"/>
          <w:sz w:val="22"/>
          <w:szCs w:val="22"/>
        </w:rPr>
        <w:t>k</w:t>
      </w:r>
      <w:r w:rsidRPr="00BC51CB">
        <w:rPr>
          <w:rFonts w:asciiTheme="minorHAnsi" w:hAnsiTheme="minorHAnsi" w:cstheme="minorHAnsi"/>
          <w:sz w:val="22"/>
          <w:szCs w:val="22"/>
        </w:rPr>
        <w:t>ter indywidualny i środowiskowy, dlatego jej znaczenia nie należy oceniać wyłącznie przez liczbę o</w:t>
      </w:r>
      <w:r w:rsidRPr="00BC51CB">
        <w:rPr>
          <w:rFonts w:asciiTheme="minorHAnsi" w:hAnsiTheme="minorHAnsi" w:cstheme="minorHAnsi"/>
          <w:sz w:val="22"/>
          <w:szCs w:val="22"/>
        </w:rPr>
        <w:t>b</w:t>
      </w:r>
      <w:r w:rsidRPr="00BC51CB">
        <w:rPr>
          <w:rFonts w:asciiTheme="minorHAnsi" w:hAnsiTheme="minorHAnsi" w:cstheme="minorHAnsi"/>
          <w:sz w:val="22"/>
          <w:szCs w:val="22"/>
        </w:rPr>
        <w:t>jętych nią rodzin. Istotne jest również wsparcie rodziców w nabywaniu i wzmacnianiu kompetencji opiekuńczo-wychowawczych, organizowaniu życia rodzinnego, rozwiązywaniu problemów oraz współpracy z innymi instytucjami.</w:t>
      </w:r>
      <w:r w:rsidR="00474822">
        <w:rPr>
          <w:rFonts w:asciiTheme="minorHAnsi" w:hAnsiTheme="minorHAnsi" w:cstheme="minorHAnsi"/>
          <w:sz w:val="22"/>
          <w:szCs w:val="22"/>
        </w:rPr>
        <w:t xml:space="preserve"> </w:t>
      </w:r>
      <w:r w:rsidRPr="00BC51CB">
        <w:rPr>
          <w:rFonts w:asciiTheme="minorHAnsi" w:hAnsiTheme="minorHAnsi" w:cstheme="minorHAnsi"/>
          <w:sz w:val="22"/>
          <w:szCs w:val="22"/>
        </w:rPr>
        <w:t xml:space="preserve">Analiza danych wskazuje na </w:t>
      </w:r>
      <w:r w:rsidRPr="00BC51CB">
        <w:rPr>
          <w:rStyle w:val="Pogrubienie"/>
          <w:rFonts w:asciiTheme="minorHAnsi" w:eastAsiaTheme="majorEastAsia" w:hAnsiTheme="minorHAnsi" w:cstheme="minorHAnsi"/>
          <w:b w:val="0"/>
          <w:sz w:val="22"/>
          <w:szCs w:val="22"/>
        </w:rPr>
        <w:t>utrzymujące się zapotrzebowanie na pracę asystenta rodziny</w:t>
      </w:r>
      <w:r w:rsidRPr="00BC51CB">
        <w:rPr>
          <w:rFonts w:asciiTheme="minorHAnsi" w:hAnsiTheme="minorHAnsi" w:cstheme="minorHAnsi"/>
          <w:sz w:val="22"/>
          <w:szCs w:val="22"/>
        </w:rPr>
        <w:t xml:space="preserve"> oraz inne formy wsparcia środowiskowego. Szczególnego znaczenia nabier</w:t>
      </w:r>
      <w:r w:rsidRPr="00BC51CB">
        <w:rPr>
          <w:rFonts w:asciiTheme="minorHAnsi" w:hAnsiTheme="minorHAnsi" w:cstheme="minorHAnsi"/>
          <w:sz w:val="22"/>
          <w:szCs w:val="22"/>
        </w:rPr>
        <w:t>a</w:t>
      </w:r>
      <w:r w:rsidRPr="00BC51CB">
        <w:rPr>
          <w:rFonts w:asciiTheme="minorHAnsi" w:hAnsiTheme="minorHAnsi" w:cstheme="minorHAnsi"/>
          <w:sz w:val="22"/>
          <w:szCs w:val="22"/>
        </w:rPr>
        <w:t>ją działania pozwalające na możliwie wczesne rozpoznawanie trudności i udzielanie rodzinom pom</w:t>
      </w:r>
      <w:r w:rsidRPr="00BC51CB">
        <w:rPr>
          <w:rFonts w:asciiTheme="minorHAnsi" w:hAnsiTheme="minorHAnsi" w:cstheme="minorHAnsi"/>
          <w:sz w:val="22"/>
          <w:szCs w:val="22"/>
        </w:rPr>
        <w:t>o</w:t>
      </w:r>
      <w:r w:rsidRPr="00BC51CB">
        <w:rPr>
          <w:rFonts w:asciiTheme="minorHAnsi" w:hAnsiTheme="minorHAnsi" w:cstheme="minorHAnsi"/>
          <w:sz w:val="22"/>
          <w:szCs w:val="22"/>
        </w:rPr>
        <w:t>cy adekwatnej do ich sytuacji, zanim problemy doprowadzą do pogłębienia kryzysu lub konieczności zastosowania bardziej intensywnych form ingerencji.</w:t>
      </w:r>
      <w:r w:rsidR="00474822">
        <w:rPr>
          <w:rFonts w:asciiTheme="minorHAnsi" w:hAnsiTheme="minorHAnsi" w:cstheme="minorHAnsi"/>
          <w:sz w:val="22"/>
          <w:szCs w:val="22"/>
        </w:rPr>
        <w:t xml:space="preserve"> </w:t>
      </w:r>
      <w:r w:rsidRPr="00BC51CB">
        <w:rPr>
          <w:rFonts w:asciiTheme="minorHAnsi" w:hAnsiTheme="minorHAnsi" w:cstheme="minorHAnsi"/>
          <w:sz w:val="22"/>
          <w:szCs w:val="22"/>
        </w:rPr>
        <w:t>Dalsze rozwijanie systemu wsparcia rodzin p</w:t>
      </w:r>
      <w:r w:rsidRPr="00BC51CB">
        <w:rPr>
          <w:rFonts w:asciiTheme="minorHAnsi" w:hAnsiTheme="minorHAnsi" w:cstheme="minorHAnsi"/>
          <w:sz w:val="22"/>
          <w:szCs w:val="22"/>
        </w:rPr>
        <w:t>o</w:t>
      </w:r>
      <w:r w:rsidRPr="00BC51CB">
        <w:rPr>
          <w:rFonts w:asciiTheme="minorHAnsi" w:hAnsiTheme="minorHAnsi" w:cstheme="minorHAnsi"/>
          <w:sz w:val="22"/>
          <w:szCs w:val="22"/>
        </w:rPr>
        <w:t>winno obejmować zarówno pracę asystenta rodziny,</w:t>
      </w:r>
      <w:r w:rsidR="00474822">
        <w:rPr>
          <w:rFonts w:asciiTheme="minorHAnsi" w:hAnsiTheme="minorHAnsi" w:cstheme="minorHAnsi"/>
          <w:sz w:val="22"/>
          <w:szCs w:val="22"/>
        </w:rPr>
        <w:t xml:space="preserve"> </w:t>
      </w:r>
      <w:r w:rsidRPr="00BC51CB">
        <w:rPr>
          <w:rFonts w:asciiTheme="minorHAnsi" w:hAnsiTheme="minorHAnsi" w:cstheme="minorHAnsi"/>
          <w:sz w:val="22"/>
          <w:szCs w:val="22"/>
        </w:rPr>
        <w:t xml:space="preserve"> jak i </w:t>
      </w:r>
      <w:r w:rsidRPr="00BC51CB">
        <w:rPr>
          <w:rStyle w:val="Pogrubienie"/>
          <w:rFonts w:asciiTheme="minorHAnsi" w:eastAsiaTheme="majorEastAsia" w:hAnsiTheme="minorHAnsi" w:cstheme="minorHAnsi"/>
          <w:b w:val="0"/>
          <w:sz w:val="22"/>
          <w:szCs w:val="22"/>
        </w:rPr>
        <w:t>poradnictwo specjalistyczne, wsparcie psychologiczne i pedagogiczne, działania edukacyjne dla rodziców oraz dostęp do usług środowisk</w:t>
      </w:r>
      <w:r w:rsidRPr="00BC51CB">
        <w:rPr>
          <w:rStyle w:val="Pogrubienie"/>
          <w:rFonts w:asciiTheme="minorHAnsi" w:eastAsiaTheme="majorEastAsia" w:hAnsiTheme="minorHAnsi" w:cstheme="minorHAnsi"/>
          <w:b w:val="0"/>
          <w:sz w:val="22"/>
          <w:szCs w:val="22"/>
        </w:rPr>
        <w:t>o</w:t>
      </w:r>
      <w:r w:rsidRPr="00BC51CB">
        <w:rPr>
          <w:rStyle w:val="Pogrubienie"/>
          <w:rFonts w:asciiTheme="minorHAnsi" w:eastAsiaTheme="majorEastAsia" w:hAnsiTheme="minorHAnsi" w:cstheme="minorHAnsi"/>
          <w:b w:val="0"/>
          <w:sz w:val="22"/>
          <w:szCs w:val="22"/>
        </w:rPr>
        <w:t>wych dla dzieci i młodzieży</w:t>
      </w:r>
      <w:r w:rsidRPr="00BC51CB">
        <w:rPr>
          <w:rFonts w:asciiTheme="minorHAnsi" w:hAnsiTheme="minorHAnsi" w:cstheme="minorHAnsi"/>
          <w:sz w:val="22"/>
          <w:szCs w:val="22"/>
        </w:rPr>
        <w:t>. Istotna pozostaje również współpraca GOPS ze szkołami, placówkami wsparcia dziennego, ochroną zdrowia, sądem, organizacjami pozarządowymi i innymi podmiotami działającymi na rzecz rodziny</w:t>
      </w:r>
    </w:p>
    <w:p w:rsidR="00474822" w:rsidRDefault="00474822" w:rsidP="001D4EBF">
      <w:pPr>
        <w:pStyle w:val="NormalnyWeb"/>
        <w:spacing w:beforeAutospacing="0" w:after="120" w:afterAutospacing="0" w:line="360" w:lineRule="auto"/>
        <w:jc w:val="both"/>
        <w:rPr>
          <w:rFonts w:asciiTheme="minorHAnsi" w:hAnsiTheme="minorHAnsi" w:cstheme="minorHAnsi"/>
          <w:sz w:val="22"/>
          <w:szCs w:val="22"/>
        </w:rPr>
      </w:pPr>
    </w:p>
    <w:p w:rsidR="00143D2A" w:rsidRDefault="00143D2A" w:rsidP="001D4EBF">
      <w:pPr>
        <w:pStyle w:val="NormalnyWeb"/>
        <w:spacing w:beforeAutospacing="0" w:after="120" w:afterAutospacing="0" w:line="360" w:lineRule="auto"/>
        <w:jc w:val="both"/>
        <w:rPr>
          <w:rFonts w:asciiTheme="minorHAnsi" w:hAnsiTheme="minorHAnsi" w:cstheme="minorHAnsi"/>
          <w:sz w:val="22"/>
          <w:szCs w:val="22"/>
        </w:rPr>
      </w:pPr>
      <w:r w:rsidRPr="00143D2A">
        <w:rPr>
          <w:rFonts w:asciiTheme="minorHAnsi" w:hAnsiTheme="minorHAnsi" w:cstheme="minorHAnsi"/>
          <w:sz w:val="22"/>
          <w:szCs w:val="22"/>
        </w:rPr>
        <w:t>Gmina</w:t>
      </w:r>
      <w:r>
        <w:rPr>
          <w:rFonts w:asciiTheme="minorHAnsi" w:hAnsiTheme="minorHAnsi" w:cstheme="minorHAnsi"/>
          <w:sz w:val="22"/>
          <w:szCs w:val="22"/>
        </w:rPr>
        <w:t xml:space="preserve"> Wilamowice</w:t>
      </w:r>
      <w:r w:rsidRPr="00143D2A">
        <w:rPr>
          <w:rFonts w:asciiTheme="minorHAnsi" w:hAnsiTheme="minorHAnsi" w:cstheme="minorHAnsi"/>
          <w:sz w:val="22"/>
          <w:szCs w:val="22"/>
        </w:rPr>
        <w:t xml:space="preserve">, zgodnie z obowiązującymi przepisami, ponosi </w:t>
      </w:r>
      <w:r w:rsidRPr="00474822">
        <w:rPr>
          <w:rFonts w:asciiTheme="minorHAnsi" w:hAnsiTheme="minorHAnsi" w:cstheme="minorHAnsi"/>
          <w:b/>
          <w:sz w:val="22"/>
          <w:szCs w:val="22"/>
        </w:rPr>
        <w:t>częściowe koszty pobytu dzieci umieszczonych w pieczy zastępczej</w:t>
      </w:r>
      <w:r w:rsidRPr="00143D2A">
        <w:rPr>
          <w:rFonts w:asciiTheme="minorHAnsi" w:hAnsiTheme="minorHAnsi" w:cstheme="minorHAnsi"/>
          <w:sz w:val="22"/>
          <w:szCs w:val="22"/>
        </w:rPr>
        <w:t>, przekazując środki do Powiatowego Centrum Pomocy Rodzinie w</w:t>
      </w:r>
      <w:r w:rsidR="00CF5D54">
        <w:rPr>
          <w:rFonts w:asciiTheme="minorHAnsi" w:hAnsiTheme="minorHAnsi" w:cstheme="minorHAnsi"/>
          <w:sz w:val="22"/>
          <w:szCs w:val="22"/>
        </w:rPr>
        <w:t> </w:t>
      </w:r>
      <w:r w:rsidRPr="00143D2A">
        <w:rPr>
          <w:rFonts w:asciiTheme="minorHAnsi" w:hAnsiTheme="minorHAnsi" w:cstheme="minorHAnsi"/>
          <w:sz w:val="22"/>
          <w:szCs w:val="22"/>
        </w:rPr>
        <w:t>Bielsku-Białej.</w:t>
      </w:r>
      <w:r>
        <w:rPr>
          <w:rFonts w:asciiTheme="minorHAnsi" w:hAnsiTheme="minorHAnsi" w:cstheme="minorHAnsi"/>
          <w:sz w:val="22"/>
          <w:szCs w:val="22"/>
        </w:rPr>
        <w:t xml:space="preserve"> W 2024 r. wydatki g</w:t>
      </w:r>
      <w:r w:rsidRPr="00143D2A">
        <w:rPr>
          <w:rFonts w:asciiTheme="minorHAnsi" w:hAnsiTheme="minorHAnsi" w:cstheme="minorHAnsi"/>
          <w:sz w:val="22"/>
          <w:szCs w:val="22"/>
        </w:rPr>
        <w:t xml:space="preserve">miny związane z pobytem dzieci w pieczy zastępczej wyniosły </w:t>
      </w:r>
      <w:r w:rsidRPr="00143D2A">
        <w:rPr>
          <w:rStyle w:val="Pogrubienie"/>
          <w:rFonts w:asciiTheme="minorHAnsi" w:eastAsiaTheme="majorEastAsia" w:hAnsiTheme="minorHAnsi" w:cstheme="minorHAnsi"/>
          <w:b w:val="0"/>
          <w:sz w:val="22"/>
          <w:szCs w:val="22"/>
        </w:rPr>
        <w:t>101 175 zł</w:t>
      </w:r>
      <w:r w:rsidRPr="00143D2A">
        <w:rPr>
          <w:rFonts w:asciiTheme="minorHAnsi" w:hAnsiTheme="minorHAnsi" w:cstheme="minorHAnsi"/>
          <w:sz w:val="22"/>
          <w:szCs w:val="22"/>
        </w:rPr>
        <w:t xml:space="preserve">. W pieczy zastępczej przebywało wówczas łącznie </w:t>
      </w:r>
      <w:r w:rsidRPr="00143D2A">
        <w:rPr>
          <w:rStyle w:val="Pogrubienie"/>
          <w:rFonts w:asciiTheme="minorHAnsi" w:eastAsiaTheme="majorEastAsia" w:hAnsiTheme="minorHAnsi" w:cstheme="minorHAnsi"/>
          <w:b w:val="0"/>
          <w:sz w:val="22"/>
          <w:szCs w:val="22"/>
        </w:rPr>
        <w:t>11 dzieci</w:t>
      </w:r>
      <w:r w:rsidRPr="00143D2A">
        <w:rPr>
          <w:rFonts w:asciiTheme="minorHAnsi" w:hAnsiTheme="minorHAnsi" w:cstheme="minorHAnsi"/>
          <w:sz w:val="22"/>
          <w:szCs w:val="22"/>
        </w:rPr>
        <w:t xml:space="preserve">, w tym </w:t>
      </w:r>
      <w:r w:rsidRPr="00143D2A">
        <w:rPr>
          <w:rStyle w:val="Pogrubienie"/>
          <w:rFonts w:asciiTheme="minorHAnsi" w:eastAsiaTheme="majorEastAsia" w:hAnsiTheme="minorHAnsi" w:cstheme="minorHAnsi"/>
          <w:b w:val="0"/>
          <w:sz w:val="22"/>
          <w:szCs w:val="22"/>
        </w:rPr>
        <w:t>9 dzieci w rodzinach zastępczych spokrewnionych i zawodowych</w:t>
      </w:r>
      <w:r w:rsidRPr="00143D2A">
        <w:rPr>
          <w:rFonts w:asciiTheme="minorHAnsi" w:hAnsiTheme="minorHAnsi" w:cstheme="minorHAnsi"/>
          <w:sz w:val="22"/>
          <w:szCs w:val="22"/>
        </w:rPr>
        <w:t xml:space="preserve">, na które przeznaczono 58 820 zł, oraz </w:t>
      </w:r>
      <w:r w:rsidRPr="00143D2A">
        <w:rPr>
          <w:rStyle w:val="Pogrubienie"/>
          <w:rFonts w:asciiTheme="minorHAnsi" w:eastAsiaTheme="majorEastAsia" w:hAnsiTheme="minorHAnsi" w:cstheme="minorHAnsi"/>
          <w:b w:val="0"/>
          <w:sz w:val="22"/>
          <w:szCs w:val="22"/>
        </w:rPr>
        <w:t>2 dzieci w pieczy instytucjonalnej</w:t>
      </w:r>
      <w:r w:rsidRPr="00143D2A">
        <w:rPr>
          <w:rFonts w:asciiTheme="minorHAnsi" w:hAnsiTheme="minorHAnsi" w:cstheme="minorHAnsi"/>
          <w:sz w:val="22"/>
          <w:szCs w:val="22"/>
        </w:rPr>
        <w:t>, na które wydatkowano 42 355 zł.</w:t>
      </w:r>
      <w:r w:rsidR="009F36F1">
        <w:rPr>
          <w:rFonts w:asciiTheme="minorHAnsi" w:hAnsiTheme="minorHAnsi" w:cstheme="minorHAnsi"/>
          <w:sz w:val="22"/>
          <w:szCs w:val="22"/>
        </w:rPr>
        <w:t xml:space="preserve"> </w:t>
      </w:r>
      <w:r w:rsidRPr="00143D2A">
        <w:rPr>
          <w:rFonts w:asciiTheme="minorHAnsi" w:hAnsiTheme="minorHAnsi" w:cstheme="minorHAnsi"/>
          <w:sz w:val="22"/>
          <w:szCs w:val="22"/>
        </w:rPr>
        <w:t xml:space="preserve">W 2025 r. liczba dzieci przebywających w pieczy zastępczej wzrosła do </w:t>
      </w:r>
      <w:r w:rsidRPr="00143D2A">
        <w:rPr>
          <w:rStyle w:val="Pogrubienie"/>
          <w:rFonts w:asciiTheme="minorHAnsi" w:eastAsiaTheme="majorEastAsia" w:hAnsiTheme="minorHAnsi" w:cstheme="minorHAnsi"/>
          <w:b w:val="0"/>
          <w:sz w:val="22"/>
          <w:szCs w:val="22"/>
        </w:rPr>
        <w:t>14</w:t>
      </w:r>
      <w:r w:rsidRPr="00143D2A">
        <w:rPr>
          <w:rFonts w:asciiTheme="minorHAnsi" w:hAnsiTheme="minorHAnsi" w:cstheme="minorHAnsi"/>
          <w:sz w:val="22"/>
          <w:szCs w:val="22"/>
        </w:rPr>
        <w:t xml:space="preserve">, a wydatki </w:t>
      </w:r>
      <w:r>
        <w:rPr>
          <w:rFonts w:asciiTheme="minorHAnsi" w:hAnsiTheme="minorHAnsi" w:cstheme="minorHAnsi"/>
          <w:sz w:val="22"/>
          <w:szCs w:val="22"/>
        </w:rPr>
        <w:t>g</w:t>
      </w:r>
      <w:r w:rsidRPr="00143D2A">
        <w:rPr>
          <w:rFonts w:asciiTheme="minorHAnsi" w:hAnsiTheme="minorHAnsi" w:cstheme="minorHAnsi"/>
          <w:sz w:val="22"/>
          <w:szCs w:val="22"/>
        </w:rPr>
        <w:t xml:space="preserve">miny zwiększyły się do </w:t>
      </w:r>
      <w:r w:rsidRPr="00143D2A">
        <w:rPr>
          <w:rStyle w:val="Pogrubienie"/>
          <w:rFonts w:asciiTheme="minorHAnsi" w:eastAsiaTheme="majorEastAsia" w:hAnsiTheme="minorHAnsi" w:cstheme="minorHAnsi"/>
          <w:b w:val="0"/>
          <w:sz w:val="22"/>
          <w:szCs w:val="22"/>
        </w:rPr>
        <w:t>122 936 zł</w:t>
      </w:r>
      <w:r w:rsidRPr="00143D2A">
        <w:rPr>
          <w:rFonts w:asciiTheme="minorHAnsi" w:hAnsiTheme="minorHAnsi" w:cstheme="minorHAnsi"/>
          <w:sz w:val="22"/>
          <w:szCs w:val="22"/>
        </w:rPr>
        <w:t>. W rodzinach zastępczych przebywało 12 dzieci, a związane z tym wydatki wyniosły 69 744 zł. W pieczy instytucjonalnej, w tym w domach dziecka, pozostawało 2 dzieci, a wydatki z tego tytułu wyniosły 53 192 zł.</w:t>
      </w:r>
      <w:r w:rsidR="009F36F1">
        <w:rPr>
          <w:rFonts w:asciiTheme="minorHAnsi" w:hAnsiTheme="minorHAnsi" w:cstheme="minorHAnsi"/>
          <w:sz w:val="22"/>
          <w:szCs w:val="22"/>
        </w:rPr>
        <w:t xml:space="preserve"> </w:t>
      </w:r>
      <w:r w:rsidRPr="00143D2A">
        <w:rPr>
          <w:rFonts w:asciiTheme="minorHAnsi" w:hAnsiTheme="minorHAnsi" w:cstheme="minorHAnsi"/>
          <w:sz w:val="22"/>
          <w:szCs w:val="22"/>
        </w:rPr>
        <w:t xml:space="preserve">Oznacza to, że w ciągu roku liczba dzieci objętych pieczą zastępczą zwiększyła się o </w:t>
      </w:r>
      <w:r w:rsidRPr="00143D2A">
        <w:rPr>
          <w:rStyle w:val="Pogrubienie"/>
          <w:rFonts w:asciiTheme="minorHAnsi" w:eastAsiaTheme="majorEastAsia" w:hAnsiTheme="minorHAnsi" w:cstheme="minorHAnsi"/>
          <w:b w:val="0"/>
          <w:sz w:val="22"/>
          <w:szCs w:val="22"/>
        </w:rPr>
        <w:t>3 dzieci, tj. o około 27%</w:t>
      </w:r>
      <w:r w:rsidRPr="00143D2A">
        <w:rPr>
          <w:rFonts w:asciiTheme="minorHAnsi" w:hAnsiTheme="minorHAnsi" w:cstheme="minorHAnsi"/>
          <w:sz w:val="22"/>
          <w:szCs w:val="22"/>
        </w:rPr>
        <w:t>, nato</w:t>
      </w:r>
      <w:r>
        <w:rPr>
          <w:rFonts w:asciiTheme="minorHAnsi" w:hAnsiTheme="minorHAnsi" w:cstheme="minorHAnsi"/>
          <w:sz w:val="22"/>
          <w:szCs w:val="22"/>
        </w:rPr>
        <w:t>miast wydatki g</w:t>
      </w:r>
      <w:r w:rsidRPr="00143D2A">
        <w:rPr>
          <w:rFonts w:asciiTheme="minorHAnsi" w:hAnsiTheme="minorHAnsi" w:cstheme="minorHAnsi"/>
          <w:sz w:val="22"/>
          <w:szCs w:val="22"/>
        </w:rPr>
        <w:t xml:space="preserve">miny wzrosły o </w:t>
      </w:r>
      <w:r w:rsidRPr="00143D2A">
        <w:rPr>
          <w:rStyle w:val="Pogrubienie"/>
          <w:rFonts w:asciiTheme="minorHAnsi" w:eastAsiaTheme="majorEastAsia" w:hAnsiTheme="minorHAnsi" w:cstheme="minorHAnsi"/>
          <w:b w:val="0"/>
          <w:sz w:val="22"/>
          <w:szCs w:val="22"/>
        </w:rPr>
        <w:t>21 761 zł, czyli o około 21,5%</w:t>
      </w:r>
      <w:r w:rsidRPr="00143D2A">
        <w:rPr>
          <w:rFonts w:asciiTheme="minorHAnsi" w:hAnsiTheme="minorHAnsi" w:cstheme="minorHAnsi"/>
          <w:sz w:val="22"/>
          <w:szCs w:val="22"/>
        </w:rPr>
        <w:t>. Wzrost ten dotyczył przede wszystkim dzieci przebywających w rodzinnej pieczy zastępczej – ich liczba zwiększyła się z 9 do 12.</w:t>
      </w:r>
      <w:r w:rsidR="009F36F1">
        <w:rPr>
          <w:rFonts w:asciiTheme="minorHAnsi" w:hAnsiTheme="minorHAnsi" w:cstheme="minorHAnsi"/>
          <w:sz w:val="22"/>
          <w:szCs w:val="22"/>
        </w:rPr>
        <w:t xml:space="preserve"> </w:t>
      </w:r>
      <w:r w:rsidRPr="00143D2A">
        <w:rPr>
          <w:rFonts w:asciiTheme="minorHAnsi" w:hAnsiTheme="minorHAnsi" w:cstheme="minorHAnsi"/>
          <w:sz w:val="22"/>
          <w:szCs w:val="22"/>
        </w:rPr>
        <w:t>Szczególnego zn</w:t>
      </w:r>
      <w:r w:rsidRPr="00143D2A">
        <w:rPr>
          <w:rFonts w:asciiTheme="minorHAnsi" w:hAnsiTheme="minorHAnsi" w:cstheme="minorHAnsi"/>
          <w:sz w:val="22"/>
          <w:szCs w:val="22"/>
        </w:rPr>
        <w:t>a</w:t>
      </w:r>
      <w:r w:rsidRPr="00143D2A">
        <w:rPr>
          <w:rFonts w:asciiTheme="minorHAnsi" w:hAnsiTheme="minorHAnsi" w:cstheme="minorHAnsi"/>
          <w:sz w:val="22"/>
          <w:szCs w:val="22"/>
        </w:rPr>
        <w:t>czenia nabierają koszty związane z pieczą instytucjonalną. Pomimo że w obu latach w domach dzie</w:t>
      </w:r>
      <w:r w:rsidRPr="00143D2A">
        <w:rPr>
          <w:rFonts w:asciiTheme="minorHAnsi" w:hAnsiTheme="minorHAnsi" w:cstheme="minorHAnsi"/>
          <w:sz w:val="22"/>
          <w:szCs w:val="22"/>
        </w:rPr>
        <w:t>c</w:t>
      </w:r>
      <w:r w:rsidRPr="00143D2A">
        <w:rPr>
          <w:rFonts w:asciiTheme="minorHAnsi" w:hAnsiTheme="minorHAnsi" w:cstheme="minorHAnsi"/>
          <w:sz w:val="22"/>
          <w:szCs w:val="22"/>
        </w:rPr>
        <w:t xml:space="preserve">ka przebywała taka sama liczba dzieci – 2, wydatki wzrosły z 42 355 zł w 2024 r. do 53 192 zł w 2025 r. </w:t>
      </w:r>
      <w:r w:rsidR="009F36F1">
        <w:rPr>
          <w:rFonts w:asciiTheme="minorHAnsi" w:hAnsiTheme="minorHAnsi" w:cstheme="minorHAnsi"/>
          <w:sz w:val="22"/>
          <w:szCs w:val="22"/>
        </w:rPr>
        <w:t xml:space="preserve"> </w:t>
      </w:r>
      <w:r w:rsidRPr="00143D2A">
        <w:rPr>
          <w:rFonts w:asciiTheme="minorHAnsi" w:hAnsiTheme="minorHAnsi" w:cstheme="minorHAnsi"/>
          <w:sz w:val="22"/>
          <w:szCs w:val="22"/>
        </w:rPr>
        <w:t xml:space="preserve">Pokazuje to, że pobyt dziecka w pieczy instytucjonalnej stanowi dla budżetu </w:t>
      </w:r>
      <w:r>
        <w:rPr>
          <w:rFonts w:asciiTheme="minorHAnsi" w:hAnsiTheme="minorHAnsi" w:cstheme="minorHAnsi"/>
          <w:sz w:val="22"/>
          <w:szCs w:val="22"/>
        </w:rPr>
        <w:t>g</w:t>
      </w:r>
      <w:r w:rsidRPr="00143D2A">
        <w:rPr>
          <w:rFonts w:asciiTheme="minorHAnsi" w:hAnsiTheme="minorHAnsi" w:cstheme="minorHAnsi"/>
          <w:sz w:val="22"/>
          <w:szCs w:val="22"/>
        </w:rPr>
        <w:t>miny znaczące obci</w:t>
      </w:r>
      <w:r w:rsidRPr="00143D2A">
        <w:rPr>
          <w:rFonts w:asciiTheme="minorHAnsi" w:hAnsiTheme="minorHAnsi" w:cstheme="minorHAnsi"/>
          <w:sz w:val="22"/>
          <w:szCs w:val="22"/>
        </w:rPr>
        <w:t>ą</w:t>
      </w:r>
      <w:r w:rsidRPr="00143D2A">
        <w:rPr>
          <w:rFonts w:asciiTheme="minorHAnsi" w:hAnsiTheme="minorHAnsi" w:cstheme="minorHAnsi"/>
          <w:sz w:val="22"/>
          <w:szCs w:val="22"/>
        </w:rPr>
        <w:t>żenie finansowe.</w:t>
      </w:r>
      <w:r w:rsidR="009F36F1">
        <w:rPr>
          <w:rFonts w:asciiTheme="minorHAnsi" w:hAnsiTheme="minorHAnsi" w:cstheme="minorHAnsi"/>
          <w:sz w:val="22"/>
          <w:szCs w:val="22"/>
        </w:rPr>
        <w:t xml:space="preserve"> </w:t>
      </w:r>
      <w:r w:rsidRPr="00143D2A">
        <w:rPr>
          <w:rFonts w:asciiTheme="minorHAnsi" w:hAnsiTheme="minorHAnsi" w:cstheme="minorHAnsi"/>
          <w:sz w:val="22"/>
          <w:szCs w:val="22"/>
        </w:rPr>
        <w:t xml:space="preserve">Wzrost liczby dzieci przebywających w pieczy zastępczej w 2025 r. należy traktować jako </w:t>
      </w:r>
      <w:r w:rsidRPr="00143D2A">
        <w:rPr>
          <w:rStyle w:val="Pogrubienie"/>
          <w:rFonts w:asciiTheme="minorHAnsi" w:eastAsiaTheme="majorEastAsia" w:hAnsiTheme="minorHAnsi" w:cstheme="minorHAnsi"/>
          <w:b w:val="0"/>
          <w:sz w:val="22"/>
          <w:szCs w:val="22"/>
        </w:rPr>
        <w:t>ważny sygnał dotyczący potrzeby dalszego wzmacniania systemu wsparcia rodzin przeżywaj</w:t>
      </w:r>
      <w:r w:rsidRPr="00143D2A">
        <w:rPr>
          <w:rStyle w:val="Pogrubienie"/>
          <w:rFonts w:asciiTheme="minorHAnsi" w:eastAsiaTheme="majorEastAsia" w:hAnsiTheme="minorHAnsi" w:cstheme="minorHAnsi"/>
          <w:b w:val="0"/>
          <w:sz w:val="22"/>
          <w:szCs w:val="22"/>
        </w:rPr>
        <w:t>ą</w:t>
      </w:r>
      <w:r w:rsidRPr="00143D2A">
        <w:rPr>
          <w:rStyle w:val="Pogrubienie"/>
          <w:rFonts w:asciiTheme="minorHAnsi" w:eastAsiaTheme="majorEastAsia" w:hAnsiTheme="minorHAnsi" w:cstheme="minorHAnsi"/>
          <w:b w:val="0"/>
          <w:sz w:val="22"/>
          <w:szCs w:val="22"/>
        </w:rPr>
        <w:t>cych trudności</w:t>
      </w:r>
      <w:r w:rsidRPr="00143D2A">
        <w:rPr>
          <w:rFonts w:asciiTheme="minorHAnsi" w:hAnsiTheme="minorHAnsi" w:cstheme="minorHAnsi"/>
          <w:sz w:val="22"/>
          <w:szCs w:val="22"/>
        </w:rPr>
        <w:t xml:space="preserve">. Dane te, zestawione z utrzymującą się liczbą rodzin doświadczających bezradności w sprawach opiekuńczo-wychowawczych oraz rosnącą liczbą rodzin objętych pracą asystenta rodziny, </w:t>
      </w:r>
      <w:r w:rsidRPr="00143D2A">
        <w:rPr>
          <w:rFonts w:asciiTheme="minorHAnsi" w:hAnsiTheme="minorHAnsi" w:cstheme="minorHAnsi"/>
          <w:sz w:val="22"/>
          <w:szCs w:val="22"/>
        </w:rPr>
        <w:lastRenderedPageBreak/>
        <w:t>wskazują na potrzebę podejmowania działań możliwie wcześnie, zanim problemy rodzinne doprow</w:t>
      </w:r>
      <w:r w:rsidRPr="00143D2A">
        <w:rPr>
          <w:rFonts w:asciiTheme="minorHAnsi" w:hAnsiTheme="minorHAnsi" w:cstheme="minorHAnsi"/>
          <w:sz w:val="22"/>
          <w:szCs w:val="22"/>
        </w:rPr>
        <w:t>a</w:t>
      </w:r>
      <w:r w:rsidRPr="00143D2A">
        <w:rPr>
          <w:rFonts w:asciiTheme="minorHAnsi" w:hAnsiTheme="minorHAnsi" w:cstheme="minorHAnsi"/>
          <w:sz w:val="22"/>
          <w:szCs w:val="22"/>
        </w:rPr>
        <w:t>dzą do konieczności umieszczenia dziecka poza rodziną biologiczną.</w:t>
      </w:r>
      <w:r w:rsidR="009F36F1">
        <w:rPr>
          <w:rFonts w:asciiTheme="minorHAnsi" w:hAnsiTheme="minorHAnsi" w:cstheme="minorHAnsi"/>
          <w:sz w:val="22"/>
          <w:szCs w:val="22"/>
        </w:rPr>
        <w:t xml:space="preserve"> </w:t>
      </w:r>
      <w:r w:rsidRPr="00143D2A">
        <w:rPr>
          <w:rFonts w:asciiTheme="minorHAnsi" w:hAnsiTheme="minorHAnsi" w:cstheme="minorHAnsi"/>
          <w:sz w:val="22"/>
          <w:szCs w:val="22"/>
        </w:rPr>
        <w:t xml:space="preserve">Priorytetem powinno być </w:t>
      </w:r>
      <w:r>
        <w:rPr>
          <w:rFonts w:asciiTheme="minorHAnsi" w:hAnsiTheme="minorHAnsi" w:cstheme="minorHAnsi"/>
          <w:sz w:val="22"/>
          <w:szCs w:val="22"/>
        </w:rPr>
        <w:t xml:space="preserve">wzmacnianie </w:t>
      </w:r>
      <w:r w:rsidRPr="00143D2A">
        <w:rPr>
          <w:rStyle w:val="Pogrubienie"/>
          <w:rFonts w:asciiTheme="minorHAnsi" w:eastAsiaTheme="majorEastAsia" w:hAnsiTheme="minorHAnsi" w:cstheme="minorHAnsi"/>
          <w:b w:val="0"/>
          <w:sz w:val="22"/>
          <w:szCs w:val="22"/>
        </w:rPr>
        <w:t>rodziny i</w:t>
      </w:r>
      <w:r w:rsidR="00CF5D54">
        <w:rPr>
          <w:rStyle w:val="Pogrubienie"/>
          <w:rFonts w:asciiTheme="minorHAnsi" w:eastAsiaTheme="majorEastAsia" w:hAnsiTheme="minorHAnsi" w:cstheme="minorHAnsi"/>
          <w:b w:val="0"/>
          <w:sz w:val="22"/>
          <w:szCs w:val="22"/>
        </w:rPr>
        <w:t> </w:t>
      </w:r>
      <w:r w:rsidRPr="00143D2A">
        <w:rPr>
          <w:rStyle w:val="Pogrubienie"/>
          <w:rFonts w:asciiTheme="minorHAnsi" w:eastAsiaTheme="majorEastAsia" w:hAnsiTheme="minorHAnsi" w:cstheme="minorHAnsi"/>
          <w:b w:val="0"/>
          <w:sz w:val="22"/>
          <w:szCs w:val="22"/>
        </w:rPr>
        <w:t>zapobieganie pogłębianiu się kryzysów opiekuńczo-wychowawczych</w:t>
      </w:r>
      <w:r w:rsidRPr="00143D2A">
        <w:rPr>
          <w:rFonts w:asciiTheme="minorHAnsi" w:hAnsiTheme="minorHAnsi" w:cstheme="minorHAnsi"/>
          <w:sz w:val="22"/>
          <w:szCs w:val="22"/>
        </w:rPr>
        <w:t>, przy je</w:t>
      </w:r>
      <w:r w:rsidRPr="00143D2A">
        <w:rPr>
          <w:rFonts w:asciiTheme="minorHAnsi" w:hAnsiTheme="minorHAnsi" w:cstheme="minorHAnsi"/>
          <w:sz w:val="22"/>
          <w:szCs w:val="22"/>
        </w:rPr>
        <w:t>d</w:t>
      </w:r>
      <w:r w:rsidRPr="00143D2A">
        <w:rPr>
          <w:rFonts w:asciiTheme="minorHAnsi" w:hAnsiTheme="minorHAnsi" w:cstheme="minorHAnsi"/>
          <w:sz w:val="22"/>
          <w:szCs w:val="22"/>
        </w:rPr>
        <w:t>noczesnym zapewnieniu odpowiedniego wsparcia dzieciom, które już zostały umieszczone w pieczy zastępczej.</w:t>
      </w:r>
      <w:r w:rsidR="008B4F04">
        <w:rPr>
          <w:rFonts w:asciiTheme="minorHAnsi" w:hAnsiTheme="minorHAnsi" w:cstheme="minorHAnsi"/>
          <w:sz w:val="22"/>
          <w:szCs w:val="22"/>
        </w:rPr>
        <w:t xml:space="preserve"> </w:t>
      </w:r>
      <w:r w:rsidRPr="00143D2A">
        <w:rPr>
          <w:rFonts w:asciiTheme="minorHAnsi" w:hAnsiTheme="minorHAnsi" w:cstheme="minorHAnsi"/>
          <w:sz w:val="22"/>
          <w:szCs w:val="22"/>
        </w:rPr>
        <w:t>Istotne znaczenie ma rozwijanie usług wspierających rodziny, w tym pracy asystenta r</w:t>
      </w:r>
      <w:r w:rsidRPr="00143D2A">
        <w:rPr>
          <w:rFonts w:asciiTheme="minorHAnsi" w:hAnsiTheme="minorHAnsi" w:cstheme="minorHAnsi"/>
          <w:sz w:val="22"/>
          <w:szCs w:val="22"/>
        </w:rPr>
        <w:t>o</w:t>
      </w:r>
      <w:r w:rsidRPr="00143D2A">
        <w:rPr>
          <w:rFonts w:asciiTheme="minorHAnsi" w:hAnsiTheme="minorHAnsi" w:cstheme="minorHAnsi"/>
          <w:sz w:val="22"/>
          <w:szCs w:val="22"/>
        </w:rPr>
        <w:t>dziny, poradnictwa psychologicznego i pedagogicznego, wsparcia rodziców w rozwijaniu kompetencji wychowawczych oraz dostępności pomocy w sytuacjach kryzysowych. Ważna pozostaje również współpraca Gminy z Powiatowym Centrum Pomocy Rodzinie i innymi podmiotami zaangażowanymi w organizację pieczy zastępczej.</w:t>
      </w:r>
      <w:r w:rsidR="009F36F1">
        <w:rPr>
          <w:rFonts w:asciiTheme="minorHAnsi" w:hAnsiTheme="minorHAnsi" w:cstheme="minorHAnsi"/>
          <w:sz w:val="22"/>
          <w:szCs w:val="22"/>
        </w:rPr>
        <w:t xml:space="preserve"> </w:t>
      </w:r>
      <w:r w:rsidRPr="00143D2A">
        <w:rPr>
          <w:rFonts w:asciiTheme="minorHAnsi" w:hAnsiTheme="minorHAnsi" w:cstheme="minorHAnsi"/>
          <w:sz w:val="22"/>
          <w:szCs w:val="22"/>
        </w:rPr>
        <w:t xml:space="preserve">Wzrost wydatków związanych z pieczą zastępczą wskazuje ponadto na </w:t>
      </w:r>
      <w:r w:rsidRPr="00143D2A">
        <w:rPr>
          <w:rStyle w:val="Pogrubienie"/>
          <w:rFonts w:asciiTheme="minorHAnsi" w:eastAsiaTheme="majorEastAsia" w:hAnsiTheme="minorHAnsi" w:cstheme="minorHAnsi"/>
          <w:b w:val="0"/>
          <w:sz w:val="22"/>
          <w:szCs w:val="22"/>
        </w:rPr>
        <w:t>finansowe znaczenie działań profilaktycznych i wspierających rodzinę</w:t>
      </w:r>
      <w:r w:rsidRPr="00143D2A">
        <w:rPr>
          <w:rFonts w:asciiTheme="minorHAnsi" w:hAnsiTheme="minorHAnsi" w:cstheme="minorHAnsi"/>
          <w:sz w:val="22"/>
          <w:szCs w:val="22"/>
        </w:rPr>
        <w:t>. Skuteczne wsparcie rodziny na wcześniejszym etapie trudności może ograniczać ryzyko pogłębiania się kryzysu oraz konieczności zapewnienia dziecku opieki poza rodziną biologiczną.</w:t>
      </w:r>
    </w:p>
    <w:p w:rsidR="009F36F1" w:rsidRDefault="009F36F1" w:rsidP="001D4EBF">
      <w:pPr>
        <w:pStyle w:val="NormalnyWeb"/>
        <w:spacing w:beforeAutospacing="0" w:after="120" w:afterAutospacing="0" w:line="360" w:lineRule="auto"/>
        <w:jc w:val="both"/>
        <w:rPr>
          <w:rFonts w:asciiTheme="minorHAnsi" w:hAnsiTheme="minorHAnsi" w:cstheme="minorHAnsi"/>
          <w:sz w:val="22"/>
          <w:szCs w:val="22"/>
        </w:rPr>
      </w:pPr>
    </w:p>
    <w:p w:rsidR="00143D2A" w:rsidRDefault="00143D2A" w:rsidP="001D4EBF">
      <w:pPr>
        <w:pStyle w:val="NormalnyWeb"/>
        <w:spacing w:beforeAutospacing="0" w:after="120" w:afterAutospacing="0" w:line="360" w:lineRule="auto"/>
        <w:jc w:val="both"/>
        <w:rPr>
          <w:rFonts w:asciiTheme="minorHAnsi" w:hAnsiTheme="minorHAnsi" w:cstheme="minorHAnsi"/>
          <w:sz w:val="22"/>
          <w:szCs w:val="22"/>
        </w:rPr>
      </w:pPr>
      <w:r w:rsidRPr="00143D2A">
        <w:rPr>
          <w:rFonts w:asciiTheme="minorHAnsi" w:hAnsiTheme="minorHAnsi" w:cstheme="minorHAnsi"/>
          <w:sz w:val="22"/>
          <w:szCs w:val="22"/>
        </w:rPr>
        <w:t>Problemy rodzin nie ograniczają się jednak wyłącznie do kwestii opiekuńczo-wychowawczych. Isto</w:t>
      </w:r>
      <w:r w:rsidRPr="00143D2A">
        <w:rPr>
          <w:rFonts w:asciiTheme="minorHAnsi" w:hAnsiTheme="minorHAnsi" w:cstheme="minorHAnsi"/>
          <w:sz w:val="22"/>
          <w:szCs w:val="22"/>
        </w:rPr>
        <w:t>t</w:t>
      </w:r>
      <w:r w:rsidRPr="00143D2A">
        <w:rPr>
          <w:rFonts w:asciiTheme="minorHAnsi" w:hAnsiTheme="minorHAnsi" w:cstheme="minorHAnsi"/>
          <w:sz w:val="22"/>
          <w:szCs w:val="22"/>
        </w:rPr>
        <w:t xml:space="preserve">nym elementem sytuacji części gospodarstw domowych pozostają </w:t>
      </w:r>
      <w:r w:rsidRPr="00143D2A">
        <w:rPr>
          <w:rStyle w:val="Pogrubienie"/>
          <w:rFonts w:asciiTheme="minorHAnsi" w:eastAsiaTheme="majorEastAsia" w:hAnsiTheme="minorHAnsi" w:cstheme="minorHAnsi"/>
          <w:b w:val="0"/>
          <w:sz w:val="22"/>
          <w:szCs w:val="22"/>
        </w:rPr>
        <w:t>trudności ekonomiczne i koniec</w:t>
      </w:r>
      <w:r w:rsidRPr="00143D2A">
        <w:rPr>
          <w:rStyle w:val="Pogrubienie"/>
          <w:rFonts w:asciiTheme="minorHAnsi" w:eastAsiaTheme="majorEastAsia" w:hAnsiTheme="minorHAnsi" w:cstheme="minorHAnsi"/>
          <w:b w:val="0"/>
          <w:sz w:val="22"/>
          <w:szCs w:val="22"/>
        </w:rPr>
        <w:t>z</w:t>
      </w:r>
      <w:r w:rsidRPr="00143D2A">
        <w:rPr>
          <w:rStyle w:val="Pogrubienie"/>
          <w:rFonts w:asciiTheme="minorHAnsi" w:eastAsiaTheme="majorEastAsia" w:hAnsiTheme="minorHAnsi" w:cstheme="minorHAnsi"/>
          <w:b w:val="0"/>
          <w:sz w:val="22"/>
          <w:szCs w:val="22"/>
        </w:rPr>
        <w:t>ność wsparcia w zabezpieczeniu podstawowych potrzeb</w:t>
      </w:r>
      <w:r w:rsidRPr="00143D2A">
        <w:rPr>
          <w:rFonts w:asciiTheme="minorHAnsi" w:hAnsiTheme="minorHAnsi" w:cstheme="minorHAnsi"/>
          <w:sz w:val="22"/>
          <w:szCs w:val="22"/>
        </w:rPr>
        <w:t>, w tym potrzeb żywnościowych. Potwie</w:t>
      </w:r>
      <w:r w:rsidRPr="00143D2A">
        <w:rPr>
          <w:rFonts w:asciiTheme="minorHAnsi" w:hAnsiTheme="minorHAnsi" w:cstheme="minorHAnsi"/>
          <w:sz w:val="22"/>
          <w:szCs w:val="22"/>
        </w:rPr>
        <w:t>r</w:t>
      </w:r>
      <w:r w:rsidRPr="00143D2A">
        <w:rPr>
          <w:rFonts w:asciiTheme="minorHAnsi" w:hAnsiTheme="minorHAnsi" w:cstheme="minorHAnsi"/>
          <w:sz w:val="22"/>
          <w:szCs w:val="22"/>
        </w:rPr>
        <w:t xml:space="preserve">dzeniem tego jest realizacja wieloletniego programu </w:t>
      </w:r>
      <w:r w:rsidRPr="009F36F1">
        <w:rPr>
          <w:rStyle w:val="Pogrubienie"/>
          <w:rFonts w:asciiTheme="minorHAnsi" w:eastAsiaTheme="majorEastAsia" w:hAnsiTheme="minorHAnsi" w:cstheme="minorHAnsi"/>
          <w:sz w:val="22"/>
          <w:szCs w:val="22"/>
        </w:rPr>
        <w:t>„Posiłek w szkole i w domu”</w:t>
      </w:r>
      <w:r w:rsidRPr="009F36F1">
        <w:rPr>
          <w:rFonts w:asciiTheme="minorHAnsi" w:hAnsiTheme="minorHAnsi" w:cstheme="minorHAnsi"/>
          <w:sz w:val="22"/>
          <w:szCs w:val="22"/>
        </w:rPr>
        <w:t>.</w:t>
      </w:r>
      <w:r w:rsidRPr="00143D2A">
        <w:rPr>
          <w:rFonts w:asciiTheme="minorHAnsi" w:hAnsiTheme="minorHAnsi" w:cstheme="minorHAnsi"/>
          <w:sz w:val="22"/>
          <w:szCs w:val="22"/>
        </w:rPr>
        <w:t xml:space="preserve"> W 2024 r. na real</w:t>
      </w:r>
      <w:r w:rsidRPr="00143D2A">
        <w:rPr>
          <w:rFonts w:asciiTheme="minorHAnsi" w:hAnsiTheme="minorHAnsi" w:cstheme="minorHAnsi"/>
          <w:sz w:val="22"/>
          <w:szCs w:val="22"/>
        </w:rPr>
        <w:t>i</w:t>
      </w:r>
      <w:r w:rsidRPr="00143D2A">
        <w:rPr>
          <w:rFonts w:asciiTheme="minorHAnsi" w:hAnsiTheme="minorHAnsi" w:cstheme="minorHAnsi"/>
          <w:sz w:val="22"/>
          <w:szCs w:val="22"/>
        </w:rPr>
        <w:t>zację programu przeznaczono 268 328 zł, natomiast w 2025 r. – 268 302 zł. Z bezpłatnych posiłków w szkołach i przedszkolach korzystało odpowiednio 27 i 24 dzieci, natomiast świadczenie pieniężne na zakup posiłku lub żywności otrzymały 73 rodziny w 2024 r. i 77 rodzin w 2025 r.</w:t>
      </w:r>
      <w:r w:rsidR="009072EC">
        <w:rPr>
          <w:rFonts w:asciiTheme="minorHAnsi" w:hAnsiTheme="minorHAnsi" w:cstheme="minorHAnsi"/>
          <w:sz w:val="22"/>
          <w:szCs w:val="22"/>
        </w:rPr>
        <w:t xml:space="preserve"> </w:t>
      </w:r>
      <w:r w:rsidRPr="00143D2A">
        <w:rPr>
          <w:rFonts w:asciiTheme="minorHAnsi" w:hAnsiTheme="minorHAnsi" w:cstheme="minorHAnsi"/>
          <w:sz w:val="22"/>
          <w:szCs w:val="22"/>
        </w:rPr>
        <w:t xml:space="preserve">Dane te wskazują, że mimo zmniejszenia liczby dzieci korzystających z bezpośredniego dożywiania, </w:t>
      </w:r>
      <w:r w:rsidRPr="00143D2A">
        <w:rPr>
          <w:rStyle w:val="Pogrubienie"/>
          <w:rFonts w:asciiTheme="minorHAnsi" w:eastAsiaTheme="majorEastAsia" w:hAnsiTheme="minorHAnsi" w:cstheme="minorHAnsi"/>
          <w:b w:val="0"/>
          <w:sz w:val="22"/>
          <w:szCs w:val="22"/>
        </w:rPr>
        <w:t>zapotrzebowanie r</w:t>
      </w:r>
      <w:r w:rsidRPr="00143D2A">
        <w:rPr>
          <w:rStyle w:val="Pogrubienie"/>
          <w:rFonts w:asciiTheme="minorHAnsi" w:eastAsiaTheme="majorEastAsia" w:hAnsiTheme="minorHAnsi" w:cstheme="minorHAnsi"/>
          <w:b w:val="0"/>
          <w:sz w:val="22"/>
          <w:szCs w:val="22"/>
        </w:rPr>
        <w:t>o</w:t>
      </w:r>
      <w:r w:rsidRPr="00143D2A">
        <w:rPr>
          <w:rStyle w:val="Pogrubienie"/>
          <w:rFonts w:asciiTheme="minorHAnsi" w:eastAsiaTheme="majorEastAsia" w:hAnsiTheme="minorHAnsi" w:cstheme="minorHAnsi"/>
          <w:b w:val="0"/>
          <w:sz w:val="22"/>
          <w:szCs w:val="22"/>
        </w:rPr>
        <w:t>dzin na wsparcie w zabezpieczeniu potrzeb żywnościowych utrzymuje się na podobnym poziomie</w:t>
      </w:r>
      <w:r w:rsidRPr="00143D2A">
        <w:rPr>
          <w:rFonts w:asciiTheme="minorHAnsi" w:hAnsiTheme="minorHAnsi" w:cstheme="minorHAnsi"/>
          <w:sz w:val="22"/>
          <w:szCs w:val="22"/>
        </w:rPr>
        <w:t>. Szczególnie istotny jest wzrost liczby rodzin korzystających ze świadczenia pieniężnego na zakup żywności – z 73 do 77. Program obejmuje osoby spełniające podwyższone kryterium dochodowe, co pozwala objąć pomocą również rodziny, które nie znajdują się w najtrudniejszej sytuacji dochodowej, ale okresowo lub trwale potrzebują wsparcia w zabezpieczeniu podstawowych potrzeb.</w:t>
      </w:r>
      <w:r>
        <w:rPr>
          <w:rFonts w:asciiTheme="minorHAnsi" w:hAnsiTheme="minorHAnsi" w:cstheme="minorHAnsi"/>
          <w:sz w:val="22"/>
          <w:szCs w:val="22"/>
        </w:rPr>
        <w:t xml:space="preserve"> Prob</w:t>
      </w:r>
      <w:r w:rsidRPr="00143D2A">
        <w:rPr>
          <w:rStyle w:val="Pogrubienie"/>
          <w:rFonts w:asciiTheme="minorHAnsi" w:eastAsiaTheme="majorEastAsia" w:hAnsiTheme="minorHAnsi" w:cstheme="minorHAnsi"/>
          <w:b w:val="0"/>
          <w:sz w:val="22"/>
          <w:szCs w:val="22"/>
        </w:rPr>
        <w:t>lemy rodzin mają charakter wielowymiarowy</w:t>
      </w:r>
      <w:r w:rsidRPr="00143D2A">
        <w:rPr>
          <w:rFonts w:asciiTheme="minorHAnsi" w:hAnsiTheme="minorHAnsi" w:cstheme="minorHAnsi"/>
          <w:sz w:val="22"/>
          <w:szCs w:val="22"/>
        </w:rPr>
        <w:t>. W części gospodarstw trudności dotyczą przede wszystkim opieki i wychowania dzieci, w innych mogą być związane z sytuacją ekonomiczną, zdrowotną, niepe</w:t>
      </w:r>
      <w:r w:rsidRPr="00143D2A">
        <w:rPr>
          <w:rFonts w:asciiTheme="minorHAnsi" w:hAnsiTheme="minorHAnsi" w:cstheme="minorHAnsi"/>
          <w:sz w:val="22"/>
          <w:szCs w:val="22"/>
        </w:rPr>
        <w:t>ł</w:t>
      </w:r>
      <w:r w:rsidRPr="00143D2A">
        <w:rPr>
          <w:rFonts w:asciiTheme="minorHAnsi" w:hAnsiTheme="minorHAnsi" w:cstheme="minorHAnsi"/>
          <w:sz w:val="22"/>
          <w:szCs w:val="22"/>
        </w:rPr>
        <w:t>nosprawnością, samotnym rodzicielstwem lub kumulacją kilku problemów jednocześnie. Wsparcie rodziny wymaga w</w:t>
      </w:r>
      <w:r w:rsidR="00CF5D54">
        <w:rPr>
          <w:rFonts w:asciiTheme="minorHAnsi" w:hAnsiTheme="minorHAnsi" w:cstheme="minorHAnsi"/>
          <w:sz w:val="22"/>
          <w:szCs w:val="22"/>
        </w:rPr>
        <w:t> </w:t>
      </w:r>
      <w:r w:rsidRPr="00143D2A">
        <w:rPr>
          <w:rFonts w:asciiTheme="minorHAnsi" w:hAnsiTheme="minorHAnsi" w:cstheme="minorHAnsi"/>
          <w:sz w:val="22"/>
          <w:szCs w:val="22"/>
        </w:rPr>
        <w:t>związku z tym nie tylko świadczeń finansowych, ale również usług społecznych, pracy socjalnej, poradnictwa, pomocy specjalistycznej oraz działań profilaktycznych.</w:t>
      </w:r>
      <w:r w:rsidR="009072EC">
        <w:rPr>
          <w:rFonts w:asciiTheme="minorHAnsi" w:hAnsiTheme="minorHAnsi" w:cstheme="minorHAnsi"/>
          <w:sz w:val="22"/>
          <w:szCs w:val="22"/>
        </w:rPr>
        <w:t xml:space="preserve"> </w:t>
      </w:r>
      <w:r w:rsidRPr="00143D2A">
        <w:rPr>
          <w:rFonts w:asciiTheme="minorHAnsi" w:hAnsiTheme="minorHAnsi" w:cstheme="minorHAnsi"/>
          <w:sz w:val="22"/>
          <w:szCs w:val="22"/>
        </w:rPr>
        <w:t xml:space="preserve">Szczególnego znaczenia nabierają działania umożliwiające </w:t>
      </w:r>
      <w:r w:rsidRPr="00143D2A">
        <w:rPr>
          <w:rStyle w:val="Pogrubienie"/>
          <w:rFonts w:asciiTheme="minorHAnsi" w:eastAsiaTheme="majorEastAsia" w:hAnsiTheme="minorHAnsi" w:cstheme="minorHAnsi"/>
          <w:b w:val="0"/>
          <w:sz w:val="22"/>
          <w:szCs w:val="22"/>
        </w:rPr>
        <w:t>wczesne rozpoznawanie trudności i udzielanie pomocy rodzinie zanim problemy ulegną pogłębieniu</w:t>
      </w:r>
      <w:r w:rsidRPr="00143D2A">
        <w:rPr>
          <w:rFonts w:asciiTheme="minorHAnsi" w:hAnsiTheme="minorHAnsi" w:cstheme="minorHAnsi"/>
          <w:sz w:val="22"/>
          <w:szCs w:val="22"/>
        </w:rPr>
        <w:t>. Ważne jest zarówno wzmacnianie kompetencji rodz</w:t>
      </w:r>
      <w:r w:rsidRPr="00143D2A">
        <w:rPr>
          <w:rFonts w:asciiTheme="minorHAnsi" w:hAnsiTheme="minorHAnsi" w:cstheme="minorHAnsi"/>
          <w:sz w:val="22"/>
          <w:szCs w:val="22"/>
        </w:rPr>
        <w:t>i</w:t>
      </w:r>
      <w:r w:rsidRPr="00143D2A">
        <w:rPr>
          <w:rFonts w:asciiTheme="minorHAnsi" w:hAnsiTheme="minorHAnsi" w:cstheme="minorHAnsi"/>
          <w:sz w:val="22"/>
          <w:szCs w:val="22"/>
        </w:rPr>
        <w:lastRenderedPageBreak/>
        <w:t>cielskich i opiekuńczo-wychowawczych, jak i zapewnienie rodzinom dostępu do pomocy w zabezpi</w:t>
      </w:r>
      <w:r w:rsidRPr="00143D2A">
        <w:rPr>
          <w:rFonts w:asciiTheme="minorHAnsi" w:hAnsiTheme="minorHAnsi" w:cstheme="minorHAnsi"/>
          <w:sz w:val="22"/>
          <w:szCs w:val="22"/>
        </w:rPr>
        <w:t>e</w:t>
      </w:r>
      <w:r w:rsidRPr="00143D2A">
        <w:rPr>
          <w:rFonts w:asciiTheme="minorHAnsi" w:hAnsiTheme="minorHAnsi" w:cstheme="minorHAnsi"/>
          <w:sz w:val="22"/>
          <w:szCs w:val="22"/>
        </w:rPr>
        <w:t>czeniu podstawowych potrzeb życiowych.</w:t>
      </w:r>
    </w:p>
    <w:p w:rsidR="009072EC" w:rsidRPr="00143D2A" w:rsidRDefault="009072EC" w:rsidP="001D4EBF">
      <w:pPr>
        <w:pStyle w:val="NormalnyWeb"/>
        <w:spacing w:beforeAutospacing="0" w:after="120" w:afterAutospacing="0" w:line="360" w:lineRule="auto"/>
        <w:jc w:val="both"/>
        <w:rPr>
          <w:rFonts w:asciiTheme="minorHAnsi" w:hAnsiTheme="minorHAnsi" w:cstheme="minorHAnsi"/>
          <w:sz w:val="22"/>
          <w:szCs w:val="22"/>
        </w:rPr>
      </w:pPr>
    </w:p>
    <w:p w:rsidR="00824826" w:rsidRDefault="009072EC" w:rsidP="001D4EBF">
      <w:pPr>
        <w:spacing w:after="120" w:line="360" w:lineRule="auto"/>
        <w:jc w:val="both"/>
        <w:rPr>
          <w:rFonts w:asciiTheme="minorHAnsi" w:hAnsiTheme="minorHAnsi" w:cstheme="minorHAnsi"/>
          <w:sz w:val="22"/>
          <w:szCs w:val="22"/>
        </w:rPr>
      </w:pPr>
      <w:r w:rsidRPr="009072EC">
        <w:rPr>
          <w:rFonts w:asciiTheme="minorHAnsi" w:hAnsiTheme="minorHAnsi" w:cstheme="minorHAnsi"/>
          <w:b/>
          <w:sz w:val="22"/>
          <w:szCs w:val="22"/>
        </w:rPr>
        <w:t xml:space="preserve">Stypendia szkolne </w:t>
      </w:r>
      <w:r>
        <w:rPr>
          <w:rFonts w:asciiTheme="minorHAnsi" w:hAnsiTheme="minorHAnsi" w:cstheme="minorHAnsi"/>
          <w:sz w:val="22"/>
          <w:szCs w:val="22"/>
        </w:rPr>
        <w:t>są i</w:t>
      </w:r>
      <w:r w:rsidR="00842CA3" w:rsidRPr="00842CA3">
        <w:rPr>
          <w:rFonts w:asciiTheme="minorHAnsi" w:hAnsiTheme="minorHAnsi" w:cstheme="minorHAnsi"/>
          <w:sz w:val="22"/>
          <w:szCs w:val="22"/>
        </w:rPr>
        <w:t>stotnym elementem wsparcia rodzin znajdujących się w trudniejszej sytuacji material</w:t>
      </w:r>
      <w:r>
        <w:rPr>
          <w:rFonts w:asciiTheme="minorHAnsi" w:hAnsiTheme="minorHAnsi" w:cstheme="minorHAnsi"/>
          <w:sz w:val="22"/>
          <w:szCs w:val="22"/>
        </w:rPr>
        <w:t>nej</w:t>
      </w:r>
      <w:r w:rsidR="00842CA3">
        <w:rPr>
          <w:rFonts w:asciiTheme="minorHAnsi" w:hAnsiTheme="minorHAnsi" w:cstheme="minorHAnsi"/>
          <w:sz w:val="22"/>
          <w:szCs w:val="22"/>
        </w:rPr>
        <w:t>. W 2025</w:t>
      </w:r>
      <w:r w:rsidR="00842CA3" w:rsidRPr="00842CA3">
        <w:rPr>
          <w:rFonts w:asciiTheme="minorHAnsi" w:hAnsiTheme="minorHAnsi" w:cstheme="minorHAnsi"/>
          <w:sz w:val="22"/>
          <w:szCs w:val="22"/>
        </w:rPr>
        <w:t xml:space="preserve"> roku objęto nimi 15 dzieci, przeznaczając na ten cel 20 069 zł, natomiast w 2024 roku wsparcie otrzymało 17 dzieci, a łączna kwota wypłaconych stypendiów wyniosła 21 930 zł. P</w:t>
      </w:r>
      <w:r w:rsidR="00842CA3" w:rsidRPr="00842CA3">
        <w:rPr>
          <w:rFonts w:asciiTheme="minorHAnsi" w:hAnsiTheme="minorHAnsi" w:cstheme="minorHAnsi"/>
          <w:sz w:val="22"/>
          <w:szCs w:val="22"/>
        </w:rPr>
        <w:t>o</w:t>
      </w:r>
      <w:r w:rsidR="00842CA3" w:rsidRPr="00842CA3">
        <w:rPr>
          <w:rFonts w:asciiTheme="minorHAnsi" w:hAnsiTheme="minorHAnsi" w:cstheme="minorHAnsi"/>
          <w:sz w:val="22"/>
          <w:szCs w:val="22"/>
        </w:rPr>
        <w:t>moc ta ma znaczenie nie tylko materialne, ale również służy ograniczaniu barier w dostępie dzieci i młodzieży do edukacji oraz zapewnieniu im bardziej wyrównanych warunków uczestnictwa w życiu szkolnym.</w:t>
      </w:r>
    </w:p>
    <w:p w:rsidR="009072EC" w:rsidRDefault="009072EC" w:rsidP="001D4EBF">
      <w:pPr>
        <w:spacing w:after="120" w:line="360" w:lineRule="auto"/>
        <w:jc w:val="both"/>
        <w:rPr>
          <w:rFonts w:asciiTheme="minorHAnsi" w:hAnsiTheme="minorHAnsi" w:cstheme="minorHAnsi"/>
          <w:sz w:val="22"/>
          <w:szCs w:val="22"/>
        </w:rPr>
      </w:pPr>
    </w:p>
    <w:p w:rsidR="001507E3" w:rsidRDefault="00824826" w:rsidP="001D4EBF">
      <w:pPr>
        <w:spacing w:after="120" w:line="360" w:lineRule="auto"/>
        <w:jc w:val="both"/>
        <w:rPr>
          <w:rFonts w:asciiTheme="minorHAnsi" w:hAnsiTheme="minorHAnsi" w:cstheme="minorHAnsi"/>
          <w:sz w:val="22"/>
          <w:szCs w:val="22"/>
        </w:rPr>
      </w:pPr>
      <w:r w:rsidRPr="00824826">
        <w:rPr>
          <w:rFonts w:asciiTheme="minorHAnsi" w:hAnsiTheme="minorHAnsi" w:cstheme="minorHAnsi"/>
          <w:sz w:val="22"/>
          <w:szCs w:val="22"/>
        </w:rPr>
        <w:t xml:space="preserve">Wsparciem adresowanym do rodzin wielodzietnych jest również </w:t>
      </w:r>
      <w:r w:rsidRPr="009072EC">
        <w:rPr>
          <w:rFonts w:asciiTheme="minorHAnsi" w:hAnsiTheme="minorHAnsi" w:cstheme="minorHAnsi"/>
          <w:b/>
          <w:sz w:val="22"/>
          <w:szCs w:val="22"/>
        </w:rPr>
        <w:t>Ogólnopolska Karta Dużej Rodziny</w:t>
      </w:r>
      <w:r w:rsidRPr="00824826">
        <w:rPr>
          <w:rFonts w:asciiTheme="minorHAnsi" w:hAnsiTheme="minorHAnsi" w:cstheme="minorHAnsi"/>
          <w:sz w:val="22"/>
          <w:szCs w:val="22"/>
        </w:rPr>
        <w:t>. W</w:t>
      </w:r>
      <w:r w:rsidR="00CF5D54">
        <w:rPr>
          <w:rFonts w:asciiTheme="minorHAnsi" w:hAnsiTheme="minorHAnsi" w:cstheme="minorHAnsi"/>
          <w:sz w:val="22"/>
          <w:szCs w:val="22"/>
        </w:rPr>
        <w:t> </w:t>
      </w:r>
      <w:r w:rsidRPr="00824826">
        <w:rPr>
          <w:rFonts w:asciiTheme="minorHAnsi" w:hAnsiTheme="minorHAnsi" w:cstheme="minorHAnsi"/>
          <w:sz w:val="22"/>
          <w:szCs w:val="22"/>
        </w:rPr>
        <w:t>2024 roku rozpatrzono 93 wnioski o jej przyznanie, na podstawie których wydano 436 kart w fo</w:t>
      </w:r>
      <w:r w:rsidRPr="00824826">
        <w:rPr>
          <w:rFonts w:asciiTheme="minorHAnsi" w:hAnsiTheme="minorHAnsi" w:cstheme="minorHAnsi"/>
          <w:sz w:val="22"/>
          <w:szCs w:val="22"/>
        </w:rPr>
        <w:t>r</w:t>
      </w:r>
      <w:r w:rsidRPr="00824826">
        <w:rPr>
          <w:rFonts w:asciiTheme="minorHAnsi" w:hAnsiTheme="minorHAnsi" w:cstheme="minorHAnsi"/>
          <w:sz w:val="22"/>
          <w:szCs w:val="22"/>
        </w:rPr>
        <w:t>mie tradycyjnej i elektronicznej. Koszt obsługi zadania wyniósł 1 533 zł.</w:t>
      </w:r>
      <w:r w:rsidR="009072EC">
        <w:rPr>
          <w:rFonts w:asciiTheme="minorHAnsi" w:hAnsiTheme="minorHAnsi" w:cstheme="minorHAnsi"/>
          <w:sz w:val="22"/>
          <w:szCs w:val="22"/>
        </w:rPr>
        <w:t xml:space="preserve"> </w:t>
      </w:r>
      <w:r w:rsidRPr="00824826">
        <w:rPr>
          <w:rFonts w:asciiTheme="minorHAnsi" w:hAnsiTheme="minorHAnsi" w:cstheme="minorHAnsi"/>
          <w:sz w:val="22"/>
          <w:szCs w:val="22"/>
        </w:rPr>
        <w:t>W 2025 roku liczba rozp</w:t>
      </w:r>
      <w:r w:rsidRPr="00824826">
        <w:rPr>
          <w:rFonts w:asciiTheme="minorHAnsi" w:hAnsiTheme="minorHAnsi" w:cstheme="minorHAnsi"/>
          <w:sz w:val="22"/>
          <w:szCs w:val="22"/>
        </w:rPr>
        <w:t>a</w:t>
      </w:r>
      <w:r w:rsidRPr="00824826">
        <w:rPr>
          <w:rFonts w:asciiTheme="minorHAnsi" w:hAnsiTheme="minorHAnsi" w:cstheme="minorHAnsi"/>
          <w:sz w:val="22"/>
          <w:szCs w:val="22"/>
        </w:rPr>
        <w:t>trzonych wniosków zmniejszyła się do 70, a liczba wydanych kart do 168. Jednocześnie wydatki zwi</w:t>
      </w:r>
      <w:r w:rsidRPr="00824826">
        <w:rPr>
          <w:rFonts w:asciiTheme="minorHAnsi" w:hAnsiTheme="minorHAnsi" w:cstheme="minorHAnsi"/>
          <w:sz w:val="22"/>
          <w:szCs w:val="22"/>
        </w:rPr>
        <w:t>ą</w:t>
      </w:r>
      <w:r w:rsidRPr="00824826">
        <w:rPr>
          <w:rFonts w:asciiTheme="minorHAnsi" w:hAnsiTheme="minorHAnsi" w:cstheme="minorHAnsi"/>
          <w:sz w:val="22"/>
          <w:szCs w:val="22"/>
        </w:rPr>
        <w:t>zane z obsługą zadania spad</w:t>
      </w:r>
      <w:r>
        <w:rPr>
          <w:rFonts w:asciiTheme="minorHAnsi" w:hAnsiTheme="minorHAnsi" w:cstheme="minorHAnsi"/>
          <w:sz w:val="22"/>
          <w:szCs w:val="22"/>
        </w:rPr>
        <w:t xml:space="preserve">ły do 1 214 zł. </w:t>
      </w:r>
      <w:r w:rsidR="003767FC">
        <w:rPr>
          <w:rFonts w:asciiTheme="minorHAnsi" w:hAnsiTheme="minorHAnsi" w:cstheme="minorHAnsi"/>
          <w:sz w:val="22"/>
          <w:szCs w:val="22"/>
        </w:rPr>
        <w:t>Ko</w:t>
      </w:r>
      <w:r w:rsidRPr="00824826">
        <w:rPr>
          <w:rFonts w:asciiTheme="minorHAnsi" w:hAnsiTheme="minorHAnsi" w:cstheme="minorHAnsi"/>
          <w:sz w:val="22"/>
          <w:szCs w:val="22"/>
        </w:rPr>
        <w:t>ntynuowanie realizacji programu zapewnia rodzinom dostęp do systemu ulg i zniżek oraz stanowi uzupełnienie innych form lokalnej polityki rodzinnej.</w:t>
      </w:r>
    </w:p>
    <w:p w:rsidR="009072EC" w:rsidRDefault="009072EC" w:rsidP="001D4EBF">
      <w:pPr>
        <w:spacing w:after="120" w:line="360" w:lineRule="auto"/>
        <w:jc w:val="both"/>
        <w:rPr>
          <w:rFonts w:asciiTheme="minorHAnsi" w:hAnsiTheme="minorHAnsi" w:cstheme="minorHAnsi"/>
          <w:sz w:val="22"/>
          <w:szCs w:val="22"/>
        </w:rPr>
      </w:pPr>
    </w:p>
    <w:p w:rsidR="001507E3" w:rsidRPr="001507E3" w:rsidRDefault="000F0295" w:rsidP="001D4EBF">
      <w:pPr>
        <w:spacing w:after="120" w:line="360" w:lineRule="auto"/>
        <w:jc w:val="both"/>
        <w:rPr>
          <w:rFonts w:asciiTheme="minorHAnsi" w:hAnsiTheme="minorHAnsi" w:cstheme="minorHAnsi"/>
          <w:sz w:val="22"/>
          <w:szCs w:val="22"/>
        </w:rPr>
      </w:pPr>
      <w:r>
        <w:rPr>
          <w:rFonts w:asciiTheme="minorHAnsi" w:hAnsiTheme="minorHAnsi" w:cstheme="minorHAnsi"/>
          <w:sz w:val="22"/>
          <w:szCs w:val="22"/>
        </w:rPr>
        <w:t>Wsparciem</w:t>
      </w:r>
      <w:r w:rsidR="001507E3" w:rsidRPr="001507E3">
        <w:rPr>
          <w:rFonts w:asciiTheme="minorHAnsi" w:hAnsiTheme="minorHAnsi" w:cstheme="minorHAnsi"/>
          <w:sz w:val="22"/>
          <w:szCs w:val="22"/>
        </w:rPr>
        <w:t xml:space="preserve"> rodzin znajdujących się w szczególnie trudnej sytuacji związanej ze stanem zdrowia dzie</w:t>
      </w:r>
      <w:r w:rsidR="001507E3" w:rsidRPr="001507E3">
        <w:rPr>
          <w:rFonts w:asciiTheme="minorHAnsi" w:hAnsiTheme="minorHAnsi" w:cstheme="minorHAnsi"/>
          <w:sz w:val="22"/>
          <w:szCs w:val="22"/>
        </w:rPr>
        <w:t>c</w:t>
      </w:r>
      <w:r w:rsidR="001507E3" w:rsidRPr="001507E3">
        <w:rPr>
          <w:rFonts w:asciiTheme="minorHAnsi" w:hAnsiTheme="minorHAnsi" w:cstheme="minorHAnsi"/>
          <w:sz w:val="22"/>
          <w:szCs w:val="22"/>
        </w:rPr>
        <w:t xml:space="preserve">ka jest realizacja świadczenia w ramach </w:t>
      </w:r>
      <w:r w:rsidR="001507E3" w:rsidRPr="009072EC">
        <w:rPr>
          <w:rFonts w:asciiTheme="minorHAnsi" w:hAnsiTheme="minorHAnsi" w:cstheme="minorHAnsi"/>
          <w:b/>
          <w:sz w:val="22"/>
          <w:szCs w:val="22"/>
        </w:rPr>
        <w:t>Programu „Za życiem”</w:t>
      </w:r>
      <w:r w:rsidR="001507E3" w:rsidRPr="001507E3">
        <w:rPr>
          <w:rFonts w:asciiTheme="minorHAnsi" w:hAnsiTheme="minorHAnsi" w:cstheme="minorHAnsi"/>
          <w:sz w:val="22"/>
          <w:szCs w:val="22"/>
        </w:rPr>
        <w:t>. Program obejmuje wsparcie kobiet w ciąży i rodzin, w szczególności w przypadku ciąży powikłanej, niepowodzeń położniczych oraz ur</w:t>
      </w:r>
      <w:r w:rsidR="001507E3" w:rsidRPr="001507E3">
        <w:rPr>
          <w:rFonts w:asciiTheme="minorHAnsi" w:hAnsiTheme="minorHAnsi" w:cstheme="minorHAnsi"/>
          <w:sz w:val="22"/>
          <w:szCs w:val="22"/>
        </w:rPr>
        <w:t>o</w:t>
      </w:r>
      <w:r w:rsidR="001507E3" w:rsidRPr="001507E3">
        <w:rPr>
          <w:rFonts w:asciiTheme="minorHAnsi" w:hAnsiTheme="minorHAnsi" w:cstheme="minorHAnsi"/>
          <w:sz w:val="22"/>
          <w:szCs w:val="22"/>
        </w:rPr>
        <w:t>dzenia dziecka z ciężkim i nieodwracalnym upośledzeniem albo nieuleczalną chorobą zagrażającą jego życiu.</w:t>
      </w:r>
      <w:r w:rsidR="009072EC">
        <w:rPr>
          <w:rFonts w:asciiTheme="minorHAnsi" w:hAnsiTheme="minorHAnsi" w:cstheme="minorHAnsi"/>
          <w:sz w:val="22"/>
          <w:szCs w:val="22"/>
        </w:rPr>
        <w:t xml:space="preserve"> </w:t>
      </w:r>
      <w:r w:rsidR="001507E3" w:rsidRPr="001507E3">
        <w:rPr>
          <w:rFonts w:asciiTheme="minorHAnsi" w:hAnsiTheme="minorHAnsi" w:cstheme="minorHAnsi"/>
          <w:sz w:val="22"/>
          <w:szCs w:val="22"/>
        </w:rPr>
        <w:t>W 2024 roku Gminny Ośrodek Pomocy Społecznej w Wilamowicach wypłacił 2 jednoraz</w:t>
      </w:r>
      <w:r w:rsidR="001507E3" w:rsidRPr="001507E3">
        <w:rPr>
          <w:rFonts w:asciiTheme="minorHAnsi" w:hAnsiTheme="minorHAnsi" w:cstheme="minorHAnsi"/>
          <w:sz w:val="22"/>
          <w:szCs w:val="22"/>
        </w:rPr>
        <w:t>o</w:t>
      </w:r>
      <w:r w:rsidR="001507E3" w:rsidRPr="001507E3">
        <w:rPr>
          <w:rFonts w:asciiTheme="minorHAnsi" w:hAnsiTheme="minorHAnsi" w:cstheme="minorHAnsi"/>
          <w:sz w:val="22"/>
          <w:szCs w:val="22"/>
        </w:rPr>
        <w:t>we świadczenia w wysokości 4 000 zł, natomiast w 2025 roku świadczenie otrzymały 3 rodziny. Choć skala korzystania z tego świadczenia jest niewielka, jego znaczenie dla rodzin objętych wsparciem jest szczególne. Potrzeby tych rodzin często wykraczają poza jednorazową pomoc finansową i mogą obejmować dostęp do specjalistycznej opieki zdrowotnej, rehabilitacji, wsparcia psychologicznego oraz usług społecznych i opiekuńczych. Z punktu widzenia lokalnej po</w:t>
      </w:r>
      <w:r w:rsidR="001507E3">
        <w:rPr>
          <w:rFonts w:asciiTheme="minorHAnsi" w:hAnsiTheme="minorHAnsi" w:cstheme="minorHAnsi"/>
          <w:sz w:val="22"/>
          <w:szCs w:val="22"/>
        </w:rPr>
        <w:t xml:space="preserve">lityki społecznej </w:t>
      </w:r>
      <w:r w:rsidR="001507E3" w:rsidRPr="00D83395">
        <w:rPr>
          <w:rFonts w:asciiTheme="minorHAnsi" w:hAnsiTheme="minorHAnsi" w:cstheme="minorHAnsi"/>
          <w:sz w:val="22"/>
          <w:szCs w:val="22"/>
        </w:rPr>
        <w:t xml:space="preserve">istotne jest </w:t>
      </w:r>
      <w:r w:rsidR="001507E3" w:rsidRPr="001507E3">
        <w:rPr>
          <w:rFonts w:asciiTheme="minorHAnsi" w:hAnsiTheme="minorHAnsi" w:cstheme="minorHAnsi"/>
          <w:sz w:val="22"/>
          <w:szCs w:val="22"/>
        </w:rPr>
        <w:t>zapewnienie rodzinom informacji o dostępnych formach pomocy oraz sprawnej współpracy instytucji w organizowaniu adekwatnego wsparcia.</w:t>
      </w:r>
    </w:p>
    <w:p w:rsidR="009072EC" w:rsidRDefault="009072EC" w:rsidP="001D4EBF">
      <w:pPr>
        <w:spacing w:after="120" w:line="360" w:lineRule="auto"/>
        <w:jc w:val="both"/>
        <w:rPr>
          <w:rFonts w:asciiTheme="minorHAnsi" w:hAnsiTheme="minorHAnsi" w:cstheme="minorHAnsi"/>
          <w:sz w:val="22"/>
          <w:szCs w:val="22"/>
        </w:rPr>
      </w:pPr>
    </w:p>
    <w:p w:rsidR="00D83395" w:rsidRDefault="00D83395" w:rsidP="001D4EBF">
      <w:pPr>
        <w:spacing w:after="120" w:line="360" w:lineRule="auto"/>
        <w:jc w:val="both"/>
        <w:rPr>
          <w:rFonts w:asciiTheme="minorHAnsi" w:hAnsiTheme="minorHAnsi" w:cstheme="minorHAnsi"/>
          <w:sz w:val="22"/>
          <w:szCs w:val="22"/>
        </w:rPr>
      </w:pPr>
      <w:r w:rsidRPr="009072EC">
        <w:rPr>
          <w:rFonts w:asciiTheme="minorHAnsi" w:hAnsiTheme="minorHAnsi" w:cstheme="minorHAnsi"/>
          <w:b/>
          <w:sz w:val="22"/>
          <w:szCs w:val="22"/>
        </w:rPr>
        <w:t xml:space="preserve">System świadczeń rodzinnych </w:t>
      </w:r>
      <w:r w:rsidRPr="00D83395">
        <w:rPr>
          <w:rFonts w:asciiTheme="minorHAnsi" w:hAnsiTheme="minorHAnsi" w:cstheme="minorHAnsi"/>
          <w:sz w:val="22"/>
          <w:szCs w:val="22"/>
        </w:rPr>
        <w:t>stanowi istotny element wsparcia rodzin w pokrywaniu kosztów zwi</w:t>
      </w:r>
      <w:r w:rsidRPr="00D83395">
        <w:rPr>
          <w:rFonts w:asciiTheme="minorHAnsi" w:hAnsiTheme="minorHAnsi" w:cstheme="minorHAnsi"/>
          <w:sz w:val="22"/>
          <w:szCs w:val="22"/>
        </w:rPr>
        <w:t>ą</w:t>
      </w:r>
      <w:r w:rsidRPr="00D83395">
        <w:rPr>
          <w:rFonts w:asciiTheme="minorHAnsi" w:hAnsiTheme="minorHAnsi" w:cstheme="minorHAnsi"/>
          <w:sz w:val="22"/>
          <w:szCs w:val="22"/>
        </w:rPr>
        <w:t xml:space="preserve">zanych z wychowaniem i edukacją dzieci. W 2024 roku zasiłki rodzinne przyznano na 296 dzieci, w </w:t>
      </w:r>
      <w:r w:rsidRPr="00D83395">
        <w:rPr>
          <w:rFonts w:asciiTheme="minorHAnsi" w:hAnsiTheme="minorHAnsi" w:cstheme="minorHAnsi"/>
          <w:sz w:val="22"/>
          <w:szCs w:val="22"/>
        </w:rPr>
        <w:lastRenderedPageBreak/>
        <w:t>ramach 2 544 świadczeń, na łączną kwotę 273 837 zł. W 2025 roku liczba dzieci objętych zasiłkami zmniejszyła się do 206, a liczba wypłaconych świadczeń do 1 928, przy łącznej kwocie 201 837 zł. Oznacza to spadek liczby dzieci korzystających z zasiłków o 90 osób oraz zmniejszenie wydatkowanej kwoty o 72 000 zł.</w:t>
      </w:r>
      <w:r w:rsidR="009072EC">
        <w:rPr>
          <w:rFonts w:asciiTheme="minorHAnsi" w:hAnsiTheme="minorHAnsi" w:cstheme="minorHAnsi"/>
          <w:sz w:val="22"/>
          <w:szCs w:val="22"/>
        </w:rPr>
        <w:t xml:space="preserve"> </w:t>
      </w:r>
      <w:r w:rsidRPr="00D83395">
        <w:rPr>
          <w:rFonts w:asciiTheme="minorHAnsi" w:hAnsiTheme="minorHAnsi" w:cstheme="minorHAnsi"/>
          <w:sz w:val="22"/>
          <w:szCs w:val="22"/>
        </w:rPr>
        <w:t>Zmniejszyła się również skala korzystania z dodatków do zasiłków rodzinnych. W 2024 roku dodatki wypłacono na 379 dzieci, w ramach 2 014 świadczeń, na kwotę 189 999 zł, nat</w:t>
      </w:r>
      <w:r w:rsidRPr="00D83395">
        <w:rPr>
          <w:rFonts w:asciiTheme="minorHAnsi" w:hAnsiTheme="minorHAnsi" w:cstheme="minorHAnsi"/>
          <w:sz w:val="22"/>
          <w:szCs w:val="22"/>
        </w:rPr>
        <w:t>o</w:t>
      </w:r>
      <w:r w:rsidRPr="00D83395">
        <w:rPr>
          <w:rFonts w:asciiTheme="minorHAnsi" w:hAnsiTheme="minorHAnsi" w:cstheme="minorHAnsi"/>
          <w:sz w:val="22"/>
          <w:szCs w:val="22"/>
        </w:rPr>
        <w:t>miast w 2025 roku odpowiednio na 282 dzieci, w ramach 1 594 świadczeń, na kwotę 128 211 zł.</w:t>
      </w:r>
      <w:r w:rsidR="009072EC">
        <w:rPr>
          <w:rFonts w:asciiTheme="minorHAnsi" w:hAnsiTheme="minorHAnsi" w:cstheme="minorHAnsi"/>
          <w:sz w:val="22"/>
          <w:szCs w:val="22"/>
        </w:rPr>
        <w:t xml:space="preserve"> </w:t>
      </w:r>
      <w:r w:rsidRPr="00D83395">
        <w:rPr>
          <w:rFonts w:asciiTheme="minorHAnsi" w:hAnsiTheme="minorHAnsi" w:cstheme="minorHAnsi"/>
          <w:sz w:val="22"/>
          <w:szCs w:val="22"/>
        </w:rPr>
        <w:t>D</w:t>
      </w:r>
      <w:r w:rsidRPr="00D83395">
        <w:rPr>
          <w:rFonts w:asciiTheme="minorHAnsi" w:hAnsiTheme="minorHAnsi" w:cstheme="minorHAnsi"/>
          <w:sz w:val="22"/>
          <w:szCs w:val="22"/>
        </w:rPr>
        <w:t>o</w:t>
      </w:r>
      <w:r w:rsidRPr="00D83395">
        <w:rPr>
          <w:rFonts w:asciiTheme="minorHAnsi" w:hAnsiTheme="minorHAnsi" w:cstheme="minorHAnsi"/>
          <w:sz w:val="22"/>
          <w:szCs w:val="22"/>
        </w:rPr>
        <w:t>datki obejmowały m.in. wsparcie związane z urodzeniem dziecka, samotnym wychowywaniem, opi</w:t>
      </w:r>
      <w:r w:rsidRPr="00D83395">
        <w:rPr>
          <w:rFonts w:asciiTheme="minorHAnsi" w:hAnsiTheme="minorHAnsi" w:cstheme="minorHAnsi"/>
          <w:sz w:val="22"/>
          <w:szCs w:val="22"/>
        </w:rPr>
        <w:t>e</w:t>
      </w:r>
      <w:r w:rsidRPr="00D83395">
        <w:rPr>
          <w:rFonts w:asciiTheme="minorHAnsi" w:hAnsiTheme="minorHAnsi" w:cstheme="minorHAnsi"/>
          <w:sz w:val="22"/>
          <w:szCs w:val="22"/>
        </w:rPr>
        <w:t>ką nad dzieckiem w okresie urlopu wychowawczego, kształceniem i rehabilitacją dzieci z niepełn</w:t>
      </w:r>
      <w:r w:rsidRPr="00D83395">
        <w:rPr>
          <w:rFonts w:asciiTheme="minorHAnsi" w:hAnsiTheme="minorHAnsi" w:cstheme="minorHAnsi"/>
          <w:sz w:val="22"/>
          <w:szCs w:val="22"/>
        </w:rPr>
        <w:t>o</w:t>
      </w:r>
      <w:r w:rsidRPr="00D83395">
        <w:rPr>
          <w:rFonts w:asciiTheme="minorHAnsi" w:hAnsiTheme="minorHAnsi" w:cstheme="minorHAnsi"/>
          <w:sz w:val="22"/>
          <w:szCs w:val="22"/>
        </w:rPr>
        <w:t>sprawnościami, rozpoczęciem roku szkolnego, dojazdem do szkoły oraz wychowywaniem dziecka w</w:t>
      </w:r>
      <w:r w:rsidR="00CF5D54">
        <w:rPr>
          <w:rFonts w:asciiTheme="minorHAnsi" w:hAnsiTheme="minorHAnsi" w:cstheme="minorHAnsi"/>
          <w:sz w:val="22"/>
          <w:szCs w:val="22"/>
        </w:rPr>
        <w:t> </w:t>
      </w:r>
      <w:r w:rsidRPr="00D83395">
        <w:rPr>
          <w:rFonts w:asciiTheme="minorHAnsi" w:hAnsiTheme="minorHAnsi" w:cstheme="minorHAnsi"/>
          <w:sz w:val="22"/>
          <w:szCs w:val="22"/>
        </w:rPr>
        <w:t>rodzinie wielodzietnej. W 2025 roku we wszystkich tych kategoriach odnotowano spadek liczby świadczeń w stosunku do roku poprzedniego. Szczególnego znaczenia nabierają dodatki związane z kształceniem i rehabilitacją dzieci z niepełnosprawnościami, które wskazują na występowanie w cz</w:t>
      </w:r>
      <w:r w:rsidRPr="00D83395">
        <w:rPr>
          <w:rFonts w:asciiTheme="minorHAnsi" w:hAnsiTheme="minorHAnsi" w:cstheme="minorHAnsi"/>
          <w:sz w:val="22"/>
          <w:szCs w:val="22"/>
        </w:rPr>
        <w:t>ę</w:t>
      </w:r>
      <w:r w:rsidRPr="00D83395">
        <w:rPr>
          <w:rFonts w:asciiTheme="minorHAnsi" w:hAnsiTheme="minorHAnsi" w:cstheme="minorHAnsi"/>
          <w:sz w:val="22"/>
          <w:szCs w:val="22"/>
        </w:rPr>
        <w:t>ści rodzin zwiększonych potrzeb związanych z opieką i edukacją dzieci.</w:t>
      </w:r>
      <w:r w:rsidR="009072EC">
        <w:rPr>
          <w:rFonts w:asciiTheme="minorHAnsi" w:hAnsiTheme="minorHAnsi" w:cstheme="minorHAnsi"/>
          <w:sz w:val="22"/>
          <w:szCs w:val="22"/>
        </w:rPr>
        <w:t xml:space="preserve"> </w:t>
      </w:r>
      <w:r w:rsidRPr="00D83395">
        <w:rPr>
          <w:rFonts w:asciiTheme="minorHAnsi" w:hAnsiTheme="minorHAnsi" w:cstheme="minorHAnsi"/>
          <w:sz w:val="22"/>
          <w:szCs w:val="22"/>
        </w:rPr>
        <w:t>Spadek liczby świadczeń r</w:t>
      </w:r>
      <w:r w:rsidRPr="00D83395">
        <w:rPr>
          <w:rFonts w:asciiTheme="minorHAnsi" w:hAnsiTheme="minorHAnsi" w:cstheme="minorHAnsi"/>
          <w:sz w:val="22"/>
          <w:szCs w:val="22"/>
        </w:rPr>
        <w:t>o</w:t>
      </w:r>
      <w:r w:rsidRPr="00D83395">
        <w:rPr>
          <w:rFonts w:asciiTheme="minorHAnsi" w:hAnsiTheme="minorHAnsi" w:cstheme="minorHAnsi"/>
          <w:sz w:val="22"/>
          <w:szCs w:val="22"/>
        </w:rPr>
        <w:t>dzinnych w</w:t>
      </w:r>
      <w:r w:rsidR="00CF5D54">
        <w:rPr>
          <w:rFonts w:asciiTheme="minorHAnsi" w:hAnsiTheme="minorHAnsi" w:cstheme="minorHAnsi"/>
          <w:sz w:val="22"/>
          <w:szCs w:val="22"/>
        </w:rPr>
        <w:t> </w:t>
      </w:r>
      <w:r w:rsidRPr="00D83395">
        <w:rPr>
          <w:rFonts w:asciiTheme="minorHAnsi" w:hAnsiTheme="minorHAnsi" w:cstheme="minorHAnsi"/>
          <w:sz w:val="22"/>
          <w:szCs w:val="22"/>
        </w:rPr>
        <w:t>2025 roku należy uwzględnić w ocenie sytuacji materialnej rodzin. Nie oznacza on jednak całkowitego ustąpienia problemów ekonomicznych, ponieważ część rodzin korzysta z innych form pomocy, w</w:t>
      </w:r>
      <w:r w:rsidR="00CF5D54">
        <w:rPr>
          <w:rFonts w:asciiTheme="minorHAnsi" w:hAnsiTheme="minorHAnsi" w:cstheme="minorHAnsi"/>
          <w:sz w:val="22"/>
          <w:szCs w:val="22"/>
        </w:rPr>
        <w:t> </w:t>
      </w:r>
      <w:r w:rsidRPr="00D83395">
        <w:rPr>
          <w:rFonts w:asciiTheme="minorHAnsi" w:hAnsiTheme="minorHAnsi" w:cstheme="minorHAnsi"/>
          <w:sz w:val="22"/>
          <w:szCs w:val="22"/>
        </w:rPr>
        <w:t>tym świadczeń związanych z dożywianiem, stypendiów szkolnych czy świadczeń z pomocy społecznej. Dane wskazują natomiast na zmniejszenie liczby rodzin i dzieci spełniających warunki do korzystania z poszczególnych świadczeń rodzinnych.</w:t>
      </w:r>
      <w:r w:rsidR="009072EC">
        <w:rPr>
          <w:rFonts w:asciiTheme="minorHAnsi" w:hAnsiTheme="minorHAnsi" w:cstheme="minorHAnsi"/>
          <w:sz w:val="22"/>
          <w:szCs w:val="22"/>
        </w:rPr>
        <w:t xml:space="preserve"> </w:t>
      </w:r>
      <w:r w:rsidRPr="00D83395">
        <w:rPr>
          <w:rFonts w:asciiTheme="minorHAnsi" w:hAnsiTheme="minorHAnsi" w:cstheme="minorHAnsi"/>
          <w:sz w:val="22"/>
          <w:szCs w:val="22"/>
        </w:rPr>
        <w:t>Wśród świadczeń szczególnie istotnych z punktu widzenia polityki rodzinnej pozostają formy wsparcia kierowane do rodzin wychowujących dzieci z niepełnosprawnościami, rodzin niepełnych oraz rodzin wielodzietnych. Ich utrzymanie ma znaczenie dla ograniczania obciążeń związanych z wychowaniem dzieci oraz wyrównywania szans edukacyjnych i rozwojowych.</w:t>
      </w:r>
      <w:r>
        <w:rPr>
          <w:rFonts w:asciiTheme="minorHAnsi" w:hAnsiTheme="minorHAnsi" w:cstheme="minorHAnsi"/>
          <w:sz w:val="22"/>
          <w:szCs w:val="22"/>
        </w:rPr>
        <w:t xml:space="preserve"> Szczegó</w:t>
      </w:r>
      <w:r w:rsidR="00E9479D">
        <w:rPr>
          <w:rFonts w:asciiTheme="minorHAnsi" w:hAnsiTheme="minorHAnsi" w:cstheme="minorHAnsi"/>
          <w:sz w:val="22"/>
          <w:szCs w:val="22"/>
        </w:rPr>
        <w:t>ł</w:t>
      </w:r>
      <w:r>
        <w:rPr>
          <w:rFonts w:asciiTheme="minorHAnsi" w:hAnsiTheme="minorHAnsi" w:cstheme="minorHAnsi"/>
          <w:sz w:val="22"/>
          <w:szCs w:val="22"/>
        </w:rPr>
        <w:t xml:space="preserve">owe dane w tym zakresie przedstawia poniższa tabela. </w:t>
      </w:r>
    </w:p>
    <w:p w:rsidR="0075634C" w:rsidRDefault="0075634C" w:rsidP="00CE485B">
      <w:pPr>
        <w:spacing w:before="120"/>
        <w:jc w:val="both"/>
        <w:rPr>
          <w:rFonts w:asciiTheme="minorHAnsi" w:hAnsiTheme="minorHAnsi" w:cstheme="minorHAnsi"/>
          <w:i/>
          <w:color w:val="0070C0"/>
          <w:sz w:val="18"/>
          <w:szCs w:val="18"/>
        </w:rPr>
      </w:pPr>
      <w:r w:rsidRPr="0075634C">
        <w:rPr>
          <w:rFonts w:asciiTheme="minorHAnsi" w:hAnsiTheme="minorHAnsi" w:cstheme="minorHAnsi"/>
          <w:i/>
          <w:color w:val="0070C0"/>
          <w:sz w:val="18"/>
          <w:szCs w:val="18"/>
        </w:rPr>
        <w:t>Tabela 13- Rodzaje przyznanych świadczeń, ich liczba i kwota w latach 2024-2025</w:t>
      </w:r>
    </w:p>
    <w:tbl>
      <w:tblPr>
        <w:tblStyle w:val="Tabela-Siatka"/>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tblPr>
      <w:tblGrid>
        <w:gridCol w:w="3122"/>
        <w:gridCol w:w="867"/>
        <w:gridCol w:w="1093"/>
        <w:gridCol w:w="1116"/>
        <w:gridCol w:w="867"/>
        <w:gridCol w:w="1105"/>
        <w:gridCol w:w="1116"/>
      </w:tblGrid>
      <w:tr w:rsidR="00CE485B" w:rsidRPr="00CE485B" w:rsidTr="00CF5D54">
        <w:trPr>
          <w:tblHeader/>
        </w:trPr>
        <w:tc>
          <w:tcPr>
            <w:tcW w:w="0" w:type="auto"/>
            <w:shd w:val="clear" w:color="auto" w:fill="DAF0F3" w:themeFill="accent5" w:themeFillTint="33"/>
            <w:vAlign w:val="center"/>
            <w:hideMark/>
          </w:tcPr>
          <w:p w:rsidR="00CE485B" w:rsidRPr="00CE485B" w:rsidRDefault="00CE485B" w:rsidP="00CE485B">
            <w:pPr>
              <w:rPr>
                <w:rFonts w:ascii="Calibri" w:hAnsi="Calibri" w:cs="Calibri"/>
                <w:sz w:val="18"/>
                <w:szCs w:val="18"/>
              </w:rPr>
            </w:pPr>
            <w:r w:rsidRPr="00CE485B">
              <w:rPr>
                <w:rFonts w:ascii="Calibri" w:hAnsi="Calibri" w:cs="Calibri"/>
                <w:sz w:val="18"/>
                <w:szCs w:val="18"/>
              </w:rPr>
              <w:t>Rodzaj świadczenia</w:t>
            </w:r>
          </w:p>
        </w:tc>
        <w:tc>
          <w:tcPr>
            <w:tcW w:w="0" w:type="auto"/>
            <w:shd w:val="clear" w:color="auto" w:fill="DAF0F3" w:themeFill="accent5" w:themeFillTint="33"/>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2024 liczba dzieci</w:t>
            </w:r>
          </w:p>
        </w:tc>
        <w:tc>
          <w:tcPr>
            <w:tcW w:w="0" w:type="auto"/>
            <w:shd w:val="clear" w:color="auto" w:fill="DAF0F3" w:themeFill="accent5" w:themeFillTint="33"/>
            <w:vAlign w:val="center"/>
            <w:hideMark/>
          </w:tcPr>
          <w:p w:rsidR="00CE485B" w:rsidRDefault="00CE485B" w:rsidP="00CE485B">
            <w:pPr>
              <w:jc w:val="center"/>
              <w:rPr>
                <w:rFonts w:ascii="Calibri" w:hAnsi="Calibri" w:cs="Calibri"/>
                <w:sz w:val="18"/>
                <w:szCs w:val="18"/>
              </w:rPr>
            </w:pPr>
            <w:r w:rsidRPr="00CE485B">
              <w:rPr>
                <w:rFonts w:ascii="Calibri" w:hAnsi="Calibri" w:cs="Calibri"/>
                <w:sz w:val="18"/>
                <w:szCs w:val="18"/>
              </w:rPr>
              <w:t xml:space="preserve">2024 </w:t>
            </w:r>
          </w:p>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liczba świadczeń</w:t>
            </w:r>
          </w:p>
        </w:tc>
        <w:tc>
          <w:tcPr>
            <w:tcW w:w="0" w:type="auto"/>
            <w:shd w:val="clear" w:color="auto" w:fill="DAF0F3" w:themeFill="accent5" w:themeFillTint="33"/>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2024</w:t>
            </w:r>
            <w:r>
              <w:rPr>
                <w:rFonts w:ascii="Calibri" w:hAnsi="Calibri" w:cs="Calibri"/>
                <w:sz w:val="18"/>
                <w:szCs w:val="18"/>
              </w:rPr>
              <w:br/>
            </w:r>
            <w:r w:rsidRPr="00CE485B">
              <w:rPr>
                <w:rFonts w:ascii="Calibri" w:hAnsi="Calibri" w:cs="Calibri"/>
                <w:sz w:val="18"/>
                <w:szCs w:val="18"/>
              </w:rPr>
              <w:t xml:space="preserve"> kwota świadczeń</w:t>
            </w:r>
          </w:p>
        </w:tc>
        <w:tc>
          <w:tcPr>
            <w:tcW w:w="0" w:type="auto"/>
            <w:shd w:val="clear" w:color="auto" w:fill="DAF0F3" w:themeFill="accent5" w:themeFillTint="33"/>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2025 liczba dzieci</w:t>
            </w:r>
          </w:p>
        </w:tc>
        <w:tc>
          <w:tcPr>
            <w:tcW w:w="0" w:type="auto"/>
            <w:shd w:val="clear" w:color="auto" w:fill="DAF0F3" w:themeFill="accent5" w:themeFillTint="33"/>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2025</w:t>
            </w:r>
            <w:r>
              <w:rPr>
                <w:rFonts w:ascii="Calibri" w:hAnsi="Calibri" w:cs="Calibri"/>
                <w:sz w:val="18"/>
                <w:szCs w:val="18"/>
              </w:rPr>
              <w:br/>
            </w:r>
            <w:r w:rsidRPr="00CE485B">
              <w:rPr>
                <w:rFonts w:ascii="Calibri" w:hAnsi="Calibri" w:cs="Calibri"/>
                <w:sz w:val="18"/>
                <w:szCs w:val="18"/>
              </w:rPr>
              <w:t xml:space="preserve"> liczba świadczeń</w:t>
            </w:r>
          </w:p>
        </w:tc>
        <w:tc>
          <w:tcPr>
            <w:tcW w:w="0" w:type="auto"/>
            <w:shd w:val="clear" w:color="auto" w:fill="DAF0F3" w:themeFill="accent5" w:themeFillTint="33"/>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2025</w:t>
            </w:r>
            <w:r>
              <w:rPr>
                <w:rFonts w:ascii="Calibri" w:hAnsi="Calibri" w:cs="Calibri"/>
                <w:sz w:val="18"/>
                <w:szCs w:val="18"/>
              </w:rPr>
              <w:br/>
            </w:r>
            <w:r w:rsidRPr="00CE485B">
              <w:rPr>
                <w:rFonts w:ascii="Calibri" w:hAnsi="Calibri" w:cs="Calibri"/>
                <w:sz w:val="18"/>
                <w:szCs w:val="18"/>
              </w:rPr>
              <w:t xml:space="preserve"> kwota świadczeń</w:t>
            </w:r>
          </w:p>
        </w:tc>
      </w:tr>
      <w:tr w:rsidR="00CE485B" w:rsidRPr="00CE485B" w:rsidTr="00CE485B">
        <w:trPr>
          <w:trHeight w:val="454"/>
        </w:trPr>
        <w:tc>
          <w:tcPr>
            <w:tcW w:w="0" w:type="auto"/>
            <w:vAlign w:val="center"/>
            <w:hideMark/>
          </w:tcPr>
          <w:p w:rsidR="00CE485B" w:rsidRPr="00CE485B" w:rsidRDefault="00CE485B" w:rsidP="00CE485B">
            <w:pPr>
              <w:rPr>
                <w:rFonts w:ascii="Calibri" w:hAnsi="Calibri" w:cs="Calibri"/>
                <w:sz w:val="18"/>
                <w:szCs w:val="18"/>
              </w:rPr>
            </w:pPr>
            <w:r w:rsidRPr="00CE485B">
              <w:rPr>
                <w:rFonts w:ascii="Calibri" w:hAnsi="Calibri" w:cs="Calibri"/>
                <w:sz w:val="18"/>
                <w:szCs w:val="18"/>
              </w:rPr>
              <w:t>Zasiłki rodzinne</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296</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2544</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273 837</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206</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1928</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201 837</w:t>
            </w:r>
          </w:p>
        </w:tc>
      </w:tr>
      <w:tr w:rsidR="00CE485B" w:rsidRPr="00CE485B" w:rsidTr="00CE485B">
        <w:trPr>
          <w:trHeight w:val="454"/>
        </w:trPr>
        <w:tc>
          <w:tcPr>
            <w:tcW w:w="0" w:type="auto"/>
            <w:vAlign w:val="center"/>
            <w:hideMark/>
          </w:tcPr>
          <w:p w:rsidR="00CE485B" w:rsidRPr="00CE485B" w:rsidRDefault="00CE485B" w:rsidP="00CE485B">
            <w:pPr>
              <w:rPr>
                <w:rFonts w:ascii="Calibri" w:hAnsi="Calibri" w:cs="Calibri"/>
                <w:sz w:val="18"/>
                <w:szCs w:val="18"/>
              </w:rPr>
            </w:pPr>
            <w:r w:rsidRPr="00CE485B">
              <w:rPr>
                <w:rFonts w:ascii="Calibri" w:hAnsi="Calibri" w:cs="Calibri"/>
                <w:sz w:val="18"/>
                <w:szCs w:val="18"/>
              </w:rPr>
              <w:t>Dodatki do zasiłków rodzinnych</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379</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2014</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189 999</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282</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1594</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128 211</w:t>
            </w:r>
          </w:p>
        </w:tc>
      </w:tr>
      <w:tr w:rsidR="00CE485B" w:rsidRPr="00CE485B" w:rsidTr="00CE485B">
        <w:trPr>
          <w:trHeight w:val="454"/>
        </w:trPr>
        <w:tc>
          <w:tcPr>
            <w:tcW w:w="0" w:type="auto"/>
            <w:gridSpan w:val="7"/>
            <w:vAlign w:val="center"/>
            <w:hideMark/>
          </w:tcPr>
          <w:p w:rsidR="00CE485B" w:rsidRPr="00CE485B" w:rsidRDefault="00CE485B" w:rsidP="00CE485B">
            <w:pPr>
              <w:rPr>
                <w:rFonts w:ascii="Calibri" w:hAnsi="Calibri" w:cs="Calibri"/>
                <w:b/>
                <w:bCs/>
                <w:sz w:val="18"/>
                <w:szCs w:val="18"/>
              </w:rPr>
            </w:pPr>
            <w:r w:rsidRPr="00CE485B">
              <w:rPr>
                <w:rFonts w:ascii="Calibri" w:hAnsi="Calibri" w:cs="Calibri"/>
                <w:b/>
                <w:bCs/>
                <w:sz w:val="18"/>
                <w:szCs w:val="18"/>
              </w:rPr>
              <w:t>W tym z tytułu:</w:t>
            </w:r>
          </w:p>
        </w:tc>
      </w:tr>
      <w:tr w:rsidR="00CE485B" w:rsidRPr="00CE485B" w:rsidTr="00CE485B">
        <w:trPr>
          <w:trHeight w:val="454"/>
        </w:trPr>
        <w:tc>
          <w:tcPr>
            <w:tcW w:w="0" w:type="auto"/>
            <w:vAlign w:val="center"/>
            <w:hideMark/>
          </w:tcPr>
          <w:p w:rsidR="00CE485B" w:rsidRPr="00CE485B" w:rsidRDefault="00CE485B" w:rsidP="00CE485B">
            <w:pPr>
              <w:rPr>
                <w:rFonts w:ascii="Calibri" w:hAnsi="Calibri" w:cs="Calibri"/>
                <w:sz w:val="18"/>
                <w:szCs w:val="18"/>
              </w:rPr>
            </w:pPr>
            <w:r w:rsidRPr="00CE485B">
              <w:rPr>
                <w:rFonts w:ascii="Calibri" w:hAnsi="Calibri" w:cs="Calibri"/>
                <w:sz w:val="18"/>
                <w:szCs w:val="18"/>
              </w:rPr>
              <w:t>Urodzenia dziecka</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9</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9</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9 000</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8</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8</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8 000</w:t>
            </w:r>
          </w:p>
        </w:tc>
      </w:tr>
      <w:tr w:rsidR="00CE485B" w:rsidRPr="00CE485B" w:rsidTr="00CE485B">
        <w:trPr>
          <w:trHeight w:val="454"/>
        </w:trPr>
        <w:tc>
          <w:tcPr>
            <w:tcW w:w="0" w:type="auto"/>
            <w:vAlign w:val="center"/>
            <w:hideMark/>
          </w:tcPr>
          <w:p w:rsidR="00CE485B" w:rsidRPr="00CE485B" w:rsidRDefault="00CE485B" w:rsidP="00CE485B">
            <w:pPr>
              <w:rPr>
                <w:rFonts w:ascii="Calibri" w:hAnsi="Calibri" w:cs="Calibri"/>
                <w:sz w:val="18"/>
                <w:szCs w:val="18"/>
              </w:rPr>
            </w:pPr>
            <w:r w:rsidRPr="00CE485B">
              <w:rPr>
                <w:rFonts w:ascii="Calibri" w:hAnsi="Calibri" w:cs="Calibri"/>
                <w:sz w:val="18"/>
                <w:szCs w:val="18"/>
              </w:rPr>
              <w:t>Opieki nad dzieckiem w okresie korz</w:t>
            </w:r>
            <w:r w:rsidRPr="00CE485B">
              <w:rPr>
                <w:rFonts w:ascii="Calibri" w:hAnsi="Calibri" w:cs="Calibri"/>
                <w:sz w:val="18"/>
                <w:szCs w:val="18"/>
              </w:rPr>
              <w:t>y</w:t>
            </w:r>
            <w:r w:rsidRPr="00CE485B">
              <w:rPr>
                <w:rFonts w:ascii="Calibri" w:hAnsi="Calibri" w:cs="Calibri"/>
                <w:sz w:val="18"/>
                <w:szCs w:val="18"/>
              </w:rPr>
              <w:t>stania z urlopu wychowawczego</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14</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100</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38 212</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6</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43</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15 387</w:t>
            </w:r>
          </w:p>
        </w:tc>
      </w:tr>
      <w:tr w:rsidR="00CE485B" w:rsidRPr="00CE485B" w:rsidTr="00CE485B">
        <w:trPr>
          <w:trHeight w:val="454"/>
        </w:trPr>
        <w:tc>
          <w:tcPr>
            <w:tcW w:w="0" w:type="auto"/>
            <w:vAlign w:val="center"/>
            <w:hideMark/>
          </w:tcPr>
          <w:p w:rsidR="00CE485B" w:rsidRPr="00CE485B" w:rsidRDefault="00CE485B" w:rsidP="00CE485B">
            <w:pPr>
              <w:rPr>
                <w:rFonts w:ascii="Calibri" w:hAnsi="Calibri" w:cs="Calibri"/>
                <w:sz w:val="18"/>
                <w:szCs w:val="18"/>
              </w:rPr>
            </w:pPr>
            <w:r w:rsidRPr="00CE485B">
              <w:rPr>
                <w:rFonts w:ascii="Calibri" w:hAnsi="Calibri" w:cs="Calibri"/>
                <w:sz w:val="18"/>
                <w:szCs w:val="18"/>
              </w:rPr>
              <w:t>Samotnego wychowywania dziecka</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9</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91</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12 931</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9</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74</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10 210</w:t>
            </w:r>
          </w:p>
        </w:tc>
      </w:tr>
      <w:tr w:rsidR="00CE485B" w:rsidRPr="00CE485B" w:rsidTr="00CE485B">
        <w:trPr>
          <w:trHeight w:val="454"/>
        </w:trPr>
        <w:tc>
          <w:tcPr>
            <w:tcW w:w="0" w:type="auto"/>
            <w:vAlign w:val="center"/>
            <w:hideMark/>
          </w:tcPr>
          <w:p w:rsidR="00CE485B" w:rsidRPr="00CE485B" w:rsidRDefault="00CE485B" w:rsidP="00CE485B">
            <w:pPr>
              <w:rPr>
                <w:rFonts w:ascii="Calibri" w:hAnsi="Calibri" w:cs="Calibri"/>
                <w:sz w:val="18"/>
                <w:szCs w:val="18"/>
              </w:rPr>
            </w:pPr>
            <w:r w:rsidRPr="00CE485B">
              <w:rPr>
                <w:rFonts w:ascii="Calibri" w:hAnsi="Calibri" w:cs="Calibri"/>
                <w:sz w:val="18"/>
                <w:szCs w:val="18"/>
              </w:rPr>
              <w:t>Kształcenia i rehabilitacji dziecka ni</w:t>
            </w:r>
            <w:r w:rsidRPr="00CE485B">
              <w:rPr>
                <w:rFonts w:ascii="Calibri" w:hAnsi="Calibri" w:cs="Calibri"/>
                <w:sz w:val="18"/>
                <w:szCs w:val="18"/>
              </w:rPr>
              <w:t>e</w:t>
            </w:r>
            <w:r w:rsidRPr="00CE485B">
              <w:rPr>
                <w:rFonts w:ascii="Calibri" w:hAnsi="Calibri" w:cs="Calibri"/>
                <w:sz w:val="18"/>
                <w:szCs w:val="18"/>
              </w:rPr>
              <w:t>pełnosprawnego do 5 roku życia</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6</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34</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2 790</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4</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24</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2 160</w:t>
            </w:r>
          </w:p>
        </w:tc>
      </w:tr>
      <w:tr w:rsidR="00CE485B" w:rsidRPr="00CE485B" w:rsidTr="00CE485B">
        <w:trPr>
          <w:trHeight w:val="454"/>
        </w:trPr>
        <w:tc>
          <w:tcPr>
            <w:tcW w:w="0" w:type="auto"/>
            <w:vAlign w:val="center"/>
            <w:hideMark/>
          </w:tcPr>
          <w:p w:rsidR="00CE485B" w:rsidRPr="00CE485B" w:rsidRDefault="00CE485B" w:rsidP="00CE485B">
            <w:pPr>
              <w:rPr>
                <w:rFonts w:ascii="Calibri" w:hAnsi="Calibri" w:cs="Calibri"/>
                <w:sz w:val="18"/>
                <w:szCs w:val="18"/>
              </w:rPr>
            </w:pPr>
            <w:r w:rsidRPr="00CE485B">
              <w:rPr>
                <w:rFonts w:ascii="Calibri" w:hAnsi="Calibri" w:cs="Calibri"/>
                <w:sz w:val="18"/>
                <w:szCs w:val="18"/>
              </w:rPr>
              <w:t>Kształcenia i rehabilitacji dziecka ni</w:t>
            </w:r>
            <w:r w:rsidRPr="00CE485B">
              <w:rPr>
                <w:rFonts w:ascii="Calibri" w:hAnsi="Calibri" w:cs="Calibri"/>
                <w:sz w:val="18"/>
                <w:szCs w:val="18"/>
              </w:rPr>
              <w:t>e</w:t>
            </w:r>
            <w:r w:rsidRPr="00CE485B">
              <w:rPr>
                <w:rFonts w:ascii="Calibri" w:hAnsi="Calibri" w:cs="Calibri"/>
                <w:sz w:val="18"/>
                <w:szCs w:val="18"/>
              </w:rPr>
              <w:t>pełnosprawnego powyżej 5 roku życia</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32</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295</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31 128</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20</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192</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18 737</w:t>
            </w:r>
          </w:p>
        </w:tc>
      </w:tr>
      <w:tr w:rsidR="00CE485B" w:rsidRPr="00CE485B" w:rsidTr="00CE485B">
        <w:trPr>
          <w:trHeight w:val="454"/>
        </w:trPr>
        <w:tc>
          <w:tcPr>
            <w:tcW w:w="0" w:type="auto"/>
            <w:vAlign w:val="center"/>
            <w:hideMark/>
          </w:tcPr>
          <w:p w:rsidR="00CE485B" w:rsidRPr="00CE485B" w:rsidRDefault="00CE485B" w:rsidP="00CE485B">
            <w:pPr>
              <w:rPr>
                <w:rFonts w:ascii="Calibri" w:hAnsi="Calibri" w:cs="Calibri"/>
                <w:sz w:val="18"/>
                <w:szCs w:val="18"/>
              </w:rPr>
            </w:pPr>
            <w:r w:rsidRPr="00CE485B">
              <w:rPr>
                <w:rFonts w:ascii="Calibri" w:hAnsi="Calibri" w:cs="Calibri"/>
                <w:sz w:val="18"/>
                <w:szCs w:val="18"/>
              </w:rPr>
              <w:lastRenderedPageBreak/>
              <w:t>Rozpoczęcia roku szkolnego</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173</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416</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14 728</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102</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384</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10 165</w:t>
            </w:r>
          </w:p>
        </w:tc>
      </w:tr>
      <w:tr w:rsidR="00CE485B" w:rsidRPr="00CE485B" w:rsidTr="00CE485B">
        <w:trPr>
          <w:trHeight w:val="454"/>
        </w:trPr>
        <w:tc>
          <w:tcPr>
            <w:tcW w:w="0" w:type="auto"/>
            <w:vAlign w:val="center"/>
            <w:hideMark/>
          </w:tcPr>
          <w:p w:rsidR="00CE485B" w:rsidRPr="00CE485B" w:rsidRDefault="00CE485B" w:rsidP="00CE485B">
            <w:pPr>
              <w:rPr>
                <w:rFonts w:ascii="Calibri" w:hAnsi="Calibri" w:cs="Calibri"/>
                <w:sz w:val="18"/>
                <w:szCs w:val="18"/>
              </w:rPr>
            </w:pPr>
            <w:r w:rsidRPr="00CE485B">
              <w:rPr>
                <w:rFonts w:ascii="Calibri" w:hAnsi="Calibri" w:cs="Calibri"/>
                <w:sz w:val="18"/>
                <w:szCs w:val="18"/>
              </w:rPr>
              <w:t>Na pokrycie wydatków związanych z dojazdem do miejscowości, w której znajduje się szkoła</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65</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456</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27 627</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44</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360</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21 218</w:t>
            </w:r>
          </w:p>
        </w:tc>
      </w:tr>
      <w:tr w:rsidR="00CE485B" w:rsidRPr="00CE485B" w:rsidTr="00CE485B">
        <w:trPr>
          <w:trHeight w:val="454"/>
        </w:trPr>
        <w:tc>
          <w:tcPr>
            <w:tcW w:w="0" w:type="auto"/>
            <w:vAlign w:val="center"/>
            <w:hideMark/>
          </w:tcPr>
          <w:p w:rsidR="00CE485B" w:rsidRPr="00CE485B" w:rsidRDefault="00CE485B" w:rsidP="00CE485B">
            <w:pPr>
              <w:rPr>
                <w:rFonts w:ascii="Calibri" w:hAnsi="Calibri" w:cs="Calibri"/>
                <w:sz w:val="18"/>
                <w:szCs w:val="18"/>
              </w:rPr>
            </w:pPr>
            <w:r w:rsidRPr="00CE485B">
              <w:rPr>
                <w:rFonts w:ascii="Calibri" w:hAnsi="Calibri" w:cs="Calibri"/>
                <w:sz w:val="18"/>
                <w:szCs w:val="18"/>
              </w:rPr>
              <w:t>Wychowania dziecka w rodzinie wiel</w:t>
            </w:r>
            <w:r w:rsidRPr="00CE485B">
              <w:rPr>
                <w:rFonts w:ascii="Calibri" w:hAnsi="Calibri" w:cs="Calibri"/>
                <w:sz w:val="18"/>
                <w:szCs w:val="18"/>
              </w:rPr>
              <w:t>o</w:t>
            </w:r>
            <w:r w:rsidRPr="00CE485B">
              <w:rPr>
                <w:rFonts w:ascii="Calibri" w:hAnsi="Calibri" w:cs="Calibri"/>
                <w:sz w:val="18"/>
                <w:szCs w:val="18"/>
              </w:rPr>
              <w:t>dzietnej</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68</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613</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53 583</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53</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509</w:t>
            </w:r>
          </w:p>
        </w:tc>
        <w:tc>
          <w:tcPr>
            <w:tcW w:w="0" w:type="auto"/>
            <w:vAlign w:val="center"/>
            <w:hideMark/>
          </w:tcPr>
          <w:p w:rsidR="00CE485B" w:rsidRPr="00CE485B" w:rsidRDefault="00CE485B" w:rsidP="00CE485B">
            <w:pPr>
              <w:jc w:val="center"/>
              <w:rPr>
                <w:rFonts w:ascii="Calibri" w:hAnsi="Calibri" w:cs="Calibri"/>
                <w:sz w:val="18"/>
                <w:szCs w:val="18"/>
              </w:rPr>
            </w:pPr>
            <w:r w:rsidRPr="00CE485B">
              <w:rPr>
                <w:rFonts w:ascii="Calibri" w:hAnsi="Calibri" w:cs="Calibri"/>
                <w:sz w:val="18"/>
                <w:szCs w:val="18"/>
              </w:rPr>
              <w:t>42 300</w:t>
            </w:r>
          </w:p>
        </w:tc>
      </w:tr>
    </w:tbl>
    <w:p w:rsidR="000B6DE9" w:rsidRPr="00233F48" w:rsidRDefault="000B6DE9" w:rsidP="000B6DE9">
      <w:pPr>
        <w:spacing w:after="120" w:line="360" w:lineRule="auto"/>
        <w:jc w:val="both"/>
        <w:rPr>
          <w:rFonts w:asciiTheme="minorHAnsi" w:hAnsiTheme="minorHAnsi" w:cstheme="minorHAnsi"/>
          <w:i/>
          <w:color w:val="0070C0"/>
          <w:sz w:val="18"/>
          <w:szCs w:val="18"/>
        </w:rPr>
      </w:pPr>
      <w:r w:rsidRPr="00233F48">
        <w:rPr>
          <w:rFonts w:asciiTheme="minorHAnsi" w:hAnsiTheme="minorHAnsi" w:cstheme="minorHAnsi"/>
          <w:i/>
          <w:color w:val="0070C0"/>
          <w:sz w:val="18"/>
          <w:szCs w:val="18"/>
        </w:rPr>
        <w:t>źródło: Gminny Ośrodek Pomocy Społecznej w Wilamowicach</w:t>
      </w:r>
    </w:p>
    <w:p w:rsidR="001651B8" w:rsidRDefault="001122AC" w:rsidP="000E63AF">
      <w:pPr>
        <w:pStyle w:val="NormalnyWeb"/>
        <w:shd w:val="clear" w:color="auto" w:fill="FFFFFF"/>
        <w:spacing w:beforeAutospacing="0" w:after="120" w:afterAutospacing="0" w:line="360" w:lineRule="auto"/>
        <w:jc w:val="both"/>
        <w:rPr>
          <w:rFonts w:asciiTheme="minorHAnsi" w:hAnsiTheme="minorHAnsi" w:cstheme="minorHAnsi"/>
          <w:sz w:val="22"/>
          <w:szCs w:val="22"/>
        </w:rPr>
      </w:pPr>
      <w:r w:rsidRPr="001651B8">
        <w:rPr>
          <w:rFonts w:asciiTheme="minorHAnsi" w:eastAsiaTheme="minorHAnsi" w:hAnsiTheme="minorHAnsi" w:cstheme="minorHAnsi"/>
          <w:sz w:val="22"/>
          <w:szCs w:val="22"/>
          <w:lang w:eastAsia="en-US"/>
        </w:rPr>
        <w:t xml:space="preserve">Na terenie </w:t>
      </w:r>
      <w:r w:rsidR="001651B8">
        <w:rPr>
          <w:rFonts w:asciiTheme="minorHAnsi" w:hAnsiTheme="minorHAnsi" w:cstheme="minorHAnsi"/>
          <w:sz w:val="22"/>
          <w:szCs w:val="22"/>
        </w:rPr>
        <w:t>a terenie G</w:t>
      </w:r>
      <w:r w:rsidR="001651B8" w:rsidRPr="001651B8">
        <w:rPr>
          <w:rFonts w:asciiTheme="minorHAnsi" w:hAnsiTheme="minorHAnsi" w:cstheme="minorHAnsi"/>
          <w:sz w:val="22"/>
          <w:szCs w:val="22"/>
        </w:rPr>
        <w:t xml:space="preserve">miny </w:t>
      </w:r>
      <w:r w:rsidR="001651B8">
        <w:rPr>
          <w:rFonts w:asciiTheme="minorHAnsi" w:hAnsiTheme="minorHAnsi" w:cstheme="minorHAnsi"/>
          <w:sz w:val="22"/>
          <w:szCs w:val="22"/>
        </w:rPr>
        <w:t xml:space="preserve">Wilamowice </w:t>
      </w:r>
      <w:r w:rsidR="001651B8" w:rsidRPr="001651B8">
        <w:rPr>
          <w:rFonts w:asciiTheme="minorHAnsi" w:hAnsiTheme="minorHAnsi" w:cstheme="minorHAnsi"/>
          <w:sz w:val="22"/>
          <w:szCs w:val="22"/>
        </w:rPr>
        <w:t xml:space="preserve">funkcjonuje </w:t>
      </w:r>
      <w:r w:rsidR="001651B8" w:rsidRPr="000E63AF">
        <w:rPr>
          <w:rFonts w:asciiTheme="minorHAnsi" w:hAnsiTheme="minorHAnsi" w:cstheme="minorHAnsi"/>
          <w:b/>
          <w:sz w:val="22"/>
          <w:szCs w:val="22"/>
        </w:rPr>
        <w:t>Placówka Wsparcia Dziennego</w:t>
      </w:r>
      <w:r w:rsidR="001651B8" w:rsidRPr="001651B8">
        <w:rPr>
          <w:rFonts w:asciiTheme="minorHAnsi" w:hAnsiTheme="minorHAnsi" w:cstheme="minorHAnsi"/>
          <w:sz w:val="22"/>
          <w:szCs w:val="22"/>
        </w:rPr>
        <w:t xml:space="preserve"> - 4 świetlice środowiskowe. Jej podstawowym celem jest wsparcie rodzin w zakresie pomocy w opiece i</w:t>
      </w:r>
      <w:r w:rsidR="00CF5D54">
        <w:rPr>
          <w:rFonts w:asciiTheme="minorHAnsi" w:hAnsiTheme="minorHAnsi" w:cstheme="minorHAnsi"/>
          <w:sz w:val="22"/>
          <w:szCs w:val="22"/>
        </w:rPr>
        <w:t> </w:t>
      </w:r>
      <w:r w:rsidR="001651B8" w:rsidRPr="001651B8">
        <w:rPr>
          <w:rFonts w:asciiTheme="minorHAnsi" w:hAnsiTheme="minorHAnsi" w:cstheme="minorHAnsi"/>
          <w:sz w:val="22"/>
          <w:szCs w:val="22"/>
        </w:rPr>
        <w:t>wychowaniu dzieci oraz pomoc rodzinom przeżywającym trudności w wypełnianiu funkcji opieku</w:t>
      </w:r>
      <w:r w:rsidR="001651B8" w:rsidRPr="001651B8">
        <w:rPr>
          <w:rFonts w:asciiTheme="minorHAnsi" w:hAnsiTheme="minorHAnsi" w:cstheme="minorHAnsi"/>
          <w:sz w:val="22"/>
          <w:szCs w:val="22"/>
        </w:rPr>
        <w:t>ń</w:t>
      </w:r>
      <w:r w:rsidR="001651B8" w:rsidRPr="001651B8">
        <w:rPr>
          <w:rFonts w:asciiTheme="minorHAnsi" w:hAnsiTheme="minorHAnsi" w:cstheme="minorHAnsi"/>
          <w:sz w:val="22"/>
          <w:szCs w:val="22"/>
        </w:rPr>
        <w:t>czo - wychowawczych. Uczestnictwo dzieci w zajęciach jest nieodpłatne i dobrowolne.</w:t>
      </w:r>
      <w:r w:rsidR="000E63AF">
        <w:rPr>
          <w:rFonts w:asciiTheme="minorHAnsi" w:hAnsiTheme="minorHAnsi" w:cstheme="minorHAnsi"/>
          <w:sz w:val="22"/>
          <w:szCs w:val="22"/>
        </w:rPr>
        <w:t xml:space="preserve"> </w:t>
      </w:r>
      <w:r w:rsidR="001651B8" w:rsidRPr="001651B8">
        <w:rPr>
          <w:rFonts w:asciiTheme="minorHAnsi" w:hAnsiTheme="minorHAnsi" w:cstheme="minorHAnsi"/>
          <w:sz w:val="22"/>
          <w:szCs w:val="22"/>
        </w:rPr>
        <w:t>Działalność Placówki Wsparcia Dziennego skupia się wokół codziennej opieki nad dziećmi i młodzieżą, wyrażającą się poprzez pomoc w uzupełnianiu defektów rozwojowych zarówno w sferze nauki szkolnej, jak i ps</w:t>
      </w:r>
      <w:r w:rsidR="001651B8" w:rsidRPr="001651B8">
        <w:rPr>
          <w:rFonts w:asciiTheme="minorHAnsi" w:hAnsiTheme="minorHAnsi" w:cstheme="minorHAnsi"/>
          <w:sz w:val="22"/>
          <w:szCs w:val="22"/>
        </w:rPr>
        <w:t>y</w:t>
      </w:r>
      <w:r w:rsidR="001651B8" w:rsidRPr="001651B8">
        <w:rPr>
          <w:rFonts w:asciiTheme="minorHAnsi" w:hAnsiTheme="minorHAnsi" w:cstheme="minorHAnsi"/>
          <w:sz w:val="22"/>
          <w:szCs w:val="22"/>
        </w:rPr>
        <w:t>chospołecznej. Placówka prowadzi zajęcia z zakresu:</w:t>
      </w:r>
      <w:r w:rsidR="008B4F04">
        <w:rPr>
          <w:rFonts w:asciiTheme="minorHAnsi" w:hAnsiTheme="minorHAnsi" w:cstheme="minorHAnsi"/>
          <w:sz w:val="22"/>
          <w:szCs w:val="22"/>
        </w:rPr>
        <w:t xml:space="preserve"> </w:t>
      </w:r>
      <w:r w:rsidR="001651B8" w:rsidRPr="001651B8">
        <w:rPr>
          <w:rFonts w:asciiTheme="minorHAnsi" w:hAnsiTheme="minorHAnsi" w:cstheme="minorHAnsi"/>
          <w:sz w:val="22"/>
          <w:szCs w:val="22"/>
        </w:rPr>
        <w:t>edukacji sportowej oraz zajęć rekreacyjnych w postaci zorganizowanych zawodów sportowych takich jak: turniej tenisa stołowego, rozgrywki w pi</w:t>
      </w:r>
      <w:r w:rsidR="001651B8" w:rsidRPr="001651B8">
        <w:rPr>
          <w:rFonts w:asciiTheme="minorHAnsi" w:hAnsiTheme="minorHAnsi" w:cstheme="minorHAnsi"/>
          <w:sz w:val="22"/>
          <w:szCs w:val="22"/>
        </w:rPr>
        <w:t>ł</w:t>
      </w:r>
      <w:r w:rsidR="001651B8" w:rsidRPr="001651B8">
        <w:rPr>
          <w:rFonts w:asciiTheme="minorHAnsi" w:hAnsiTheme="minorHAnsi" w:cstheme="minorHAnsi"/>
          <w:sz w:val="22"/>
          <w:szCs w:val="22"/>
        </w:rPr>
        <w:t>karzyki, zabawy rekr</w:t>
      </w:r>
      <w:r w:rsidR="00091793">
        <w:rPr>
          <w:rFonts w:asciiTheme="minorHAnsi" w:hAnsiTheme="minorHAnsi" w:cstheme="minorHAnsi"/>
          <w:sz w:val="22"/>
          <w:szCs w:val="22"/>
        </w:rPr>
        <w:t xml:space="preserve">eacyjne na stadionie piłkarskim, </w:t>
      </w:r>
      <w:r w:rsidR="001651B8" w:rsidRPr="001651B8">
        <w:rPr>
          <w:rFonts w:asciiTheme="minorHAnsi" w:hAnsiTheme="minorHAnsi" w:cstheme="minorHAnsi"/>
          <w:sz w:val="22"/>
          <w:szCs w:val="22"/>
        </w:rPr>
        <w:t>edukacji artystycznej w postaci warsz</w:t>
      </w:r>
      <w:r w:rsidR="00091793">
        <w:rPr>
          <w:rFonts w:asciiTheme="minorHAnsi" w:hAnsiTheme="minorHAnsi" w:cstheme="minorHAnsi"/>
          <w:sz w:val="22"/>
          <w:szCs w:val="22"/>
        </w:rPr>
        <w:t xml:space="preserve">tatów i zajęć plastycznych, </w:t>
      </w:r>
      <w:r w:rsidR="001651B8" w:rsidRPr="001651B8">
        <w:rPr>
          <w:rFonts w:asciiTheme="minorHAnsi" w:hAnsiTheme="minorHAnsi" w:cstheme="minorHAnsi"/>
          <w:sz w:val="22"/>
          <w:szCs w:val="22"/>
        </w:rPr>
        <w:t>działalności wspomagającej edukację w postaci wyrównywania deficytów eduk</w:t>
      </w:r>
      <w:r w:rsidR="001651B8" w:rsidRPr="001651B8">
        <w:rPr>
          <w:rFonts w:asciiTheme="minorHAnsi" w:hAnsiTheme="minorHAnsi" w:cstheme="minorHAnsi"/>
          <w:sz w:val="22"/>
          <w:szCs w:val="22"/>
        </w:rPr>
        <w:t>a</w:t>
      </w:r>
      <w:r w:rsidR="001651B8" w:rsidRPr="001651B8">
        <w:rPr>
          <w:rFonts w:asciiTheme="minorHAnsi" w:hAnsiTheme="minorHAnsi" w:cstheme="minorHAnsi"/>
          <w:sz w:val="22"/>
          <w:szCs w:val="22"/>
        </w:rPr>
        <w:t>cyjnych poprzez codzienne odrabianie zadań domowych</w:t>
      </w:r>
      <w:r w:rsidR="00091793">
        <w:rPr>
          <w:rFonts w:asciiTheme="minorHAnsi" w:hAnsiTheme="minorHAnsi" w:cstheme="minorHAnsi"/>
          <w:sz w:val="22"/>
          <w:szCs w:val="22"/>
        </w:rPr>
        <w:t xml:space="preserve">, </w:t>
      </w:r>
      <w:r w:rsidR="001651B8" w:rsidRPr="001651B8">
        <w:rPr>
          <w:rFonts w:asciiTheme="minorHAnsi" w:hAnsiTheme="minorHAnsi" w:cstheme="minorHAnsi"/>
          <w:sz w:val="22"/>
          <w:szCs w:val="22"/>
        </w:rPr>
        <w:t>prowadzenia zajęć z zakresu profilaktyki uzależnień w oparciu o autorskie progra</w:t>
      </w:r>
      <w:r w:rsidR="00091793">
        <w:rPr>
          <w:rFonts w:asciiTheme="minorHAnsi" w:hAnsiTheme="minorHAnsi" w:cstheme="minorHAnsi"/>
          <w:sz w:val="22"/>
          <w:szCs w:val="22"/>
        </w:rPr>
        <w:t xml:space="preserve">my opracowane przez wychowawców, </w:t>
      </w:r>
      <w:r w:rsidR="001651B8" w:rsidRPr="001651B8">
        <w:rPr>
          <w:rFonts w:asciiTheme="minorHAnsi" w:hAnsiTheme="minorHAnsi" w:cstheme="minorHAnsi"/>
          <w:sz w:val="22"/>
          <w:szCs w:val="22"/>
        </w:rPr>
        <w:t>organizacji czasu wo</w:t>
      </w:r>
      <w:r w:rsidR="001651B8" w:rsidRPr="001651B8">
        <w:rPr>
          <w:rFonts w:asciiTheme="minorHAnsi" w:hAnsiTheme="minorHAnsi" w:cstheme="minorHAnsi"/>
          <w:sz w:val="22"/>
          <w:szCs w:val="22"/>
        </w:rPr>
        <w:t>l</w:t>
      </w:r>
      <w:r w:rsidR="001651B8" w:rsidRPr="001651B8">
        <w:rPr>
          <w:rFonts w:asciiTheme="minorHAnsi" w:hAnsiTheme="minorHAnsi" w:cstheme="minorHAnsi"/>
          <w:sz w:val="22"/>
          <w:szCs w:val="22"/>
        </w:rPr>
        <w:t>nego dla podopiecznych w okresie wakacji i ferii zimowych - dzieci korzystają m.in. z codziennych zajęć świetlicowych, jak również uczestniczą w zorganizowanych wy</w:t>
      </w:r>
      <w:r w:rsidR="00091793">
        <w:rPr>
          <w:rFonts w:asciiTheme="minorHAnsi" w:hAnsiTheme="minorHAnsi" w:cstheme="minorHAnsi"/>
          <w:sz w:val="22"/>
          <w:szCs w:val="22"/>
        </w:rPr>
        <w:t xml:space="preserve">cieczkach i zajęciach w terenie.  </w:t>
      </w:r>
      <w:r w:rsidR="001651B8" w:rsidRPr="001651B8">
        <w:rPr>
          <w:rFonts w:asciiTheme="minorHAnsi" w:hAnsiTheme="minorHAnsi" w:cstheme="minorHAnsi"/>
          <w:sz w:val="22"/>
          <w:szCs w:val="22"/>
        </w:rPr>
        <w:t>W</w:t>
      </w:r>
      <w:r w:rsidR="00CF5D54">
        <w:rPr>
          <w:rFonts w:asciiTheme="minorHAnsi" w:hAnsiTheme="minorHAnsi" w:cstheme="minorHAnsi"/>
          <w:sz w:val="22"/>
          <w:szCs w:val="22"/>
        </w:rPr>
        <w:t> </w:t>
      </w:r>
      <w:r w:rsidR="001651B8" w:rsidRPr="001651B8">
        <w:rPr>
          <w:rFonts w:asciiTheme="minorHAnsi" w:hAnsiTheme="minorHAnsi" w:cstheme="minorHAnsi"/>
          <w:sz w:val="22"/>
          <w:szCs w:val="22"/>
        </w:rPr>
        <w:t xml:space="preserve">Placówce Wsparcia Dziennego </w:t>
      </w:r>
      <w:r w:rsidR="00091793">
        <w:rPr>
          <w:rFonts w:asciiTheme="minorHAnsi" w:hAnsiTheme="minorHAnsi" w:cstheme="minorHAnsi"/>
          <w:sz w:val="22"/>
          <w:szCs w:val="22"/>
        </w:rPr>
        <w:t>p</w:t>
      </w:r>
      <w:r w:rsidR="001651B8" w:rsidRPr="001651B8">
        <w:rPr>
          <w:rFonts w:asciiTheme="minorHAnsi" w:hAnsiTheme="minorHAnsi" w:cstheme="minorHAnsi"/>
          <w:sz w:val="22"/>
          <w:szCs w:val="22"/>
        </w:rPr>
        <w:t>rowadzone są działania mające na celu pomoc dzieciom zagroż</w:t>
      </w:r>
      <w:r w:rsidR="001651B8" w:rsidRPr="001651B8">
        <w:rPr>
          <w:rFonts w:asciiTheme="minorHAnsi" w:hAnsiTheme="minorHAnsi" w:cstheme="minorHAnsi"/>
          <w:sz w:val="22"/>
          <w:szCs w:val="22"/>
        </w:rPr>
        <w:t>o</w:t>
      </w:r>
      <w:r w:rsidR="001651B8" w:rsidRPr="001651B8">
        <w:rPr>
          <w:rFonts w:asciiTheme="minorHAnsi" w:hAnsiTheme="minorHAnsi" w:cstheme="minorHAnsi"/>
          <w:sz w:val="22"/>
          <w:szCs w:val="22"/>
        </w:rPr>
        <w:t>nym zjawiskami demoralizacji poprzez prowadzenie rozmów wychowawczych z dzieckiem, jak ró</w:t>
      </w:r>
      <w:r w:rsidR="001651B8" w:rsidRPr="001651B8">
        <w:rPr>
          <w:rFonts w:asciiTheme="minorHAnsi" w:hAnsiTheme="minorHAnsi" w:cstheme="minorHAnsi"/>
          <w:sz w:val="22"/>
          <w:szCs w:val="22"/>
        </w:rPr>
        <w:t>w</w:t>
      </w:r>
      <w:r w:rsidR="001651B8" w:rsidRPr="001651B8">
        <w:rPr>
          <w:rFonts w:asciiTheme="minorHAnsi" w:hAnsiTheme="minorHAnsi" w:cstheme="minorHAnsi"/>
          <w:sz w:val="22"/>
          <w:szCs w:val="22"/>
        </w:rPr>
        <w:t>nież częste kontakty z pedagogiem szkolnym. Z placó</w:t>
      </w:r>
      <w:r w:rsidR="000F0295">
        <w:rPr>
          <w:rFonts w:asciiTheme="minorHAnsi" w:hAnsiTheme="minorHAnsi" w:cstheme="minorHAnsi"/>
          <w:sz w:val="22"/>
          <w:szCs w:val="22"/>
        </w:rPr>
        <w:t xml:space="preserve">wek </w:t>
      </w:r>
      <w:r w:rsidR="001651B8" w:rsidRPr="001651B8">
        <w:rPr>
          <w:rFonts w:asciiTheme="minorHAnsi" w:hAnsiTheme="minorHAnsi" w:cstheme="minorHAnsi"/>
          <w:sz w:val="22"/>
          <w:szCs w:val="22"/>
        </w:rPr>
        <w:t>korzysta rocznie 100 dzieci.</w:t>
      </w:r>
    </w:p>
    <w:p w:rsidR="000E63AF" w:rsidRPr="001651B8" w:rsidRDefault="000E63AF" w:rsidP="000E63AF">
      <w:pPr>
        <w:pStyle w:val="NormalnyWeb"/>
        <w:shd w:val="clear" w:color="auto" w:fill="FFFFFF"/>
        <w:spacing w:beforeAutospacing="0" w:after="120" w:afterAutospacing="0" w:line="360" w:lineRule="auto"/>
        <w:jc w:val="both"/>
        <w:rPr>
          <w:rFonts w:asciiTheme="minorHAnsi" w:hAnsiTheme="minorHAnsi" w:cstheme="minorHAnsi"/>
          <w:sz w:val="22"/>
          <w:szCs w:val="22"/>
        </w:rPr>
      </w:pPr>
    </w:p>
    <w:p w:rsidR="001651B8" w:rsidRDefault="008B6A14" w:rsidP="00CE485B">
      <w:pPr>
        <w:pStyle w:val="metryka"/>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shd w:val="clear" w:color="auto" w:fill="FFFFFF"/>
        </w:rPr>
        <w:t>Uchwałą</w:t>
      </w:r>
      <w:r w:rsidR="00D2067A" w:rsidRPr="00D2067A">
        <w:rPr>
          <w:rFonts w:asciiTheme="minorHAnsi" w:hAnsiTheme="minorHAnsi" w:cstheme="minorHAnsi"/>
          <w:sz w:val="22"/>
          <w:szCs w:val="22"/>
          <w:shd w:val="clear" w:color="auto" w:fill="FFFFFF"/>
        </w:rPr>
        <w:t xml:space="preserve"> Nr XXVI/152/26 Rady Miejskiej w Wilamowicach</w:t>
      </w:r>
      <w:r w:rsidR="008B4F04">
        <w:rPr>
          <w:rFonts w:asciiTheme="minorHAnsi" w:hAnsiTheme="minorHAnsi" w:cstheme="minorHAnsi"/>
          <w:sz w:val="22"/>
          <w:szCs w:val="22"/>
          <w:shd w:val="clear" w:color="auto" w:fill="FFFFFF"/>
        </w:rPr>
        <w:t xml:space="preserve"> </w:t>
      </w:r>
      <w:r w:rsidR="00D2067A" w:rsidRPr="00D2067A">
        <w:rPr>
          <w:rFonts w:asciiTheme="minorHAnsi" w:hAnsiTheme="minorHAnsi" w:cstheme="minorHAnsi"/>
          <w:sz w:val="22"/>
          <w:szCs w:val="22"/>
          <w:shd w:val="clear" w:color="auto" w:fill="FFFFFF"/>
        </w:rPr>
        <w:t>z dnia 28 stycznia 2026r.</w:t>
      </w:r>
      <w:r w:rsidR="00D2067A" w:rsidRPr="00D2067A">
        <w:rPr>
          <w:rFonts w:asciiTheme="minorHAnsi" w:hAnsiTheme="minorHAnsi" w:cstheme="minorHAnsi"/>
          <w:sz w:val="22"/>
          <w:szCs w:val="22"/>
        </w:rPr>
        <w:br/>
      </w:r>
      <w:r w:rsidR="00D2067A" w:rsidRPr="00D2067A">
        <w:rPr>
          <w:rFonts w:asciiTheme="minorHAnsi" w:hAnsiTheme="minorHAnsi" w:cstheme="minorHAnsi"/>
          <w:sz w:val="22"/>
          <w:szCs w:val="22"/>
          <w:shd w:val="clear" w:color="auto" w:fill="FFFFFF"/>
        </w:rPr>
        <w:t>w sprawie przyjęcia Gminnego Programu Wspierania Rodziny na lata 2026-2028</w:t>
      </w:r>
      <w:r>
        <w:rPr>
          <w:rFonts w:asciiTheme="minorHAnsi" w:hAnsiTheme="minorHAnsi" w:cstheme="minorHAnsi"/>
          <w:sz w:val="22"/>
          <w:szCs w:val="22"/>
        </w:rPr>
        <w:t xml:space="preserve"> wprowadzono</w:t>
      </w:r>
      <w:r w:rsidR="001122AC" w:rsidRPr="00D83395">
        <w:rPr>
          <w:rFonts w:asciiTheme="minorHAnsi" w:hAnsiTheme="minorHAnsi" w:cstheme="minorHAnsi"/>
          <w:sz w:val="22"/>
          <w:szCs w:val="22"/>
        </w:rPr>
        <w:t xml:space="preserve"> </w:t>
      </w:r>
      <w:r w:rsidR="001122AC" w:rsidRPr="000E63AF">
        <w:rPr>
          <w:rFonts w:asciiTheme="minorHAnsi" w:hAnsiTheme="minorHAnsi" w:cstheme="minorHAnsi"/>
          <w:b/>
          <w:sz w:val="22"/>
          <w:szCs w:val="22"/>
        </w:rPr>
        <w:t>Gminny Program Wspierania Rodziny</w:t>
      </w:r>
      <w:r w:rsidR="001122AC" w:rsidRPr="00D83395">
        <w:rPr>
          <w:rFonts w:asciiTheme="minorHAnsi" w:hAnsiTheme="minorHAnsi" w:cstheme="minorHAnsi"/>
          <w:sz w:val="22"/>
          <w:szCs w:val="22"/>
        </w:rPr>
        <w:t xml:space="preserve">, którego głównym celem jest przeciwdziałanie </w:t>
      </w:r>
      <w:r w:rsidR="00684353">
        <w:rPr>
          <w:rFonts w:asciiTheme="minorHAnsi" w:hAnsiTheme="minorHAnsi" w:cstheme="minorHAnsi"/>
          <w:sz w:val="22"/>
          <w:szCs w:val="22"/>
        </w:rPr>
        <w:t>umieszczaniu dzieci w pieczy zastępczej poprzez rozwój spójnego i kompleksowego systemu wsparcia rodzin prz</w:t>
      </w:r>
      <w:r w:rsidR="00684353">
        <w:rPr>
          <w:rFonts w:asciiTheme="minorHAnsi" w:hAnsiTheme="minorHAnsi" w:cstheme="minorHAnsi"/>
          <w:sz w:val="22"/>
          <w:szCs w:val="22"/>
        </w:rPr>
        <w:t>e</w:t>
      </w:r>
      <w:r w:rsidR="00684353">
        <w:rPr>
          <w:rFonts w:asciiTheme="minorHAnsi" w:hAnsiTheme="minorHAnsi" w:cstheme="minorHAnsi"/>
          <w:sz w:val="22"/>
          <w:szCs w:val="22"/>
        </w:rPr>
        <w:t>żywających trudności opiekuńczo- wychowawcze.</w:t>
      </w:r>
      <w:r w:rsidR="001122AC" w:rsidRPr="00D83395">
        <w:rPr>
          <w:rFonts w:asciiTheme="minorHAnsi" w:hAnsiTheme="minorHAnsi" w:cstheme="minorHAnsi"/>
          <w:sz w:val="22"/>
          <w:szCs w:val="22"/>
        </w:rPr>
        <w:t xml:space="preserve"> Celami szczegółowymi programu są:</w:t>
      </w:r>
      <w:r w:rsidR="00684353">
        <w:rPr>
          <w:rFonts w:asciiTheme="minorHAnsi" w:hAnsiTheme="minorHAnsi" w:cstheme="minorHAnsi"/>
          <w:sz w:val="22"/>
          <w:szCs w:val="22"/>
        </w:rPr>
        <w:t xml:space="preserve"> wspieranie</w:t>
      </w:r>
      <w:r w:rsidR="001122AC" w:rsidRPr="00D83395">
        <w:rPr>
          <w:rFonts w:asciiTheme="minorHAnsi" w:hAnsiTheme="minorHAnsi" w:cstheme="minorHAnsi"/>
          <w:sz w:val="22"/>
          <w:szCs w:val="22"/>
        </w:rPr>
        <w:t xml:space="preserve"> rodzin </w:t>
      </w:r>
      <w:r w:rsidR="001651B8">
        <w:rPr>
          <w:rFonts w:asciiTheme="minorHAnsi" w:hAnsiTheme="minorHAnsi" w:cstheme="minorHAnsi"/>
          <w:sz w:val="22"/>
          <w:szCs w:val="22"/>
        </w:rPr>
        <w:t xml:space="preserve">w wypełnianiu obowiązków </w:t>
      </w:r>
      <w:r w:rsidR="001122AC" w:rsidRPr="00D83395">
        <w:rPr>
          <w:rFonts w:asciiTheme="minorHAnsi" w:hAnsiTheme="minorHAnsi" w:cstheme="minorHAnsi"/>
          <w:sz w:val="22"/>
          <w:szCs w:val="22"/>
        </w:rPr>
        <w:t>opiekuńczo-wychowawcz</w:t>
      </w:r>
      <w:r w:rsidR="001651B8">
        <w:rPr>
          <w:rFonts w:asciiTheme="minorHAnsi" w:hAnsiTheme="minorHAnsi" w:cstheme="minorHAnsi"/>
          <w:sz w:val="22"/>
          <w:szCs w:val="22"/>
        </w:rPr>
        <w:t>ych, poprawa standardu i jakości życia rodzin oraz zapewnienie bezpieczeństwa socjalnego, wspieranie systemu norm i</w:t>
      </w:r>
      <w:r w:rsidR="00CF5D54">
        <w:rPr>
          <w:rFonts w:asciiTheme="minorHAnsi" w:hAnsiTheme="minorHAnsi" w:cstheme="minorHAnsi"/>
          <w:sz w:val="22"/>
          <w:szCs w:val="22"/>
        </w:rPr>
        <w:t> </w:t>
      </w:r>
      <w:r w:rsidR="001651B8">
        <w:rPr>
          <w:rFonts w:asciiTheme="minorHAnsi" w:hAnsiTheme="minorHAnsi" w:cstheme="minorHAnsi"/>
          <w:sz w:val="22"/>
          <w:szCs w:val="22"/>
        </w:rPr>
        <w:t>wartości społec</w:t>
      </w:r>
      <w:r w:rsidR="001651B8">
        <w:rPr>
          <w:rFonts w:asciiTheme="minorHAnsi" w:hAnsiTheme="minorHAnsi" w:cstheme="minorHAnsi"/>
          <w:sz w:val="22"/>
          <w:szCs w:val="22"/>
        </w:rPr>
        <w:t>z</w:t>
      </w:r>
      <w:r w:rsidR="001651B8">
        <w:rPr>
          <w:rFonts w:asciiTheme="minorHAnsi" w:hAnsiTheme="minorHAnsi" w:cstheme="minorHAnsi"/>
          <w:sz w:val="22"/>
          <w:szCs w:val="22"/>
        </w:rPr>
        <w:t xml:space="preserve">nych gwarantujących prawidłowy przebieg procesu wychowania oraz ochronę dzieci i młodzieży </w:t>
      </w:r>
      <w:r w:rsidR="001651B8">
        <w:rPr>
          <w:rFonts w:asciiTheme="minorHAnsi" w:hAnsiTheme="minorHAnsi" w:cstheme="minorHAnsi"/>
          <w:sz w:val="22"/>
          <w:szCs w:val="22"/>
        </w:rPr>
        <w:lastRenderedPageBreak/>
        <w:t>przed nieprzystosowaniem społecznym, marginalizacją i społecznym wykluczeniem a także wspó</w:t>
      </w:r>
      <w:r w:rsidR="001651B8">
        <w:rPr>
          <w:rFonts w:asciiTheme="minorHAnsi" w:hAnsiTheme="minorHAnsi" w:cstheme="minorHAnsi"/>
          <w:sz w:val="22"/>
          <w:szCs w:val="22"/>
        </w:rPr>
        <w:t>ł</w:t>
      </w:r>
      <w:r w:rsidR="001651B8">
        <w:rPr>
          <w:rFonts w:asciiTheme="minorHAnsi" w:hAnsiTheme="minorHAnsi" w:cstheme="minorHAnsi"/>
          <w:sz w:val="22"/>
          <w:szCs w:val="22"/>
        </w:rPr>
        <w:t xml:space="preserve">udział w tworzeniu pieczy zastępczej na terenie gminy. </w:t>
      </w:r>
    </w:p>
    <w:p w:rsidR="000F0295" w:rsidRDefault="000F0295" w:rsidP="00CE485B">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rPr>
        <w:t>N</w:t>
      </w:r>
      <w:r w:rsidRPr="002E7213">
        <w:rPr>
          <w:rFonts w:asciiTheme="minorHAnsi" w:hAnsiTheme="minorHAnsi" w:cstheme="minorHAnsi"/>
          <w:sz w:val="22"/>
          <w:szCs w:val="22"/>
        </w:rPr>
        <w:t xml:space="preserve">ajważniejszymi wyzwaniami dla lokalnego systemu pomocy społecznej pozostają </w:t>
      </w:r>
      <w:r w:rsidRPr="002E7213">
        <w:rPr>
          <w:rStyle w:val="Pogrubienie"/>
          <w:rFonts w:asciiTheme="minorHAnsi" w:eastAsiaTheme="majorEastAsia" w:hAnsiTheme="minorHAnsi" w:cstheme="minorHAnsi"/>
          <w:b w:val="0"/>
          <w:sz w:val="22"/>
          <w:szCs w:val="22"/>
        </w:rPr>
        <w:t>problemy zdr</w:t>
      </w:r>
      <w:r w:rsidRPr="002E7213">
        <w:rPr>
          <w:rStyle w:val="Pogrubienie"/>
          <w:rFonts w:asciiTheme="minorHAnsi" w:eastAsiaTheme="majorEastAsia" w:hAnsiTheme="minorHAnsi" w:cstheme="minorHAnsi"/>
          <w:b w:val="0"/>
          <w:sz w:val="22"/>
          <w:szCs w:val="22"/>
        </w:rPr>
        <w:t>o</w:t>
      </w:r>
      <w:r w:rsidRPr="002E7213">
        <w:rPr>
          <w:rStyle w:val="Pogrubienie"/>
          <w:rFonts w:asciiTheme="minorHAnsi" w:eastAsiaTheme="majorEastAsia" w:hAnsiTheme="minorHAnsi" w:cstheme="minorHAnsi"/>
          <w:b w:val="0"/>
          <w:sz w:val="22"/>
          <w:szCs w:val="22"/>
        </w:rPr>
        <w:t>wotne i niepełnosprawność, trudności w funkcjonowaniu rodzin, a także sytuacja ekonomiczna części gospodarstw domowych</w:t>
      </w:r>
      <w:r w:rsidRPr="002E7213">
        <w:rPr>
          <w:rFonts w:asciiTheme="minorHAnsi" w:hAnsiTheme="minorHAnsi" w:cstheme="minorHAnsi"/>
          <w:sz w:val="22"/>
          <w:szCs w:val="22"/>
        </w:rPr>
        <w:t>. Widoczny jest spadek liczby rodzin korzystających ze wsparcia z powodu ubóstwa i bezrobocia, przy jednoczesnym utrzymywaniu się wysokiej liczby osób wymagających p</w:t>
      </w:r>
      <w:r w:rsidRPr="002E7213">
        <w:rPr>
          <w:rFonts w:asciiTheme="minorHAnsi" w:hAnsiTheme="minorHAnsi" w:cstheme="minorHAnsi"/>
          <w:sz w:val="22"/>
          <w:szCs w:val="22"/>
        </w:rPr>
        <w:t>o</w:t>
      </w:r>
      <w:r w:rsidRPr="002E7213">
        <w:rPr>
          <w:rFonts w:asciiTheme="minorHAnsi" w:hAnsiTheme="minorHAnsi" w:cstheme="minorHAnsi"/>
          <w:sz w:val="22"/>
          <w:szCs w:val="22"/>
        </w:rPr>
        <w:t>mocy ze względu na choroby przewlekłe i niepełnosprawność.</w:t>
      </w:r>
      <w:r w:rsidR="000E63AF">
        <w:rPr>
          <w:rFonts w:asciiTheme="minorHAnsi" w:hAnsiTheme="minorHAnsi" w:cstheme="minorHAnsi"/>
          <w:sz w:val="22"/>
          <w:szCs w:val="22"/>
        </w:rPr>
        <w:t xml:space="preserve"> </w:t>
      </w:r>
      <w:r w:rsidRPr="002E7213">
        <w:rPr>
          <w:rFonts w:asciiTheme="minorHAnsi" w:hAnsiTheme="minorHAnsi" w:cstheme="minorHAnsi"/>
          <w:sz w:val="22"/>
          <w:szCs w:val="22"/>
        </w:rPr>
        <w:t xml:space="preserve">Istotnym kierunkiem działań powinno być nie tylko reagowanie na występujące problemy, ale również </w:t>
      </w:r>
      <w:r w:rsidRPr="002E7213">
        <w:rPr>
          <w:rStyle w:val="Pogrubienie"/>
          <w:rFonts w:asciiTheme="minorHAnsi" w:eastAsiaTheme="majorEastAsia" w:hAnsiTheme="minorHAnsi" w:cstheme="minorHAnsi"/>
          <w:b w:val="0"/>
          <w:sz w:val="22"/>
          <w:szCs w:val="22"/>
        </w:rPr>
        <w:t>rozwijanie usług społecznych o ch</w:t>
      </w:r>
      <w:r w:rsidRPr="002E7213">
        <w:rPr>
          <w:rStyle w:val="Pogrubienie"/>
          <w:rFonts w:asciiTheme="minorHAnsi" w:eastAsiaTheme="majorEastAsia" w:hAnsiTheme="minorHAnsi" w:cstheme="minorHAnsi"/>
          <w:b w:val="0"/>
          <w:sz w:val="22"/>
          <w:szCs w:val="22"/>
        </w:rPr>
        <w:t>a</w:t>
      </w:r>
      <w:r w:rsidRPr="002E7213">
        <w:rPr>
          <w:rStyle w:val="Pogrubienie"/>
          <w:rFonts w:asciiTheme="minorHAnsi" w:eastAsiaTheme="majorEastAsia" w:hAnsiTheme="minorHAnsi" w:cstheme="minorHAnsi"/>
          <w:b w:val="0"/>
          <w:sz w:val="22"/>
          <w:szCs w:val="22"/>
        </w:rPr>
        <w:t>rakterze profilaktycznym, wspierającym i środowiskowym</w:t>
      </w:r>
      <w:r w:rsidRPr="002E7213">
        <w:rPr>
          <w:rFonts w:asciiTheme="minorHAnsi" w:hAnsiTheme="minorHAnsi" w:cstheme="minorHAnsi"/>
          <w:sz w:val="22"/>
          <w:szCs w:val="22"/>
        </w:rPr>
        <w:t>. Szczególnego znaczenia nabiera wsparcie rodzin w</w:t>
      </w:r>
      <w:r w:rsidR="00CF5D54">
        <w:rPr>
          <w:rFonts w:asciiTheme="minorHAnsi" w:hAnsiTheme="minorHAnsi" w:cstheme="minorHAnsi"/>
          <w:sz w:val="22"/>
          <w:szCs w:val="22"/>
        </w:rPr>
        <w:t> </w:t>
      </w:r>
      <w:r w:rsidRPr="002E7213">
        <w:rPr>
          <w:rFonts w:asciiTheme="minorHAnsi" w:hAnsiTheme="minorHAnsi" w:cstheme="minorHAnsi"/>
          <w:sz w:val="22"/>
          <w:szCs w:val="22"/>
        </w:rPr>
        <w:t>pełnieniu funkcji opiekuńczo-wychowawczych, rozwój usług dla osób starszych, chorych i z niepełnosprawnościami, działania na rzecz aktywizacji mieszkańców oraz wzmacnianie dostępności pomocy w sytuacjach kryzysowych.</w:t>
      </w:r>
      <w:r w:rsidR="000E63AF">
        <w:rPr>
          <w:rFonts w:asciiTheme="minorHAnsi" w:hAnsiTheme="minorHAnsi" w:cstheme="minorHAnsi"/>
          <w:sz w:val="22"/>
          <w:szCs w:val="22"/>
        </w:rPr>
        <w:t xml:space="preserve"> </w:t>
      </w:r>
      <w:r w:rsidRPr="002E7213">
        <w:rPr>
          <w:rFonts w:asciiTheme="minorHAnsi" w:hAnsiTheme="minorHAnsi" w:cstheme="minorHAnsi"/>
          <w:sz w:val="22"/>
          <w:szCs w:val="22"/>
        </w:rPr>
        <w:t xml:space="preserve">Diagnoza wskazuje również na potrzebę dalszej </w:t>
      </w:r>
      <w:r w:rsidRPr="002E7213">
        <w:rPr>
          <w:rStyle w:val="Pogrubienie"/>
          <w:rFonts w:asciiTheme="minorHAnsi" w:eastAsiaTheme="majorEastAsia" w:hAnsiTheme="minorHAnsi" w:cstheme="minorHAnsi"/>
          <w:b w:val="0"/>
          <w:sz w:val="22"/>
          <w:szCs w:val="22"/>
        </w:rPr>
        <w:t>współpracy inst</w:t>
      </w:r>
      <w:r w:rsidRPr="002E7213">
        <w:rPr>
          <w:rStyle w:val="Pogrubienie"/>
          <w:rFonts w:asciiTheme="minorHAnsi" w:eastAsiaTheme="majorEastAsia" w:hAnsiTheme="minorHAnsi" w:cstheme="minorHAnsi"/>
          <w:b w:val="0"/>
          <w:sz w:val="22"/>
          <w:szCs w:val="22"/>
        </w:rPr>
        <w:t>y</w:t>
      </w:r>
      <w:r w:rsidRPr="002E7213">
        <w:rPr>
          <w:rStyle w:val="Pogrubienie"/>
          <w:rFonts w:asciiTheme="minorHAnsi" w:eastAsiaTheme="majorEastAsia" w:hAnsiTheme="minorHAnsi" w:cstheme="minorHAnsi"/>
          <w:b w:val="0"/>
          <w:sz w:val="22"/>
          <w:szCs w:val="22"/>
        </w:rPr>
        <w:t>tucji pomocy społecznej, ochrony zdrowia, edukacji, organizacji pozarządowych i innych podmiotów lokalnych</w:t>
      </w:r>
      <w:r w:rsidRPr="002E7213">
        <w:rPr>
          <w:rFonts w:asciiTheme="minorHAnsi" w:hAnsiTheme="minorHAnsi" w:cstheme="minorHAnsi"/>
          <w:sz w:val="22"/>
          <w:szCs w:val="22"/>
        </w:rPr>
        <w:t>, tak aby pomoc była możliwie wcześnie dostępna i dostosowana do rzeczywistych potrzeb mieszkańców. Szczególnego znaczenia nabiera przechodzenie od modelu pomocy skoncentrowanej wyłącznie na świadczeniach do modelu opartego również na usługach społecznych, profilaktyce, a</w:t>
      </w:r>
      <w:r w:rsidRPr="002E7213">
        <w:rPr>
          <w:rFonts w:asciiTheme="minorHAnsi" w:hAnsiTheme="minorHAnsi" w:cstheme="minorHAnsi"/>
          <w:sz w:val="22"/>
          <w:szCs w:val="22"/>
        </w:rPr>
        <w:t>k</w:t>
      </w:r>
      <w:r w:rsidRPr="002E7213">
        <w:rPr>
          <w:rFonts w:asciiTheme="minorHAnsi" w:hAnsiTheme="minorHAnsi" w:cstheme="minorHAnsi"/>
          <w:sz w:val="22"/>
          <w:szCs w:val="22"/>
        </w:rPr>
        <w:t>tywizacji i</w:t>
      </w:r>
      <w:r w:rsidR="00CF5D54">
        <w:rPr>
          <w:rFonts w:asciiTheme="minorHAnsi" w:hAnsiTheme="minorHAnsi" w:cstheme="minorHAnsi"/>
          <w:sz w:val="22"/>
          <w:szCs w:val="22"/>
        </w:rPr>
        <w:t> </w:t>
      </w:r>
      <w:r w:rsidRPr="002E7213">
        <w:rPr>
          <w:rFonts w:asciiTheme="minorHAnsi" w:hAnsiTheme="minorHAnsi" w:cstheme="minorHAnsi"/>
          <w:sz w:val="22"/>
          <w:szCs w:val="22"/>
        </w:rPr>
        <w:t>wzmacnianiu samodzielności mieszkańców.</w:t>
      </w:r>
    </w:p>
    <w:p w:rsidR="001122AC" w:rsidRPr="00DD0BCE" w:rsidRDefault="001122AC" w:rsidP="001122AC">
      <w:pPr>
        <w:pStyle w:val="Nagwek2"/>
        <w:keepNext w:val="0"/>
        <w:suppressAutoHyphens/>
        <w:rPr>
          <w:rStyle w:val="Pogrubienie"/>
          <w:b/>
          <w:bCs/>
          <w:color w:val="0070C0"/>
        </w:rPr>
      </w:pPr>
      <w:r w:rsidRPr="00DD0BCE">
        <w:rPr>
          <w:rStyle w:val="Pogrubienie"/>
          <w:b/>
          <w:color w:val="0070C0"/>
        </w:rPr>
        <w:t>2.13. Uzależnienia i przemoc domowa</w:t>
      </w:r>
    </w:p>
    <w:p w:rsidR="001122AC" w:rsidRPr="00222589" w:rsidRDefault="001122AC" w:rsidP="001122AC">
      <w:pPr>
        <w:spacing w:after="120" w:line="360" w:lineRule="auto"/>
        <w:jc w:val="both"/>
        <w:rPr>
          <w:rFonts w:asciiTheme="majorHAnsi" w:eastAsia="Cambria" w:hAnsiTheme="majorHAnsi" w:cs="Cambria"/>
          <w:color w:val="000000"/>
        </w:rPr>
      </w:pPr>
      <w:r w:rsidRPr="002A5C7E">
        <w:rPr>
          <w:rFonts w:asciiTheme="minorHAnsi" w:hAnsiTheme="minorHAnsi" w:cstheme="minorHAnsi"/>
          <w:sz w:val="22"/>
          <w:szCs w:val="22"/>
        </w:rPr>
        <w:t>Przemoc jest poważnym problemem społecznym, bo niszczy od środka nie tylko rodzinę, ale przycz</w:t>
      </w:r>
      <w:r w:rsidRPr="002A5C7E">
        <w:rPr>
          <w:rFonts w:asciiTheme="minorHAnsi" w:hAnsiTheme="minorHAnsi" w:cstheme="minorHAnsi"/>
          <w:sz w:val="22"/>
          <w:szCs w:val="22"/>
        </w:rPr>
        <w:t>y</w:t>
      </w:r>
      <w:r w:rsidRPr="002A5C7E">
        <w:rPr>
          <w:rFonts w:asciiTheme="minorHAnsi" w:hAnsiTheme="minorHAnsi" w:cstheme="minorHAnsi"/>
          <w:sz w:val="22"/>
          <w:szCs w:val="22"/>
        </w:rPr>
        <w:t>nia się do kryzysu społecznego, gdyż jest czynnikiem wzmacniającym występowanie patologii sp</w:t>
      </w:r>
      <w:r w:rsidRPr="002A5C7E">
        <w:rPr>
          <w:rFonts w:asciiTheme="minorHAnsi" w:hAnsiTheme="minorHAnsi" w:cstheme="minorHAnsi"/>
          <w:sz w:val="22"/>
          <w:szCs w:val="22"/>
        </w:rPr>
        <w:t>o</w:t>
      </w:r>
      <w:r w:rsidRPr="002A5C7E">
        <w:rPr>
          <w:rFonts w:asciiTheme="minorHAnsi" w:hAnsiTheme="minorHAnsi" w:cstheme="minorHAnsi"/>
          <w:sz w:val="22"/>
          <w:szCs w:val="22"/>
        </w:rPr>
        <w:t>łe</w:t>
      </w:r>
      <w:r w:rsidRPr="00222589">
        <w:rPr>
          <w:rFonts w:asciiTheme="minorHAnsi" w:hAnsiTheme="minorHAnsi" w:cstheme="minorHAnsi"/>
          <w:sz w:val="22"/>
          <w:szCs w:val="22"/>
        </w:rPr>
        <w:t xml:space="preserve">cznych (uzależnień, przestępczości, wzrost liczby pacjentów służby zdrowia, spadek wydajności osób w wieku produkcyjnym itd.). Problem przemocy jest trudny do precyzyjnego określenia. Dane z sądu, prokuratury i policji pozwalają jedynie wskazać w pewnej mierze liczbę przypadków przemocy domowej, które znalazły się w kręgu zainteresowania danej instytucji. Podstawą prowadzenia działań na rzecz przeciwdziałania przemocy domowej w </w:t>
      </w:r>
      <w:r w:rsidR="00E62D7A" w:rsidRPr="00222589">
        <w:rPr>
          <w:rFonts w:asciiTheme="minorHAnsi" w:hAnsiTheme="minorHAnsi" w:cstheme="minorHAnsi"/>
          <w:sz w:val="22"/>
          <w:szCs w:val="22"/>
        </w:rPr>
        <w:t xml:space="preserve">Gminie Wilamowice </w:t>
      </w:r>
      <w:r w:rsidRPr="00222589">
        <w:rPr>
          <w:rFonts w:asciiTheme="minorHAnsi" w:hAnsiTheme="minorHAnsi" w:cstheme="minorHAnsi"/>
          <w:sz w:val="22"/>
          <w:szCs w:val="22"/>
        </w:rPr>
        <w:t>jest Gminny Program Przeci</w:t>
      </w:r>
      <w:r w:rsidRPr="00222589">
        <w:rPr>
          <w:rFonts w:asciiTheme="minorHAnsi" w:hAnsiTheme="minorHAnsi" w:cstheme="minorHAnsi"/>
          <w:sz w:val="22"/>
          <w:szCs w:val="22"/>
        </w:rPr>
        <w:t>w</w:t>
      </w:r>
      <w:r w:rsidR="001B3E7D" w:rsidRPr="00222589">
        <w:rPr>
          <w:rFonts w:asciiTheme="minorHAnsi" w:hAnsiTheme="minorHAnsi" w:cstheme="minorHAnsi"/>
          <w:sz w:val="22"/>
          <w:szCs w:val="22"/>
        </w:rPr>
        <w:t>działania Przemocy Domowej i</w:t>
      </w:r>
      <w:r w:rsidRPr="00222589">
        <w:rPr>
          <w:rFonts w:asciiTheme="minorHAnsi" w:hAnsiTheme="minorHAnsi" w:cstheme="minorHAnsi"/>
          <w:sz w:val="22"/>
          <w:szCs w:val="22"/>
        </w:rPr>
        <w:t xml:space="preserve"> Och</w:t>
      </w:r>
      <w:r w:rsidR="001B3E7D" w:rsidRPr="00222589">
        <w:rPr>
          <w:rFonts w:asciiTheme="minorHAnsi" w:hAnsiTheme="minorHAnsi" w:cstheme="minorHAnsi"/>
          <w:sz w:val="22"/>
          <w:szCs w:val="22"/>
        </w:rPr>
        <w:t>rony Osób Doznających Przemocy Domowej na lata 2024-2028</w:t>
      </w:r>
      <w:r w:rsidRPr="00222589">
        <w:rPr>
          <w:rFonts w:asciiTheme="minorHAnsi" w:hAnsiTheme="minorHAnsi" w:cstheme="minorHAnsi"/>
          <w:sz w:val="22"/>
          <w:szCs w:val="22"/>
        </w:rPr>
        <w:t xml:space="preserve"> przyjęty Uchwałą Nr </w:t>
      </w:r>
      <w:r w:rsidR="001B3E7D" w:rsidRPr="00222589">
        <w:rPr>
          <w:rFonts w:asciiTheme="minorHAnsi" w:hAnsiTheme="minorHAnsi" w:cstheme="minorHAnsi"/>
          <w:sz w:val="22"/>
          <w:szCs w:val="22"/>
        </w:rPr>
        <w:t>LXXXI/547/24</w:t>
      </w:r>
      <w:r w:rsidRPr="00222589">
        <w:rPr>
          <w:rFonts w:asciiTheme="minorHAnsi" w:hAnsiTheme="minorHAnsi" w:cstheme="minorHAnsi"/>
          <w:sz w:val="22"/>
          <w:szCs w:val="22"/>
        </w:rPr>
        <w:t xml:space="preserve"> Rady Miejskiej </w:t>
      </w:r>
      <w:r w:rsidR="001B3E7D" w:rsidRPr="00222589">
        <w:rPr>
          <w:rFonts w:asciiTheme="minorHAnsi" w:hAnsiTheme="minorHAnsi" w:cstheme="minorHAnsi"/>
          <w:sz w:val="22"/>
          <w:szCs w:val="22"/>
        </w:rPr>
        <w:t xml:space="preserve">w Wilamowicach </w:t>
      </w:r>
      <w:r w:rsidRPr="00222589">
        <w:rPr>
          <w:rFonts w:asciiTheme="minorHAnsi" w:hAnsiTheme="minorHAnsi" w:cstheme="minorHAnsi"/>
          <w:sz w:val="22"/>
          <w:szCs w:val="22"/>
        </w:rPr>
        <w:t xml:space="preserve">z dnia </w:t>
      </w:r>
      <w:r w:rsidR="001B3E7D" w:rsidRPr="00222589">
        <w:rPr>
          <w:rFonts w:asciiTheme="minorHAnsi" w:hAnsiTheme="minorHAnsi" w:cstheme="minorHAnsi"/>
          <w:sz w:val="22"/>
          <w:szCs w:val="22"/>
        </w:rPr>
        <w:t>21 lutego 2024</w:t>
      </w:r>
      <w:r w:rsidRPr="00222589">
        <w:rPr>
          <w:rFonts w:asciiTheme="minorHAnsi" w:hAnsiTheme="minorHAnsi" w:cstheme="minorHAnsi"/>
          <w:sz w:val="22"/>
          <w:szCs w:val="22"/>
        </w:rPr>
        <w:t xml:space="preserve"> r. W </w:t>
      </w:r>
      <w:r w:rsidR="001B3E7D" w:rsidRPr="00222589">
        <w:rPr>
          <w:rFonts w:asciiTheme="minorHAnsi" w:hAnsiTheme="minorHAnsi" w:cstheme="minorHAnsi"/>
          <w:sz w:val="22"/>
          <w:szCs w:val="22"/>
        </w:rPr>
        <w:t xml:space="preserve">Gminie Wilamowice </w:t>
      </w:r>
      <w:r w:rsidRPr="00222589">
        <w:rPr>
          <w:rFonts w:asciiTheme="minorHAnsi" w:hAnsiTheme="minorHAnsi" w:cstheme="minorHAnsi"/>
          <w:sz w:val="22"/>
          <w:szCs w:val="22"/>
        </w:rPr>
        <w:t xml:space="preserve">działa Zespół Interdyscyplinarny </w:t>
      </w:r>
      <w:r w:rsidRPr="00222589">
        <w:rPr>
          <w:rFonts w:asciiTheme="minorHAnsi" w:hAnsiTheme="minorHAnsi" w:cstheme="minorHAnsi"/>
          <w:bCs/>
          <w:sz w:val="22"/>
          <w:szCs w:val="22"/>
        </w:rPr>
        <w:t xml:space="preserve">ds. przeciwdziałania przemocy domowej </w:t>
      </w:r>
      <w:r w:rsidR="001B3E7D" w:rsidRPr="00222589">
        <w:rPr>
          <w:rFonts w:asciiTheme="minorHAnsi" w:hAnsiTheme="minorHAnsi" w:cstheme="minorHAnsi"/>
          <w:sz w:val="22"/>
          <w:szCs w:val="22"/>
        </w:rPr>
        <w:t>ustanowiony przez Burmistrza</w:t>
      </w:r>
      <w:r w:rsidRPr="00222589">
        <w:rPr>
          <w:rFonts w:asciiTheme="minorHAnsi" w:hAnsiTheme="minorHAnsi" w:cstheme="minorHAnsi"/>
          <w:bCs/>
          <w:sz w:val="22"/>
          <w:szCs w:val="22"/>
        </w:rPr>
        <w:t xml:space="preserve">. </w:t>
      </w:r>
      <w:r w:rsidR="00222589" w:rsidRPr="00222589">
        <w:rPr>
          <w:rFonts w:asciiTheme="minorHAnsi" w:eastAsia="Cambria" w:hAnsiTheme="minorHAnsi" w:cstheme="minorHAnsi"/>
          <w:sz w:val="22"/>
          <w:szCs w:val="22"/>
        </w:rPr>
        <w:t>W</w:t>
      </w:r>
      <w:r w:rsidR="00CF5D54">
        <w:rPr>
          <w:rFonts w:asciiTheme="minorHAnsi" w:eastAsia="Cambria" w:hAnsiTheme="minorHAnsi" w:cstheme="minorHAnsi"/>
          <w:sz w:val="22"/>
          <w:szCs w:val="22"/>
        </w:rPr>
        <w:t> </w:t>
      </w:r>
      <w:r w:rsidR="00222589" w:rsidRPr="00222589">
        <w:rPr>
          <w:rFonts w:asciiTheme="minorHAnsi" w:eastAsia="Cambria" w:hAnsiTheme="minorHAnsi" w:cstheme="minorHAnsi"/>
          <w:sz w:val="22"/>
          <w:szCs w:val="22"/>
        </w:rPr>
        <w:t>jego skład wchodzą przedstawiciele służb gminnych, instytucji i organizacji dzi</w:t>
      </w:r>
      <w:r w:rsidR="00222589" w:rsidRPr="00222589">
        <w:rPr>
          <w:rFonts w:asciiTheme="minorHAnsi" w:eastAsia="Cambria" w:hAnsiTheme="minorHAnsi" w:cstheme="minorHAnsi"/>
          <w:sz w:val="22"/>
          <w:szCs w:val="22"/>
        </w:rPr>
        <w:t>a</w:t>
      </w:r>
      <w:r w:rsidR="00222589" w:rsidRPr="00222589">
        <w:rPr>
          <w:rFonts w:asciiTheme="minorHAnsi" w:eastAsia="Cambria" w:hAnsiTheme="minorHAnsi" w:cstheme="minorHAnsi"/>
          <w:sz w:val="22"/>
          <w:szCs w:val="22"/>
        </w:rPr>
        <w:t>łających w obszarze wsparcia społecznego tj. Gminnego Ośrodka Pomocy Społecznej, Komendy P</w:t>
      </w:r>
      <w:r w:rsidR="00222589" w:rsidRPr="00222589">
        <w:rPr>
          <w:rFonts w:asciiTheme="minorHAnsi" w:eastAsia="Cambria" w:hAnsiTheme="minorHAnsi" w:cstheme="minorHAnsi"/>
          <w:sz w:val="22"/>
          <w:szCs w:val="22"/>
        </w:rPr>
        <w:t>o</w:t>
      </w:r>
      <w:r w:rsidR="00222589" w:rsidRPr="00222589">
        <w:rPr>
          <w:rFonts w:asciiTheme="minorHAnsi" w:eastAsia="Cambria" w:hAnsiTheme="minorHAnsi" w:cstheme="minorHAnsi"/>
          <w:sz w:val="22"/>
          <w:szCs w:val="22"/>
        </w:rPr>
        <w:t>wiatowej Policji, Gminnej Komisji Rozwiązywania Problemów Alkoholowych, oświaty, ochrony zdr</w:t>
      </w:r>
      <w:r w:rsidR="00222589" w:rsidRPr="00222589">
        <w:rPr>
          <w:rFonts w:asciiTheme="minorHAnsi" w:eastAsia="Cambria" w:hAnsiTheme="minorHAnsi" w:cstheme="minorHAnsi"/>
          <w:sz w:val="22"/>
          <w:szCs w:val="22"/>
        </w:rPr>
        <w:t>o</w:t>
      </w:r>
      <w:r w:rsidR="00222589" w:rsidRPr="00222589">
        <w:rPr>
          <w:rFonts w:asciiTheme="minorHAnsi" w:eastAsia="Cambria" w:hAnsiTheme="minorHAnsi" w:cstheme="minorHAnsi"/>
          <w:sz w:val="22"/>
          <w:szCs w:val="22"/>
        </w:rPr>
        <w:t xml:space="preserve">wia, Kuratorskiej Służby Sądowej i Prokuratury. To grupa specjalistów z różnych instytucji, łącząca swoją wiedzę, umiejętności oraz możliwości wynikające z instytucji, którą reprezentują i podejmują współpracę i skoordynowane działania mające na celu niesienie pomocy osobom krzywdzonym oraz </w:t>
      </w:r>
      <w:r w:rsidR="00222589" w:rsidRPr="00222589">
        <w:rPr>
          <w:rFonts w:asciiTheme="minorHAnsi" w:eastAsia="Cambria" w:hAnsiTheme="minorHAnsi" w:cstheme="minorHAnsi"/>
          <w:sz w:val="22"/>
          <w:szCs w:val="22"/>
        </w:rPr>
        <w:lastRenderedPageBreak/>
        <w:t>przeciwdziałanie zjawisku przemocy na terenie Gminy Wilamowice. Członkowie Zespołu Interdysc</w:t>
      </w:r>
      <w:r w:rsidR="00222589" w:rsidRPr="00222589">
        <w:rPr>
          <w:rFonts w:asciiTheme="minorHAnsi" w:eastAsia="Cambria" w:hAnsiTheme="minorHAnsi" w:cstheme="minorHAnsi"/>
          <w:sz w:val="22"/>
          <w:szCs w:val="22"/>
        </w:rPr>
        <w:t>y</w:t>
      </w:r>
      <w:r w:rsidR="00222589" w:rsidRPr="00222589">
        <w:rPr>
          <w:rFonts w:asciiTheme="minorHAnsi" w:eastAsia="Cambria" w:hAnsiTheme="minorHAnsi" w:cstheme="minorHAnsi"/>
          <w:sz w:val="22"/>
          <w:szCs w:val="22"/>
        </w:rPr>
        <w:t xml:space="preserve">plinarnego działają na podstawie Zarządzenia Burmistrza Wilamowic nr 125/2023 z dnia 18 września 2023 roku w sprawie powołania członków Zespołu Interdyscyplinarnego w Gminie Wilamowice. </w:t>
      </w:r>
      <w:r w:rsidRPr="00222589">
        <w:rPr>
          <w:rFonts w:asciiTheme="minorHAnsi" w:hAnsiTheme="minorHAnsi" w:cstheme="minorHAnsi"/>
          <w:sz w:val="22"/>
          <w:szCs w:val="22"/>
        </w:rPr>
        <w:t xml:space="preserve">Rolą Zespołu Interdyscyplinarnego jest tworzenie warunków umożliwiających realizację zadań z zakresu przeciwdziałania przemocy domowej oraz integrowanie i koordynowanie działań podmiotów w szczególności </w:t>
      </w:r>
      <w:r w:rsidRPr="002A5C7E">
        <w:rPr>
          <w:rFonts w:asciiTheme="minorHAnsi" w:hAnsiTheme="minorHAnsi" w:cstheme="minorHAnsi"/>
          <w:sz w:val="22"/>
          <w:szCs w:val="22"/>
        </w:rPr>
        <w:t>przez diagnozowanie problemu przemocy domowej na poziomie lokalnym, inicjowanie działań profilaktycznych, edukacyjnych i informacyjnych mających na celu przeciwdziałanie przemocy domowej i powierzanie ich wykonania właściwym podmiotom, inicjowanie działań w stosunku do osób doznających przemocy domowej oraz osób stosujących przemoc domową, rozpowszechnianie informacji o instytucjach, osobach i możliwościach udzielenia pomocy w środowisku lokalnym, pow</w:t>
      </w:r>
      <w:r w:rsidRPr="002A5C7E">
        <w:rPr>
          <w:rFonts w:asciiTheme="minorHAnsi" w:hAnsiTheme="minorHAnsi" w:cstheme="minorHAnsi"/>
          <w:sz w:val="22"/>
          <w:szCs w:val="22"/>
        </w:rPr>
        <w:t>o</w:t>
      </w:r>
      <w:r w:rsidRPr="002A5C7E">
        <w:rPr>
          <w:rFonts w:asciiTheme="minorHAnsi" w:hAnsiTheme="minorHAnsi" w:cstheme="minorHAnsi"/>
          <w:sz w:val="22"/>
          <w:szCs w:val="22"/>
        </w:rPr>
        <w:t>ływanie grup diagnostyczno-pomocowych i</w:t>
      </w:r>
      <w:r w:rsidR="00CF5D54">
        <w:rPr>
          <w:rFonts w:asciiTheme="minorHAnsi" w:hAnsiTheme="minorHAnsi" w:cstheme="minorHAnsi"/>
          <w:sz w:val="22"/>
          <w:szCs w:val="22"/>
        </w:rPr>
        <w:t> </w:t>
      </w:r>
      <w:r w:rsidRPr="002A5C7E">
        <w:rPr>
          <w:rFonts w:asciiTheme="minorHAnsi" w:hAnsiTheme="minorHAnsi" w:cstheme="minorHAnsi"/>
          <w:sz w:val="22"/>
          <w:szCs w:val="22"/>
        </w:rPr>
        <w:t>bieżące monitorowanie realizowanych przez nie zadań, monitorowanie procedury „Niebieskie Karty”, przekazywanie informacji, kierowanie osoby stosującej przemoc domową do uczestnictwa w programie korekcyjno-edukacyjnym dla osób stosujących przemoc domową lub programie psychologiczno-terapeutycznym dla osób stosujących przemoc d</w:t>
      </w:r>
      <w:r w:rsidRPr="002A5C7E">
        <w:rPr>
          <w:rFonts w:asciiTheme="minorHAnsi" w:hAnsiTheme="minorHAnsi" w:cstheme="minorHAnsi"/>
          <w:sz w:val="22"/>
          <w:szCs w:val="22"/>
        </w:rPr>
        <w:t>o</w:t>
      </w:r>
      <w:r w:rsidRPr="002A5C7E">
        <w:rPr>
          <w:rFonts w:asciiTheme="minorHAnsi" w:hAnsiTheme="minorHAnsi" w:cstheme="minorHAnsi"/>
          <w:sz w:val="22"/>
          <w:szCs w:val="22"/>
        </w:rPr>
        <w:t>mową, składanie, na wniosek grupy diagnosty</w:t>
      </w:r>
      <w:r>
        <w:rPr>
          <w:rFonts w:asciiTheme="minorHAnsi" w:hAnsiTheme="minorHAnsi" w:cstheme="minorHAnsi"/>
          <w:sz w:val="22"/>
          <w:szCs w:val="22"/>
        </w:rPr>
        <w:t>czno-pomocowej, zawiadomienia o </w:t>
      </w:r>
      <w:r w:rsidRPr="002A5C7E">
        <w:rPr>
          <w:rFonts w:asciiTheme="minorHAnsi" w:hAnsiTheme="minorHAnsi" w:cstheme="minorHAnsi"/>
          <w:sz w:val="22"/>
          <w:szCs w:val="22"/>
        </w:rPr>
        <w:t>popełnieniu przez osobę stosującą przemoc domową wykroczenia.</w:t>
      </w:r>
    </w:p>
    <w:p w:rsidR="001122AC" w:rsidRPr="002A5C7E" w:rsidRDefault="001122AC" w:rsidP="001122AC">
      <w:pPr>
        <w:spacing w:line="360" w:lineRule="auto"/>
        <w:jc w:val="both"/>
        <w:rPr>
          <w:rFonts w:asciiTheme="minorHAnsi" w:hAnsiTheme="minorHAnsi" w:cstheme="minorHAnsi"/>
          <w:sz w:val="22"/>
          <w:szCs w:val="22"/>
        </w:rPr>
      </w:pPr>
      <w:r w:rsidRPr="002A5C7E">
        <w:rPr>
          <w:rFonts w:asciiTheme="minorHAnsi" w:hAnsiTheme="minorHAnsi" w:cstheme="minorHAnsi"/>
          <w:sz w:val="22"/>
          <w:szCs w:val="22"/>
        </w:rPr>
        <w:t xml:space="preserve">Analiza danych dotyczących realizacji procedury „Niebieska Karta” w </w:t>
      </w:r>
      <w:r w:rsidR="007E44A0">
        <w:rPr>
          <w:rFonts w:asciiTheme="minorHAnsi" w:hAnsiTheme="minorHAnsi" w:cstheme="minorHAnsi"/>
          <w:sz w:val="22"/>
          <w:szCs w:val="22"/>
        </w:rPr>
        <w:t xml:space="preserve">Gminie Wilamowice </w:t>
      </w:r>
      <w:r w:rsidRPr="002A5C7E">
        <w:rPr>
          <w:rFonts w:asciiTheme="minorHAnsi" w:hAnsiTheme="minorHAnsi" w:cstheme="minorHAnsi"/>
          <w:sz w:val="22"/>
          <w:szCs w:val="22"/>
        </w:rPr>
        <w:t>wskazuje, że problem przemocy domowej utrzymuje się na istotnym poziomie,</w:t>
      </w:r>
      <w:r w:rsidR="008B4F04">
        <w:rPr>
          <w:rFonts w:asciiTheme="minorHAnsi" w:hAnsiTheme="minorHAnsi" w:cstheme="minorHAnsi"/>
          <w:sz w:val="22"/>
          <w:szCs w:val="22"/>
        </w:rPr>
        <w:t xml:space="preserve"> </w:t>
      </w:r>
      <w:r w:rsidRPr="002A5C7E">
        <w:rPr>
          <w:rFonts w:asciiTheme="minorHAnsi" w:hAnsiTheme="minorHAnsi" w:cstheme="minorHAnsi"/>
          <w:sz w:val="22"/>
          <w:szCs w:val="22"/>
        </w:rPr>
        <w:t>a działania podejmowane w ramach systemu przeciwdziałania przemocy są</w:t>
      </w:r>
      <w:r>
        <w:rPr>
          <w:rFonts w:asciiTheme="minorHAnsi" w:hAnsiTheme="minorHAnsi" w:cstheme="minorHAnsi"/>
          <w:sz w:val="22"/>
          <w:szCs w:val="22"/>
        </w:rPr>
        <w:t xml:space="preserve"> inten</w:t>
      </w:r>
      <w:r w:rsidR="0056709B">
        <w:rPr>
          <w:rFonts w:asciiTheme="minorHAnsi" w:hAnsiTheme="minorHAnsi" w:cstheme="minorHAnsi"/>
          <w:sz w:val="22"/>
          <w:szCs w:val="22"/>
        </w:rPr>
        <w:t>sywne</w:t>
      </w:r>
      <w:r>
        <w:rPr>
          <w:rFonts w:asciiTheme="minorHAnsi" w:hAnsiTheme="minorHAnsi" w:cstheme="minorHAnsi"/>
          <w:sz w:val="22"/>
          <w:szCs w:val="22"/>
        </w:rPr>
        <w:t xml:space="preserve"> i wielowymiarowe. </w:t>
      </w:r>
      <w:r w:rsidR="002C456E" w:rsidRPr="002C456E">
        <w:rPr>
          <w:rFonts w:asciiTheme="minorHAnsi" w:hAnsiTheme="minorHAnsi" w:cstheme="minorHAnsi"/>
          <w:sz w:val="22"/>
          <w:szCs w:val="22"/>
          <w:bdr w:val="none" w:sz="0" w:space="0" w:color="auto" w:frame="1"/>
        </w:rPr>
        <w:t xml:space="preserve">W latach 2021–2023 widoczny był stały trend wzrostowy. Liczba procedur wzrosła z </w:t>
      </w:r>
      <w:r w:rsidR="002C456E" w:rsidRPr="002C456E">
        <w:rPr>
          <w:rFonts w:asciiTheme="minorHAnsi" w:hAnsiTheme="minorHAnsi" w:cstheme="minorHAnsi"/>
          <w:bCs/>
          <w:sz w:val="22"/>
          <w:szCs w:val="22"/>
          <w:bdr w:val="none" w:sz="0" w:space="0" w:color="auto" w:frame="1"/>
        </w:rPr>
        <w:t>27</w:t>
      </w:r>
      <w:r w:rsidR="002C456E" w:rsidRPr="002C456E">
        <w:rPr>
          <w:rFonts w:asciiTheme="minorHAnsi" w:hAnsiTheme="minorHAnsi" w:cstheme="minorHAnsi"/>
          <w:sz w:val="22"/>
          <w:szCs w:val="22"/>
          <w:bdr w:val="none" w:sz="0" w:space="0" w:color="auto" w:frame="1"/>
        </w:rPr>
        <w:t xml:space="preserve"> w 2021 roku do </w:t>
      </w:r>
      <w:r w:rsidR="002C456E" w:rsidRPr="002C456E">
        <w:rPr>
          <w:rFonts w:asciiTheme="minorHAnsi" w:hAnsiTheme="minorHAnsi" w:cstheme="minorHAnsi"/>
          <w:bCs/>
          <w:sz w:val="22"/>
          <w:szCs w:val="22"/>
          <w:bdr w:val="none" w:sz="0" w:space="0" w:color="auto" w:frame="1"/>
        </w:rPr>
        <w:t>33</w:t>
      </w:r>
      <w:r w:rsidR="002C456E" w:rsidRPr="002C456E">
        <w:rPr>
          <w:rFonts w:asciiTheme="minorHAnsi" w:hAnsiTheme="minorHAnsi" w:cstheme="minorHAnsi"/>
          <w:sz w:val="22"/>
          <w:szCs w:val="22"/>
          <w:bdr w:val="none" w:sz="0" w:space="0" w:color="auto" w:frame="1"/>
        </w:rPr>
        <w:t xml:space="preserve"> w 2022 roku i osiągnęła szczytowy poziom </w:t>
      </w:r>
      <w:r w:rsidR="002C456E" w:rsidRPr="002C456E">
        <w:rPr>
          <w:rFonts w:asciiTheme="minorHAnsi" w:hAnsiTheme="minorHAnsi" w:cstheme="minorHAnsi"/>
          <w:bCs/>
          <w:sz w:val="22"/>
          <w:szCs w:val="22"/>
          <w:bdr w:val="none" w:sz="0" w:space="0" w:color="auto" w:frame="1"/>
        </w:rPr>
        <w:t>37</w:t>
      </w:r>
      <w:r w:rsidR="002C456E" w:rsidRPr="002C456E">
        <w:rPr>
          <w:rFonts w:asciiTheme="minorHAnsi" w:hAnsiTheme="minorHAnsi" w:cstheme="minorHAnsi"/>
          <w:sz w:val="22"/>
          <w:szCs w:val="22"/>
          <w:bdr w:val="none" w:sz="0" w:space="0" w:color="auto" w:frame="1"/>
        </w:rPr>
        <w:t xml:space="preserve"> w 2023 roku. Kolejne lata przyniosły odwrócenie tej tendencji </w:t>
      </w:r>
      <w:r w:rsidR="00CF5D54">
        <w:rPr>
          <w:rFonts w:asciiTheme="minorHAnsi" w:hAnsiTheme="minorHAnsi" w:cstheme="minorHAnsi"/>
          <w:sz w:val="22"/>
          <w:szCs w:val="22"/>
          <w:bdr w:val="none" w:sz="0" w:space="0" w:color="auto" w:frame="1"/>
        </w:rPr>
        <w:br/>
      </w:r>
      <w:r w:rsidR="002C456E" w:rsidRPr="002C456E">
        <w:rPr>
          <w:rFonts w:asciiTheme="minorHAnsi" w:hAnsiTheme="minorHAnsi" w:cstheme="minorHAnsi"/>
          <w:sz w:val="22"/>
          <w:szCs w:val="22"/>
          <w:bdr w:val="none" w:sz="0" w:space="0" w:color="auto" w:frame="1"/>
        </w:rPr>
        <w:t xml:space="preserve">– w 2024 roku odnotowano </w:t>
      </w:r>
      <w:r w:rsidR="002C456E" w:rsidRPr="002C456E">
        <w:rPr>
          <w:rFonts w:asciiTheme="minorHAnsi" w:hAnsiTheme="minorHAnsi" w:cstheme="minorHAnsi"/>
          <w:bCs/>
          <w:sz w:val="22"/>
          <w:szCs w:val="22"/>
          <w:bdr w:val="none" w:sz="0" w:space="0" w:color="auto" w:frame="1"/>
        </w:rPr>
        <w:t>27</w:t>
      </w:r>
      <w:r w:rsidR="002C456E" w:rsidRPr="002C456E">
        <w:rPr>
          <w:rFonts w:asciiTheme="minorHAnsi" w:hAnsiTheme="minorHAnsi" w:cstheme="minorHAnsi"/>
          <w:sz w:val="22"/>
          <w:szCs w:val="22"/>
          <w:bdr w:val="none" w:sz="0" w:space="0" w:color="auto" w:frame="1"/>
        </w:rPr>
        <w:t xml:space="preserve"> wszczętych procedur, natomiast w 2025 roku ich liczba spadła do </w:t>
      </w:r>
      <w:r w:rsidR="002C456E" w:rsidRPr="002C456E">
        <w:rPr>
          <w:rFonts w:asciiTheme="minorHAnsi" w:hAnsiTheme="minorHAnsi" w:cstheme="minorHAnsi"/>
          <w:bCs/>
          <w:sz w:val="22"/>
          <w:szCs w:val="22"/>
          <w:bdr w:val="none" w:sz="0" w:space="0" w:color="auto" w:frame="1"/>
        </w:rPr>
        <w:t>18</w:t>
      </w:r>
      <w:r w:rsidR="002C456E" w:rsidRPr="002C456E">
        <w:rPr>
          <w:rFonts w:asciiTheme="minorHAnsi" w:hAnsiTheme="minorHAnsi" w:cstheme="minorHAnsi"/>
          <w:sz w:val="22"/>
          <w:szCs w:val="22"/>
          <w:bdr w:val="none" w:sz="0" w:space="0" w:color="auto" w:frame="1"/>
        </w:rPr>
        <w:t>. Oznacza to spadek liczby nowych spraw w 2025 roku o ponad 51% w porównaniu do rekordowego roku 2023.</w:t>
      </w:r>
      <w:r w:rsidR="002C456E" w:rsidRPr="002C456E">
        <w:rPr>
          <w:rFonts w:asciiTheme="minorHAnsi" w:hAnsiTheme="minorHAnsi" w:cstheme="minorHAnsi"/>
          <w:bCs/>
          <w:sz w:val="22"/>
          <w:szCs w:val="22"/>
          <w:bdr w:val="none" w:sz="0" w:space="0" w:color="auto" w:frame="1"/>
        </w:rPr>
        <w:t>Policja (Kom</w:t>
      </w:r>
      <w:r w:rsidR="002C456E">
        <w:rPr>
          <w:rFonts w:asciiTheme="minorHAnsi" w:hAnsiTheme="minorHAnsi" w:cstheme="minorHAnsi"/>
          <w:bCs/>
          <w:sz w:val="22"/>
          <w:szCs w:val="22"/>
          <w:bdr w:val="none" w:sz="0" w:space="0" w:color="auto" w:frame="1"/>
        </w:rPr>
        <w:t>isariat Policji w Kobiernicach)</w:t>
      </w:r>
      <w:r w:rsidR="002C456E" w:rsidRPr="002C456E">
        <w:rPr>
          <w:rFonts w:asciiTheme="minorHAnsi" w:hAnsiTheme="minorHAnsi" w:cstheme="minorHAnsi"/>
          <w:sz w:val="22"/>
          <w:szCs w:val="22"/>
          <w:bdr w:val="none" w:sz="0" w:space="0" w:color="auto" w:frame="1"/>
        </w:rPr>
        <w:t xml:space="preserve"> pozostaje głównym filarem systemu wykrywania i reagowania na przemoc domową w gminie. W 2021 roku Policja odpowiadała za </w:t>
      </w:r>
      <w:r w:rsidR="002C456E" w:rsidRPr="002C456E">
        <w:rPr>
          <w:rFonts w:asciiTheme="minorHAnsi" w:hAnsiTheme="minorHAnsi" w:cstheme="minorHAnsi"/>
          <w:bCs/>
          <w:sz w:val="22"/>
          <w:szCs w:val="22"/>
          <w:bdr w:val="none" w:sz="0" w:space="0" w:color="auto" w:frame="1"/>
        </w:rPr>
        <w:t>19</w:t>
      </w:r>
      <w:r w:rsidR="002C456E" w:rsidRPr="002C456E">
        <w:rPr>
          <w:rFonts w:asciiTheme="minorHAnsi" w:hAnsiTheme="minorHAnsi" w:cstheme="minorHAnsi"/>
          <w:sz w:val="22"/>
          <w:szCs w:val="22"/>
          <w:bdr w:val="none" w:sz="0" w:space="0" w:color="auto" w:frame="1"/>
        </w:rPr>
        <w:t xml:space="preserve"> zgłoszeń, w 2022 r. za </w:t>
      </w:r>
      <w:r w:rsidR="002C456E" w:rsidRPr="002C456E">
        <w:rPr>
          <w:rFonts w:asciiTheme="minorHAnsi" w:hAnsiTheme="minorHAnsi" w:cstheme="minorHAnsi"/>
          <w:bCs/>
          <w:sz w:val="22"/>
          <w:szCs w:val="22"/>
          <w:bdr w:val="none" w:sz="0" w:space="0" w:color="auto" w:frame="1"/>
        </w:rPr>
        <w:t>21</w:t>
      </w:r>
      <w:r w:rsidR="002C456E" w:rsidRPr="002C456E">
        <w:rPr>
          <w:rFonts w:asciiTheme="minorHAnsi" w:hAnsiTheme="minorHAnsi" w:cstheme="minorHAnsi"/>
          <w:sz w:val="22"/>
          <w:szCs w:val="22"/>
          <w:bdr w:val="none" w:sz="0" w:space="0" w:color="auto" w:frame="1"/>
        </w:rPr>
        <w:t xml:space="preserve">, w 2023 r. za </w:t>
      </w:r>
      <w:r w:rsidR="002C456E" w:rsidRPr="002C456E">
        <w:rPr>
          <w:rFonts w:asciiTheme="minorHAnsi" w:hAnsiTheme="minorHAnsi" w:cstheme="minorHAnsi"/>
          <w:bCs/>
          <w:sz w:val="22"/>
          <w:szCs w:val="22"/>
          <w:bdr w:val="none" w:sz="0" w:space="0" w:color="auto" w:frame="1"/>
        </w:rPr>
        <w:t>23</w:t>
      </w:r>
      <w:r w:rsidR="002C456E" w:rsidRPr="002C456E">
        <w:rPr>
          <w:rFonts w:asciiTheme="minorHAnsi" w:hAnsiTheme="minorHAnsi" w:cstheme="minorHAnsi"/>
          <w:sz w:val="22"/>
          <w:szCs w:val="22"/>
          <w:bdr w:val="none" w:sz="0" w:space="0" w:color="auto" w:frame="1"/>
        </w:rPr>
        <w:t xml:space="preserve">, w 2024 r. za </w:t>
      </w:r>
      <w:r w:rsidR="002C456E" w:rsidRPr="002C456E">
        <w:rPr>
          <w:rFonts w:asciiTheme="minorHAnsi" w:hAnsiTheme="minorHAnsi" w:cstheme="minorHAnsi"/>
          <w:bCs/>
          <w:sz w:val="22"/>
          <w:szCs w:val="22"/>
          <w:bdr w:val="none" w:sz="0" w:space="0" w:color="auto" w:frame="1"/>
        </w:rPr>
        <w:t>20</w:t>
      </w:r>
      <w:r w:rsidR="002C456E" w:rsidRPr="002C456E">
        <w:rPr>
          <w:rFonts w:asciiTheme="minorHAnsi" w:hAnsiTheme="minorHAnsi" w:cstheme="minorHAnsi"/>
          <w:sz w:val="22"/>
          <w:szCs w:val="22"/>
          <w:bdr w:val="none" w:sz="0" w:space="0" w:color="auto" w:frame="1"/>
        </w:rPr>
        <w:t xml:space="preserve">, a w 2025 r. za </w:t>
      </w:r>
      <w:r w:rsidR="002C456E" w:rsidRPr="002C456E">
        <w:rPr>
          <w:rFonts w:asciiTheme="minorHAnsi" w:hAnsiTheme="minorHAnsi" w:cstheme="minorHAnsi"/>
          <w:bCs/>
          <w:sz w:val="22"/>
          <w:szCs w:val="22"/>
          <w:bdr w:val="none" w:sz="0" w:space="0" w:color="auto" w:frame="1"/>
        </w:rPr>
        <w:t>12</w:t>
      </w:r>
      <w:r w:rsidR="002C456E" w:rsidRPr="002C456E">
        <w:rPr>
          <w:rFonts w:asciiTheme="minorHAnsi" w:hAnsiTheme="minorHAnsi" w:cstheme="minorHAnsi"/>
          <w:sz w:val="22"/>
          <w:szCs w:val="22"/>
          <w:bdr w:val="none" w:sz="0" w:space="0" w:color="auto" w:frame="1"/>
        </w:rPr>
        <w:t>. Wykrywalność i inicjatywa po str</w:t>
      </w:r>
      <w:r w:rsidR="002C456E" w:rsidRPr="002C456E">
        <w:rPr>
          <w:rFonts w:asciiTheme="minorHAnsi" w:hAnsiTheme="minorHAnsi" w:cstheme="minorHAnsi"/>
          <w:sz w:val="22"/>
          <w:szCs w:val="22"/>
          <w:bdr w:val="none" w:sz="0" w:space="0" w:color="auto" w:frame="1"/>
        </w:rPr>
        <w:t>o</w:t>
      </w:r>
      <w:r w:rsidR="002C456E" w:rsidRPr="002C456E">
        <w:rPr>
          <w:rFonts w:asciiTheme="minorHAnsi" w:hAnsiTheme="minorHAnsi" w:cstheme="minorHAnsi"/>
          <w:sz w:val="22"/>
          <w:szCs w:val="22"/>
          <w:bdr w:val="none" w:sz="0" w:space="0" w:color="auto" w:frame="1"/>
        </w:rPr>
        <w:t>nie Policji stanowiła w całym analizowanym okresie od 62% do blisko 74% wszystkich wszczętych procedur.</w:t>
      </w:r>
      <w:r w:rsidR="000E63AF">
        <w:rPr>
          <w:rFonts w:asciiTheme="minorHAnsi" w:hAnsiTheme="minorHAnsi" w:cstheme="minorHAnsi"/>
          <w:sz w:val="22"/>
          <w:szCs w:val="22"/>
          <w:bdr w:val="none" w:sz="0" w:space="0" w:color="auto" w:frame="1"/>
        </w:rPr>
        <w:t xml:space="preserve"> </w:t>
      </w:r>
      <w:r w:rsidR="002C456E" w:rsidRPr="002C456E">
        <w:rPr>
          <w:rFonts w:asciiTheme="minorHAnsi" w:hAnsiTheme="minorHAnsi" w:cstheme="minorHAnsi"/>
          <w:sz w:val="22"/>
          <w:szCs w:val="22"/>
          <w:bdr w:val="none" w:sz="0" w:space="0" w:color="auto" w:frame="1"/>
        </w:rPr>
        <w:t>W</w:t>
      </w:r>
      <w:r w:rsidR="00CF5D54">
        <w:rPr>
          <w:rFonts w:asciiTheme="minorHAnsi" w:hAnsiTheme="minorHAnsi" w:cstheme="minorHAnsi"/>
          <w:sz w:val="22"/>
          <w:szCs w:val="22"/>
          <w:bdr w:val="none" w:sz="0" w:space="0" w:color="auto" w:frame="1"/>
        </w:rPr>
        <w:t> </w:t>
      </w:r>
      <w:r w:rsidR="002C456E" w:rsidRPr="002C456E">
        <w:rPr>
          <w:rFonts w:asciiTheme="minorHAnsi" w:hAnsiTheme="minorHAnsi" w:cstheme="minorHAnsi"/>
          <w:sz w:val="22"/>
          <w:szCs w:val="22"/>
          <w:bdr w:val="none" w:sz="0" w:space="0" w:color="auto" w:frame="1"/>
        </w:rPr>
        <w:t>latach 2021–2023 udział placówek medycznych w inicjowaniu procedury był zerowy. Przełom nastąpił w</w:t>
      </w:r>
      <w:r w:rsidR="00CF5D54">
        <w:rPr>
          <w:rFonts w:asciiTheme="minorHAnsi" w:hAnsiTheme="minorHAnsi" w:cstheme="minorHAnsi"/>
          <w:sz w:val="22"/>
          <w:szCs w:val="22"/>
          <w:bdr w:val="none" w:sz="0" w:space="0" w:color="auto" w:frame="1"/>
        </w:rPr>
        <w:t> </w:t>
      </w:r>
      <w:r w:rsidR="002C456E" w:rsidRPr="002C456E">
        <w:rPr>
          <w:rFonts w:asciiTheme="minorHAnsi" w:hAnsiTheme="minorHAnsi" w:cstheme="minorHAnsi"/>
          <w:sz w:val="22"/>
          <w:szCs w:val="22"/>
          <w:bdr w:val="none" w:sz="0" w:space="0" w:color="auto" w:frame="1"/>
        </w:rPr>
        <w:t xml:space="preserve">latach kolejnych – w 2024 roku zgłoszono </w:t>
      </w:r>
      <w:r w:rsidR="002C456E" w:rsidRPr="002C456E">
        <w:rPr>
          <w:rFonts w:asciiTheme="minorHAnsi" w:hAnsiTheme="minorHAnsi" w:cstheme="minorHAnsi"/>
          <w:bCs/>
          <w:sz w:val="22"/>
          <w:szCs w:val="22"/>
          <w:bdr w:val="none" w:sz="0" w:space="0" w:color="auto" w:frame="1"/>
        </w:rPr>
        <w:t>1</w:t>
      </w:r>
      <w:r w:rsidR="002C456E" w:rsidRPr="002C456E">
        <w:rPr>
          <w:rFonts w:asciiTheme="minorHAnsi" w:hAnsiTheme="minorHAnsi" w:cstheme="minorHAnsi"/>
          <w:sz w:val="22"/>
          <w:szCs w:val="22"/>
          <w:bdr w:val="none" w:sz="0" w:space="0" w:color="auto" w:frame="1"/>
        </w:rPr>
        <w:t xml:space="preserve"> przypadek, a w 2025 roku aż </w:t>
      </w:r>
      <w:r w:rsidR="002C456E" w:rsidRPr="002C456E">
        <w:rPr>
          <w:rFonts w:asciiTheme="minorHAnsi" w:hAnsiTheme="minorHAnsi" w:cstheme="minorHAnsi"/>
          <w:bCs/>
          <w:sz w:val="22"/>
          <w:szCs w:val="22"/>
          <w:bdr w:val="none" w:sz="0" w:space="0" w:color="auto" w:frame="1"/>
        </w:rPr>
        <w:t>4</w:t>
      </w:r>
      <w:r w:rsidR="002C456E" w:rsidRPr="002C456E">
        <w:rPr>
          <w:rFonts w:asciiTheme="minorHAnsi" w:hAnsiTheme="minorHAnsi" w:cstheme="minorHAnsi"/>
          <w:sz w:val="22"/>
          <w:szCs w:val="22"/>
          <w:bdr w:val="none" w:sz="0" w:space="0" w:color="auto" w:frame="1"/>
        </w:rPr>
        <w:t xml:space="preserve"> proc</w:t>
      </w:r>
      <w:r w:rsidR="002C456E" w:rsidRPr="002C456E">
        <w:rPr>
          <w:rFonts w:asciiTheme="minorHAnsi" w:hAnsiTheme="minorHAnsi" w:cstheme="minorHAnsi"/>
          <w:sz w:val="22"/>
          <w:szCs w:val="22"/>
          <w:bdr w:val="none" w:sz="0" w:space="0" w:color="auto" w:frame="1"/>
        </w:rPr>
        <w:t>e</w:t>
      </w:r>
      <w:r w:rsidR="002C456E" w:rsidRPr="002C456E">
        <w:rPr>
          <w:rFonts w:asciiTheme="minorHAnsi" w:hAnsiTheme="minorHAnsi" w:cstheme="minorHAnsi"/>
          <w:sz w:val="22"/>
          <w:szCs w:val="22"/>
          <w:bdr w:val="none" w:sz="0" w:space="0" w:color="auto" w:frame="1"/>
        </w:rPr>
        <w:t>dury (co stanowiło ponad 22% wszystkich spraw zainicjowanych w tym roku). Świadczy to o rosnącej czujności personelu medycznego.</w:t>
      </w:r>
      <w:r w:rsidR="000E63AF">
        <w:rPr>
          <w:rFonts w:asciiTheme="minorHAnsi" w:hAnsiTheme="minorHAnsi" w:cstheme="minorHAnsi"/>
          <w:sz w:val="22"/>
          <w:szCs w:val="22"/>
          <w:bdr w:val="none" w:sz="0" w:space="0" w:color="auto" w:frame="1"/>
        </w:rPr>
        <w:t xml:space="preserve"> </w:t>
      </w:r>
      <w:r w:rsidR="002C456E" w:rsidRPr="002C456E">
        <w:rPr>
          <w:rFonts w:asciiTheme="minorHAnsi" w:hAnsiTheme="minorHAnsi" w:cstheme="minorHAnsi"/>
          <w:sz w:val="22"/>
          <w:szCs w:val="22"/>
          <w:bdr w:val="none" w:sz="0" w:space="0" w:color="auto" w:frame="1"/>
        </w:rPr>
        <w:t xml:space="preserve">Szkoły i przedszkola w latach 2021–2023 zainicjowały łącznie tylko </w:t>
      </w:r>
      <w:r w:rsidR="002C456E" w:rsidRPr="002C456E">
        <w:rPr>
          <w:rFonts w:asciiTheme="minorHAnsi" w:hAnsiTheme="minorHAnsi" w:cstheme="minorHAnsi"/>
          <w:bCs/>
          <w:sz w:val="22"/>
          <w:szCs w:val="22"/>
          <w:bdr w:val="none" w:sz="0" w:space="0" w:color="auto" w:frame="1"/>
        </w:rPr>
        <w:t>1</w:t>
      </w:r>
      <w:r w:rsidR="002C456E" w:rsidRPr="002C456E">
        <w:rPr>
          <w:rFonts w:asciiTheme="minorHAnsi" w:hAnsiTheme="minorHAnsi" w:cstheme="minorHAnsi"/>
          <w:sz w:val="22"/>
          <w:szCs w:val="22"/>
          <w:bdr w:val="none" w:sz="0" w:space="0" w:color="auto" w:frame="1"/>
        </w:rPr>
        <w:t xml:space="preserve"> procedurę (w 2023 r.). W roku 2024 zaobserwowano istotną aktywizację środowiska szkolnego (</w:t>
      </w:r>
      <w:r w:rsidR="002C456E" w:rsidRPr="002C456E">
        <w:rPr>
          <w:rFonts w:asciiTheme="minorHAnsi" w:hAnsiTheme="minorHAnsi" w:cstheme="minorHAnsi"/>
          <w:bCs/>
          <w:sz w:val="22"/>
          <w:szCs w:val="22"/>
          <w:bdr w:val="none" w:sz="0" w:space="0" w:color="auto" w:frame="1"/>
        </w:rPr>
        <w:t>4</w:t>
      </w:r>
      <w:r w:rsidR="002C456E" w:rsidRPr="002C456E">
        <w:rPr>
          <w:rFonts w:asciiTheme="minorHAnsi" w:hAnsiTheme="minorHAnsi" w:cstheme="minorHAnsi"/>
          <w:sz w:val="22"/>
          <w:szCs w:val="22"/>
          <w:bdr w:val="none" w:sz="0" w:space="0" w:color="auto" w:frame="1"/>
        </w:rPr>
        <w:t xml:space="preserve"> założone karty), natomiast w 2025 roku oświata zainicjowała </w:t>
      </w:r>
      <w:r w:rsidR="002C456E" w:rsidRPr="002C456E">
        <w:rPr>
          <w:rFonts w:asciiTheme="minorHAnsi" w:hAnsiTheme="minorHAnsi" w:cstheme="minorHAnsi"/>
          <w:bCs/>
          <w:sz w:val="22"/>
          <w:szCs w:val="22"/>
          <w:bdr w:val="none" w:sz="0" w:space="0" w:color="auto" w:frame="1"/>
        </w:rPr>
        <w:t>1</w:t>
      </w:r>
      <w:r w:rsidR="002C456E" w:rsidRPr="002C456E">
        <w:rPr>
          <w:rFonts w:asciiTheme="minorHAnsi" w:hAnsiTheme="minorHAnsi" w:cstheme="minorHAnsi"/>
          <w:sz w:val="22"/>
          <w:szCs w:val="22"/>
          <w:bdr w:val="none" w:sz="0" w:space="0" w:color="auto" w:frame="1"/>
        </w:rPr>
        <w:t xml:space="preserve"> procedurę.</w:t>
      </w:r>
      <w:r w:rsidR="000E63AF">
        <w:rPr>
          <w:rFonts w:asciiTheme="minorHAnsi" w:hAnsiTheme="minorHAnsi" w:cstheme="minorHAnsi"/>
          <w:sz w:val="22"/>
          <w:szCs w:val="22"/>
          <w:bdr w:val="none" w:sz="0" w:space="0" w:color="auto" w:frame="1"/>
        </w:rPr>
        <w:t xml:space="preserve"> </w:t>
      </w:r>
      <w:r w:rsidR="002C456E">
        <w:rPr>
          <w:rFonts w:asciiTheme="minorHAnsi" w:hAnsiTheme="minorHAnsi" w:cstheme="minorHAnsi"/>
          <w:sz w:val="22"/>
          <w:szCs w:val="22"/>
        </w:rPr>
        <w:t xml:space="preserve">Gminny </w:t>
      </w:r>
      <w:r w:rsidR="002C456E" w:rsidRPr="002C456E">
        <w:rPr>
          <w:rFonts w:asciiTheme="minorHAnsi" w:hAnsiTheme="minorHAnsi" w:cstheme="minorHAnsi"/>
          <w:sz w:val="22"/>
          <w:szCs w:val="22"/>
          <w:bdr w:val="none" w:sz="0" w:space="0" w:color="auto" w:frame="1"/>
        </w:rPr>
        <w:t>Ośrodek Pomocy Społecznej odpo</w:t>
      </w:r>
      <w:r w:rsidR="002C456E">
        <w:rPr>
          <w:rFonts w:asciiTheme="minorHAnsi" w:hAnsiTheme="minorHAnsi" w:cstheme="minorHAnsi"/>
          <w:sz w:val="22"/>
          <w:szCs w:val="22"/>
          <w:bdr w:val="none" w:sz="0" w:space="0" w:color="auto" w:frame="1"/>
        </w:rPr>
        <w:t>wiadał</w:t>
      </w:r>
      <w:r w:rsidR="002C456E" w:rsidRPr="002C456E">
        <w:rPr>
          <w:rFonts w:asciiTheme="minorHAnsi" w:hAnsiTheme="minorHAnsi" w:cstheme="minorHAnsi"/>
          <w:sz w:val="22"/>
          <w:szCs w:val="22"/>
          <w:bdr w:val="none" w:sz="0" w:space="0" w:color="auto" w:frame="1"/>
        </w:rPr>
        <w:t xml:space="preserve"> za </w:t>
      </w:r>
      <w:r w:rsidR="002C456E" w:rsidRPr="002C456E">
        <w:rPr>
          <w:rFonts w:asciiTheme="minorHAnsi" w:hAnsiTheme="minorHAnsi" w:cstheme="minorHAnsi"/>
          <w:bCs/>
          <w:sz w:val="22"/>
          <w:szCs w:val="22"/>
          <w:bdr w:val="none" w:sz="0" w:space="0" w:color="auto" w:frame="1"/>
        </w:rPr>
        <w:t>1</w:t>
      </w:r>
      <w:r w:rsidR="002C456E" w:rsidRPr="002C456E">
        <w:rPr>
          <w:rFonts w:asciiTheme="minorHAnsi" w:hAnsiTheme="minorHAnsi" w:cstheme="minorHAnsi"/>
          <w:sz w:val="22"/>
          <w:szCs w:val="22"/>
          <w:bdr w:val="none" w:sz="0" w:space="0" w:color="auto" w:frame="1"/>
        </w:rPr>
        <w:t xml:space="preserve"> zgłoszenie w 2021 r., </w:t>
      </w:r>
      <w:r w:rsidR="002C456E" w:rsidRPr="002C456E">
        <w:rPr>
          <w:rFonts w:asciiTheme="minorHAnsi" w:hAnsiTheme="minorHAnsi" w:cstheme="minorHAnsi"/>
          <w:bCs/>
          <w:sz w:val="22"/>
          <w:szCs w:val="22"/>
          <w:bdr w:val="none" w:sz="0" w:space="0" w:color="auto" w:frame="1"/>
        </w:rPr>
        <w:t>11</w:t>
      </w:r>
      <w:r w:rsidR="002C456E" w:rsidRPr="002C456E">
        <w:rPr>
          <w:rFonts w:asciiTheme="minorHAnsi" w:hAnsiTheme="minorHAnsi" w:cstheme="minorHAnsi"/>
          <w:sz w:val="22"/>
          <w:szCs w:val="22"/>
          <w:bdr w:val="none" w:sz="0" w:space="0" w:color="auto" w:frame="1"/>
        </w:rPr>
        <w:t xml:space="preserve"> w 2022 r., </w:t>
      </w:r>
      <w:r w:rsidR="002C456E" w:rsidRPr="002C456E">
        <w:rPr>
          <w:rFonts w:asciiTheme="minorHAnsi" w:hAnsiTheme="minorHAnsi" w:cstheme="minorHAnsi"/>
          <w:bCs/>
          <w:sz w:val="22"/>
          <w:szCs w:val="22"/>
          <w:bdr w:val="none" w:sz="0" w:space="0" w:color="auto" w:frame="1"/>
        </w:rPr>
        <w:t>3</w:t>
      </w:r>
      <w:r w:rsidR="002C456E" w:rsidRPr="002C456E">
        <w:rPr>
          <w:rFonts w:asciiTheme="minorHAnsi" w:hAnsiTheme="minorHAnsi" w:cstheme="minorHAnsi"/>
          <w:sz w:val="22"/>
          <w:szCs w:val="22"/>
          <w:bdr w:val="none" w:sz="0" w:space="0" w:color="auto" w:frame="1"/>
        </w:rPr>
        <w:t xml:space="preserve"> w 2023 r. oraz </w:t>
      </w:r>
      <w:r w:rsidR="002C456E" w:rsidRPr="002C456E">
        <w:rPr>
          <w:rFonts w:asciiTheme="minorHAnsi" w:hAnsiTheme="minorHAnsi" w:cstheme="minorHAnsi"/>
          <w:bCs/>
          <w:sz w:val="22"/>
          <w:szCs w:val="22"/>
          <w:bdr w:val="none" w:sz="0" w:space="0" w:color="auto" w:frame="1"/>
        </w:rPr>
        <w:t>1</w:t>
      </w:r>
      <w:r w:rsidR="002C456E" w:rsidRPr="002C456E">
        <w:rPr>
          <w:rFonts w:asciiTheme="minorHAnsi" w:hAnsiTheme="minorHAnsi" w:cstheme="minorHAnsi"/>
          <w:sz w:val="22"/>
          <w:szCs w:val="22"/>
          <w:bdr w:val="none" w:sz="0" w:space="0" w:color="auto" w:frame="1"/>
        </w:rPr>
        <w:t xml:space="preserve"> w 2025 r.</w:t>
      </w:r>
      <w:r w:rsidR="000E63AF">
        <w:rPr>
          <w:rFonts w:asciiTheme="minorHAnsi" w:hAnsiTheme="minorHAnsi" w:cstheme="minorHAnsi"/>
          <w:sz w:val="22"/>
          <w:szCs w:val="22"/>
          <w:bdr w:val="none" w:sz="0" w:space="0" w:color="auto" w:frame="1"/>
        </w:rPr>
        <w:t xml:space="preserve"> </w:t>
      </w:r>
      <w:r w:rsidR="002C456E" w:rsidRPr="002C456E">
        <w:rPr>
          <w:rFonts w:asciiTheme="minorHAnsi" w:hAnsiTheme="minorHAnsi" w:cstheme="minorHAnsi"/>
          <w:bCs/>
          <w:sz w:val="22"/>
          <w:szCs w:val="22"/>
          <w:bdr w:val="none" w:sz="0" w:space="0" w:color="auto" w:frame="1"/>
        </w:rPr>
        <w:t xml:space="preserve">Gminna </w:t>
      </w:r>
      <w:r w:rsidR="002C456E" w:rsidRPr="002C456E">
        <w:rPr>
          <w:rFonts w:asciiTheme="minorHAnsi" w:hAnsiTheme="minorHAnsi" w:cstheme="minorHAnsi"/>
          <w:bCs/>
          <w:sz w:val="22"/>
          <w:szCs w:val="22"/>
          <w:bdr w:val="none" w:sz="0" w:space="0" w:color="auto" w:frame="1"/>
        </w:rPr>
        <w:lastRenderedPageBreak/>
        <w:t>Komisja Rozwiązywania Problemów Alkoholowych (GKRPA)</w:t>
      </w:r>
      <w:r w:rsidR="002C456E">
        <w:rPr>
          <w:rFonts w:asciiTheme="minorHAnsi" w:hAnsiTheme="minorHAnsi" w:cstheme="minorHAnsi"/>
          <w:bCs/>
          <w:sz w:val="22"/>
          <w:szCs w:val="22"/>
          <w:bdr w:val="none" w:sz="0" w:space="0" w:color="auto" w:frame="1"/>
        </w:rPr>
        <w:t xml:space="preserve"> w</w:t>
      </w:r>
      <w:r w:rsidR="002C456E" w:rsidRPr="002C456E">
        <w:rPr>
          <w:rFonts w:asciiTheme="minorHAnsi" w:hAnsiTheme="minorHAnsi" w:cstheme="minorHAnsi"/>
          <w:sz w:val="22"/>
          <w:szCs w:val="22"/>
          <w:bdr w:val="none" w:sz="0" w:space="0" w:color="auto" w:frame="1"/>
        </w:rPr>
        <w:t>ykazuje incydentalne, lecz stałe zaang</w:t>
      </w:r>
      <w:r w:rsidR="002C456E" w:rsidRPr="002C456E">
        <w:rPr>
          <w:rFonts w:asciiTheme="minorHAnsi" w:hAnsiTheme="minorHAnsi" w:cstheme="minorHAnsi"/>
          <w:sz w:val="22"/>
          <w:szCs w:val="22"/>
          <w:bdr w:val="none" w:sz="0" w:space="0" w:color="auto" w:frame="1"/>
        </w:rPr>
        <w:t>a</w:t>
      </w:r>
      <w:r w:rsidR="002C456E" w:rsidRPr="002C456E">
        <w:rPr>
          <w:rFonts w:asciiTheme="minorHAnsi" w:hAnsiTheme="minorHAnsi" w:cstheme="minorHAnsi"/>
          <w:sz w:val="22"/>
          <w:szCs w:val="22"/>
          <w:bdr w:val="none" w:sz="0" w:space="0" w:color="auto" w:frame="1"/>
        </w:rPr>
        <w:t>żowanie w uruchamianie procedury (</w:t>
      </w:r>
      <w:r w:rsidR="002C456E" w:rsidRPr="002C456E">
        <w:rPr>
          <w:rFonts w:asciiTheme="minorHAnsi" w:hAnsiTheme="minorHAnsi" w:cstheme="minorHAnsi"/>
          <w:bCs/>
          <w:sz w:val="22"/>
          <w:szCs w:val="22"/>
          <w:bdr w:val="none" w:sz="0" w:space="0" w:color="auto" w:frame="1"/>
        </w:rPr>
        <w:t>1</w:t>
      </w:r>
      <w:r w:rsidR="002C456E" w:rsidRPr="002C456E">
        <w:rPr>
          <w:rFonts w:asciiTheme="minorHAnsi" w:hAnsiTheme="minorHAnsi" w:cstheme="minorHAnsi"/>
          <w:sz w:val="22"/>
          <w:szCs w:val="22"/>
          <w:bdr w:val="none" w:sz="0" w:space="0" w:color="auto" w:frame="1"/>
        </w:rPr>
        <w:t xml:space="preserve"> sprawa w 2022 r. oraz </w:t>
      </w:r>
      <w:r w:rsidR="002C456E" w:rsidRPr="002C456E">
        <w:rPr>
          <w:rFonts w:asciiTheme="minorHAnsi" w:hAnsiTheme="minorHAnsi" w:cstheme="minorHAnsi"/>
          <w:bCs/>
          <w:sz w:val="22"/>
          <w:szCs w:val="22"/>
          <w:bdr w:val="none" w:sz="0" w:space="0" w:color="auto" w:frame="1"/>
        </w:rPr>
        <w:t>2</w:t>
      </w:r>
      <w:r w:rsidR="002C456E" w:rsidRPr="002C456E">
        <w:rPr>
          <w:rFonts w:asciiTheme="minorHAnsi" w:hAnsiTheme="minorHAnsi" w:cstheme="minorHAnsi"/>
          <w:sz w:val="22"/>
          <w:szCs w:val="22"/>
          <w:bdr w:val="none" w:sz="0" w:space="0" w:color="auto" w:frame="1"/>
        </w:rPr>
        <w:t xml:space="preserve"> sprawy w 2024 r.).</w:t>
      </w:r>
      <w:r w:rsidRPr="002A5C7E">
        <w:rPr>
          <w:rFonts w:asciiTheme="minorHAnsi" w:hAnsiTheme="minorHAnsi" w:cstheme="minorHAnsi"/>
          <w:sz w:val="22"/>
          <w:szCs w:val="22"/>
        </w:rPr>
        <w:t>Szczegółowe dane w tym zakresie przedstawia poniższa tabela:</w:t>
      </w:r>
    </w:p>
    <w:p w:rsidR="001122AC" w:rsidRDefault="001122AC" w:rsidP="001122AC">
      <w:pPr>
        <w:pStyle w:val="nad"/>
        <w:rPr>
          <w:color w:val="0070C0"/>
        </w:rPr>
      </w:pPr>
      <w:r w:rsidRPr="00044D93">
        <w:rPr>
          <w:color w:val="0070C0"/>
        </w:rPr>
        <w:t>Tabela 1</w:t>
      </w:r>
      <w:r w:rsidR="0075634C">
        <w:rPr>
          <w:color w:val="0070C0"/>
        </w:rPr>
        <w:t xml:space="preserve">4- </w:t>
      </w:r>
      <w:r w:rsidRPr="00044D93">
        <w:rPr>
          <w:color w:val="0070C0"/>
        </w:rPr>
        <w:t xml:space="preserve"> Liczba</w:t>
      </w:r>
      <w:r w:rsidR="00453DF6">
        <w:rPr>
          <w:color w:val="0070C0"/>
        </w:rPr>
        <w:t>wszczętych procedur „Niebieskie</w:t>
      </w:r>
      <w:r w:rsidRPr="00044D93">
        <w:rPr>
          <w:color w:val="0070C0"/>
        </w:rPr>
        <w:t xml:space="preserve"> Kart</w:t>
      </w:r>
      <w:r w:rsidR="00453DF6">
        <w:rPr>
          <w:color w:val="0070C0"/>
        </w:rPr>
        <w:t>y</w:t>
      </w:r>
      <w:r w:rsidRPr="00044D93">
        <w:rPr>
          <w:color w:val="0070C0"/>
        </w:rPr>
        <w:t>”</w:t>
      </w:r>
      <w:r w:rsidR="00453DF6">
        <w:rPr>
          <w:color w:val="0070C0"/>
        </w:rPr>
        <w:t xml:space="preserve"> przez poszczególne instytucje na terenie Gminy Wilamowice w latach 2021-2025</w:t>
      </w:r>
    </w:p>
    <w:tbl>
      <w:tblPr>
        <w:tblStyle w:val="Tabela-Siatka"/>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tblPr>
      <w:tblGrid>
        <w:gridCol w:w="4644"/>
        <w:gridCol w:w="851"/>
        <w:gridCol w:w="992"/>
        <w:gridCol w:w="992"/>
        <w:gridCol w:w="993"/>
        <w:gridCol w:w="814"/>
      </w:tblGrid>
      <w:tr w:rsidR="002C456E" w:rsidRPr="00B2183A" w:rsidTr="00CE485B">
        <w:trPr>
          <w:trHeight w:val="397"/>
        </w:trPr>
        <w:tc>
          <w:tcPr>
            <w:tcW w:w="4644" w:type="dxa"/>
            <w:shd w:val="clear" w:color="auto" w:fill="DAF0F3" w:themeFill="accent5" w:themeFillTint="33"/>
            <w:vAlign w:val="center"/>
            <w:hideMark/>
          </w:tcPr>
          <w:p w:rsidR="002C456E" w:rsidRPr="00B2183A" w:rsidRDefault="002C456E" w:rsidP="00CE485B">
            <w:pP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Instytucja wszczynająca procedurę „Niebieskie Karty”</w:t>
            </w:r>
          </w:p>
        </w:tc>
        <w:tc>
          <w:tcPr>
            <w:tcW w:w="851" w:type="dxa"/>
            <w:shd w:val="clear" w:color="auto" w:fill="DAF0F3" w:themeFill="accent5" w:themeFillTint="33"/>
            <w:vAlign w:val="center"/>
            <w:hideMark/>
          </w:tcPr>
          <w:p w:rsidR="002C456E" w:rsidRPr="00B2183A" w:rsidRDefault="00CE485B" w:rsidP="00CE485B">
            <w:pPr>
              <w:jc w:val="cente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2021</w:t>
            </w:r>
          </w:p>
        </w:tc>
        <w:tc>
          <w:tcPr>
            <w:tcW w:w="992" w:type="dxa"/>
            <w:shd w:val="clear" w:color="auto" w:fill="DAF0F3" w:themeFill="accent5" w:themeFillTint="33"/>
            <w:vAlign w:val="center"/>
            <w:hideMark/>
          </w:tcPr>
          <w:p w:rsidR="002C456E" w:rsidRPr="00B2183A" w:rsidRDefault="00CE485B" w:rsidP="00CE485B">
            <w:pPr>
              <w:jc w:val="cente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2022</w:t>
            </w:r>
          </w:p>
        </w:tc>
        <w:tc>
          <w:tcPr>
            <w:tcW w:w="992" w:type="dxa"/>
            <w:shd w:val="clear" w:color="auto" w:fill="DAF0F3" w:themeFill="accent5" w:themeFillTint="33"/>
            <w:vAlign w:val="center"/>
            <w:hideMark/>
          </w:tcPr>
          <w:p w:rsidR="002C456E" w:rsidRPr="00B2183A" w:rsidRDefault="00CE485B" w:rsidP="00CE485B">
            <w:pPr>
              <w:jc w:val="cente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2023</w:t>
            </w:r>
          </w:p>
        </w:tc>
        <w:tc>
          <w:tcPr>
            <w:tcW w:w="993" w:type="dxa"/>
            <w:shd w:val="clear" w:color="auto" w:fill="DAF0F3" w:themeFill="accent5" w:themeFillTint="33"/>
            <w:vAlign w:val="center"/>
            <w:hideMark/>
          </w:tcPr>
          <w:p w:rsidR="002C456E" w:rsidRPr="00B2183A" w:rsidRDefault="00CE485B" w:rsidP="00CE485B">
            <w:pPr>
              <w:jc w:val="cente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2024</w:t>
            </w:r>
          </w:p>
        </w:tc>
        <w:tc>
          <w:tcPr>
            <w:tcW w:w="814" w:type="dxa"/>
            <w:shd w:val="clear" w:color="auto" w:fill="DAF0F3" w:themeFill="accent5" w:themeFillTint="33"/>
            <w:vAlign w:val="center"/>
            <w:hideMark/>
          </w:tcPr>
          <w:p w:rsidR="002C456E" w:rsidRPr="00B2183A" w:rsidRDefault="00CE485B" w:rsidP="00CE485B">
            <w:pPr>
              <w:jc w:val="cente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2025</w:t>
            </w:r>
          </w:p>
        </w:tc>
      </w:tr>
      <w:tr w:rsidR="002C456E" w:rsidRPr="00B2183A" w:rsidTr="00CE485B">
        <w:trPr>
          <w:trHeight w:val="288"/>
        </w:trPr>
        <w:tc>
          <w:tcPr>
            <w:tcW w:w="4644" w:type="dxa"/>
            <w:vAlign w:val="center"/>
            <w:hideMark/>
          </w:tcPr>
          <w:p w:rsidR="002C456E" w:rsidRPr="00B2183A" w:rsidRDefault="002C456E" w:rsidP="00CE485B">
            <w:pP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Policja (KP w Kobiernicach)</w:t>
            </w:r>
          </w:p>
        </w:tc>
        <w:tc>
          <w:tcPr>
            <w:tcW w:w="851"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19</w:t>
            </w:r>
          </w:p>
        </w:tc>
        <w:tc>
          <w:tcPr>
            <w:tcW w:w="992"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21</w:t>
            </w:r>
          </w:p>
        </w:tc>
        <w:tc>
          <w:tcPr>
            <w:tcW w:w="992"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23</w:t>
            </w:r>
          </w:p>
        </w:tc>
        <w:tc>
          <w:tcPr>
            <w:tcW w:w="993"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20</w:t>
            </w:r>
          </w:p>
        </w:tc>
        <w:tc>
          <w:tcPr>
            <w:tcW w:w="814"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12</w:t>
            </w:r>
          </w:p>
        </w:tc>
      </w:tr>
      <w:tr w:rsidR="002C456E" w:rsidRPr="00B2183A" w:rsidTr="00CE485B">
        <w:trPr>
          <w:trHeight w:val="288"/>
        </w:trPr>
        <w:tc>
          <w:tcPr>
            <w:tcW w:w="4644" w:type="dxa"/>
            <w:vAlign w:val="center"/>
            <w:hideMark/>
          </w:tcPr>
          <w:p w:rsidR="002C456E" w:rsidRPr="00B2183A" w:rsidRDefault="002C456E" w:rsidP="00CE485B">
            <w:pP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 xml:space="preserve">Pomoc społeczna </w:t>
            </w:r>
          </w:p>
        </w:tc>
        <w:tc>
          <w:tcPr>
            <w:tcW w:w="851"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1</w:t>
            </w:r>
          </w:p>
        </w:tc>
        <w:tc>
          <w:tcPr>
            <w:tcW w:w="992"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11</w:t>
            </w:r>
          </w:p>
        </w:tc>
        <w:tc>
          <w:tcPr>
            <w:tcW w:w="992"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3</w:t>
            </w:r>
          </w:p>
        </w:tc>
        <w:tc>
          <w:tcPr>
            <w:tcW w:w="993"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0</w:t>
            </w:r>
          </w:p>
        </w:tc>
        <w:tc>
          <w:tcPr>
            <w:tcW w:w="814"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1</w:t>
            </w:r>
          </w:p>
        </w:tc>
      </w:tr>
      <w:tr w:rsidR="002C456E" w:rsidRPr="00B2183A" w:rsidTr="00CE485B">
        <w:trPr>
          <w:trHeight w:val="305"/>
        </w:trPr>
        <w:tc>
          <w:tcPr>
            <w:tcW w:w="4644" w:type="dxa"/>
            <w:vAlign w:val="center"/>
            <w:hideMark/>
          </w:tcPr>
          <w:p w:rsidR="002C456E" w:rsidRPr="00B2183A" w:rsidRDefault="002C456E" w:rsidP="00CE485B">
            <w:pP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Gminna Komisja Rozwiązywania Problemów Alkoholowych</w:t>
            </w:r>
          </w:p>
        </w:tc>
        <w:tc>
          <w:tcPr>
            <w:tcW w:w="851"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0</w:t>
            </w:r>
          </w:p>
        </w:tc>
        <w:tc>
          <w:tcPr>
            <w:tcW w:w="992"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1</w:t>
            </w:r>
          </w:p>
        </w:tc>
        <w:tc>
          <w:tcPr>
            <w:tcW w:w="992"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0</w:t>
            </w:r>
          </w:p>
        </w:tc>
        <w:tc>
          <w:tcPr>
            <w:tcW w:w="993"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2</w:t>
            </w:r>
          </w:p>
        </w:tc>
        <w:tc>
          <w:tcPr>
            <w:tcW w:w="814"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0</w:t>
            </w:r>
          </w:p>
        </w:tc>
      </w:tr>
      <w:tr w:rsidR="002C456E" w:rsidRPr="00B2183A" w:rsidTr="00CE485B">
        <w:trPr>
          <w:trHeight w:val="288"/>
        </w:trPr>
        <w:tc>
          <w:tcPr>
            <w:tcW w:w="4644" w:type="dxa"/>
            <w:vAlign w:val="center"/>
            <w:hideMark/>
          </w:tcPr>
          <w:p w:rsidR="002C456E" w:rsidRPr="00B2183A" w:rsidRDefault="002C456E" w:rsidP="00CE485B">
            <w:pP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Placówki służby zdrowia</w:t>
            </w:r>
          </w:p>
        </w:tc>
        <w:tc>
          <w:tcPr>
            <w:tcW w:w="851"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0</w:t>
            </w:r>
          </w:p>
        </w:tc>
        <w:tc>
          <w:tcPr>
            <w:tcW w:w="992"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0</w:t>
            </w:r>
          </w:p>
        </w:tc>
        <w:tc>
          <w:tcPr>
            <w:tcW w:w="992"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0</w:t>
            </w:r>
          </w:p>
        </w:tc>
        <w:tc>
          <w:tcPr>
            <w:tcW w:w="993"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1</w:t>
            </w:r>
          </w:p>
        </w:tc>
        <w:tc>
          <w:tcPr>
            <w:tcW w:w="814"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4</w:t>
            </w:r>
          </w:p>
        </w:tc>
      </w:tr>
      <w:tr w:rsidR="002C456E" w:rsidRPr="00B2183A" w:rsidTr="00CE485B">
        <w:trPr>
          <w:trHeight w:val="288"/>
        </w:trPr>
        <w:tc>
          <w:tcPr>
            <w:tcW w:w="4644" w:type="dxa"/>
            <w:vAlign w:val="center"/>
            <w:hideMark/>
          </w:tcPr>
          <w:p w:rsidR="002C456E" w:rsidRPr="00B2183A" w:rsidRDefault="002C456E" w:rsidP="00CE485B">
            <w:pP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Placówki oświatowe</w:t>
            </w:r>
          </w:p>
        </w:tc>
        <w:tc>
          <w:tcPr>
            <w:tcW w:w="851"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0</w:t>
            </w:r>
          </w:p>
        </w:tc>
        <w:tc>
          <w:tcPr>
            <w:tcW w:w="992"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0</w:t>
            </w:r>
          </w:p>
        </w:tc>
        <w:tc>
          <w:tcPr>
            <w:tcW w:w="992"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1</w:t>
            </w:r>
          </w:p>
        </w:tc>
        <w:tc>
          <w:tcPr>
            <w:tcW w:w="993"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4</w:t>
            </w:r>
          </w:p>
        </w:tc>
        <w:tc>
          <w:tcPr>
            <w:tcW w:w="814"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1</w:t>
            </w:r>
          </w:p>
        </w:tc>
      </w:tr>
      <w:tr w:rsidR="002C456E" w:rsidRPr="00B2183A" w:rsidTr="00CE485B">
        <w:trPr>
          <w:trHeight w:val="247"/>
        </w:trPr>
        <w:tc>
          <w:tcPr>
            <w:tcW w:w="4644" w:type="dxa"/>
            <w:vAlign w:val="center"/>
            <w:hideMark/>
          </w:tcPr>
          <w:p w:rsidR="002C456E" w:rsidRPr="00B2183A" w:rsidRDefault="002C456E" w:rsidP="00CE485B">
            <w:pP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Instytucje działające poza obszarem Gminy Wilamowice</w:t>
            </w:r>
          </w:p>
        </w:tc>
        <w:tc>
          <w:tcPr>
            <w:tcW w:w="851"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0</w:t>
            </w:r>
          </w:p>
        </w:tc>
        <w:tc>
          <w:tcPr>
            <w:tcW w:w="992"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0</w:t>
            </w:r>
          </w:p>
        </w:tc>
        <w:tc>
          <w:tcPr>
            <w:tcW w:w="992"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2</w:t>
            </w:r>
          </w:p>
        </w:tc>
        <w:tc>
          <w:tcPr>
            <w:tcW w:w="993"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0</w:t>
            </w:r>
          </w:p>
        </w:tc>
        <w:tc>
          <w:tcPr>
            <w:tcW w:w="814" w:type="dxa"/>
            <w:vAlign w:val="center"/>
            <w:hideMark/>
          </w:tcPr>
          <w:p w:rsidR="002C456E" w:rsidRPr="00B2183A" w:rsidRDefault="002C456E" w:rsidP="00CE485B">
            <w:pPr>
              <w:jc w:val="center"/>
              <w:rPr>
                <w:rFonts w:asciiTheme="minorHAnsi" w:hAnsiTheme="minorHAnsi" w:cstheme="minorHAnsi"/>
                <w:color w:val="1F1F1F"/>
                <w:sz w:val="18"/>
                <w:szCs w:val="18"/>
              </w:rPr>
            </w:pPr>
            <w:r w:rsidRPr="00B2183A">
              <w:rPr>
                <w:rFonts w:asciiTheme="minorHAnsi" w:hAnsiTheme="minorHAnsi" w:cstheme="minorHAnsi"/>
                <w:color w:val="1F1F1F"/>
                <w:sz w:val="18"/>
                <w:szCs w:val="18"/>
              </w:rPr>
              <w:t>0</w:t>
            </w:r>
          </w:p>
        </w:tc>
      </w:tr>
      <w:tr w:rsidR="002C456E" w:rsidRPr="00B2183A" w:rsidTr="00CE485B">
        <w:trPr>
          <w:trHeight w:val="279"/>
        </w:trPr>
        <w:tc>
          <w:tcPr>
            <w:tcW w:w="4644" w:type="dxa"/>
            <w:shd w:val="clear" w:color="auto" w:fill="DAF0F3" w:themeFill="accent5" w:themeFillTint="33"/>
            <w:vAlign w:val="center"/>
            <w:hideMark/>
          </w:tcPr>
          <w:p w:rsidR="002C456E" w:rsidRPr="00B2183A" w:rsidRDefault="002C456E" w:rsidP="00CE485B">
            <w:pP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OGÓŁEM (wszczęte procedury w danym roku)</w:t>
            </w:r>
          </w:p>
        </w:tc>
        <w:tc>
          <w:tcPr>
            <w:tcW w:w="851" w:type="dxa"/>
            <w:shd w:val="clear" w:color="auto" w:fill="DAF0F3" w:themeFill="accent5" w:themeFillTint="33"/>
            <w:vAlign w:val="center"/>
            <w:hideMark/>
          </w:tcPr>
          <w:p w:rsidR="002C456E" w:rsidRPr="00B2183A" w:rsidRDefault="002C456E" w:rsidP="00CE485B">
            <w:pPr>
              <w:jc w:val="cente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27</w:t>
            </w:r>
          </w:p>
        </w:tc>
        <w:tc>
          <w:tcPr>
            <w:tcW w:w="992" w:type="dxa"/>
            <w:shd w:val="clear" w:color="auto" w:fill="DAF0F3" w:themeFill="accent5" w:themeFillTint="33"/>
            <w:vAlign w:val="center"/>
            <w:hideMark/>
          </w:tcPr>
          <w:p w:rsidR="002C456E" w:rsidRPr="00B2183A" w:rsidRDefault="002C456E" w:rsidP="00CE485B">
            <w:pPr>
              <w:jc w:val="cente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33</w:t>
            </w:r>
          </w:p>
        </w:tc>
        <w:tc>
          <w:tcPr>
            <w:tcW w:w="992" w:type="dxa"/>
            <w:shd w:val="clear" w:color="auto" w:fill="DAF0F3" w:themeFill="accent5" w:themeFillTint="33"/>
            <w:vAlign w:val="center"/>
            <w:hideMark/>
          </w:tcPr>
          <w:p w:rsidR="002C456E" w:rsidRPr="00B2183A" w:rsidRDefault="002C456E" w:rsidP="00CE485B">
            <w:pPr>
              <w:jc w:val="cente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37</w:t>
            </w:r>
          </w:p>
        </w:tc>
        <w:tc>
          <w:tcPr>
            <w:tcW w:w="993" w:type="dxa"/>
            <w:shd w:val="clear" w:color="auto" w:fill="DAF0F3" w:themeFill="accent5" w:themeFillTint="33"/>
            <w:vAlign w:val="center"/>
            <w:hideMark/>
          </w:tcPr>
          <w:p w:rsidR="002C456E" w:rsidRPr="00B2183A" w:rsidRDefault="002C456E" w:rsidP="00CE485B">
            <w:pPr>
              <w:jc w:val="cente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27</w:t>
            </w:r>
          </w:p>
        </w:tc>
        <w:tc>
          <w:tcPr>
            <w:tcW w:w="814" w:type="dxa"/>
            <w:shd w:val="clear" w:color="auto" w:fill="DAF0F3" w:themeFill="accent5" w:themeFillTint="33"/>
            <w:vAlign w:val="center"/>
            <w:hideMark/>
          </w:tcPr>
          <w:p w:rsidR="002C456E" w:rsidRPr="00B2183A" w:rsidRDefault="002C456E" w:rsidP="00CE485B">
            <w:pPr>
              <w:jc w:val="center"/>
              <w:rPr>
                <w:rFonts w:asciiTheme="minorHAnsi" w:hAnsiTheme="minorHAnsi" w:cstheme="minorHAnsi"/>
                <w:bCs/>
                <w:color w:val="1F1F1F"/>
                <w:sz w:val="18"/>
                <w:szCs w:val="18"/>
              </w:rPr>
            </w:pPr>
            <w:r w:rsidRPr="00B2183A">
              <w:rPr>
                <w:rFonts w:asciiTheme="minorHAnsi" w:hAnsiTheme="minorHAnsi" w:cstheme="minorHAnsi"/>
                <w:bCs/>
                <w:color w:val="1F1F1F"/>
                <w:sz w:val="18"/>
                <w:szCs w:val="18"/>
              </w:rPr>
              <w:t>18</w:t>
            </w:r>
          </w:p>
        </w:tc>
      </w:tr>
    </w:tbl>
    <w:p w:rsidR="001122AC" w:rsidRPr="00044D93" w:rsidRDefault="001122AC" w:rsidP="001122AC">
      <w:pPr>
        <w:pStyle w:val="pod"/>
        <w:rPr>
          <w:rStyle w:val="podZnak"/>
          <w:i/>
          <w:color w:val="0070C0"/>
          <w:shd w:val="clear" w:color="auto" w:fill="auto"/>
        </w:rPr>
      </w:pPr>
      <w:r w:rsidRPr="00044D93">
        <w:rPr>
          <w:rStyle w:val="podZnak"/>
          <w:i/>
          <w:color w:val="0070C0"/>
          <w:shd w:val="clear" w:color="auto" w:fill="auto"/>
        </w:rPr>
        <w:t xml:space="preserve">źródło: </w:t>
      </w:r>
      <w:r w:rsidR="00B2183A">
        <w:rPr>
          <w:rStyle w:val="podZnak"/>
          <w:i/>
          <w:color w:val="0070C0"/>
          <w:shd w:val="clear" w:color="auto" w:fill="auto"/>
        </w:rPr>
        <w:t>Gminny</w:t>
      </w:r>
      <w:r w:rsidR="008B4F04">
        <w:rPr>
          <w:rStyle w:val="podZnak"/>
          <w:i/>
          <w:color w:val="0070C0"/>
          <w:shd w:val="clear" w:color="auto" w:fill="auto"/>
        </w:rPr>
        <w:t xml:space="preserve"> </w:t>
      </w:r>
      <w:r w:rsidRPr="00044D93">
        <w:rPr>
          <w:rStyle w:val="podZnak"/>
          <w:i/>
          <w:color w:val="0070C0"/>
          <w:shd w:val="clear" w:color="auto" w:fill="auto"/>
        </w:rPr>
        <w:t>Ośrodek Pomocy Społecznej w W</w:t>
      </w:r>
      <w:r w:rsidR="00B2183A">
        <w:rPr>
          <w:rStyle w:val="podZnak"/>
          <w:i/>
          <w:color w:val="0070C0"/>
          <w:shd w:val="clear" w:color="auto" w:fill="auto"/>
        </w:rPr>
        <w:t>ilamowicach</w:t>
      </w:r>
    </w:p>
    <w:p w:rsidR="00453DF6" w:rsidRPr="00A03183" w:rsidRDefault="00453DF6" w:rsidP="00CE485B">
      <w:pPr>
        <w:autoSpaceDE w:val="0"/>
        <w:autoSpaceDN w:val="0"/>
        <w:adjustRightInd w:val="0"/>
        <w:spacing w:after="120" w:line="360" w:lineRule="auto"/>
        <w:jc w:val="both"/>
        <w:rPr>
          <w:rFonts w:asciiTheme="minorHAnsi" w:hAnsiTheme="minorHAnsi" w:cstheme="minorHAnsi"/>
          <w:sz w:val="22"/>
          <w:szCs w:val="22"/>
        </w:rPr>
      </w:pPr>
      <w:r>
        <w:rPr>
          <w:rFonts w:asciiTheme="minorHAnsi" w:hAnsiTheme="minorHAnsi" w:cstheme="minorHAnsi"/>
          <w:sz w:val="22"/>
          <w:szCs w:val="22"/>
          <w:bdr w:val="none" w:sz="0" w:space="0" w:color="auto" w:frame="1"/>
        </w:rPr>
        <w:t>P</w:t>
      </w:r>
      <w:r w:rsidR="00B2183A" w:rsidRPr="002C456E">
        <w:rPr>
          <w:rFonts w:asciiTheme="minorHAnsi" w:hAnsiTheme="minorHAnsi" w:cstheme="minorHAnsi"/>
          <w:sz w:val="22"/>
          <w:szCs w:val="22"/>
          <w:bdr w:val="none" w:sz="0" w:space="0" w:color="auto" w:frame="1"/>
        </w:rPr>
        <w:t>ozycja Komisariatu Policji w Kobiernicach jako głównego podmiotu zakładającego „Niebieskie Karty” pokazuje, że system w dużej mierze uruchamiany jest w sytuacjach nagłych i ostrych konfliktów w</w:t>
      </w:r>
      <w:r w:rsidR="00B2183A" w:rsidRPr="002C456E">
        <w:rPr>
          <w:rFonts w:asciiTheme="minorHAnsi" w:hAnsiTheme="minorHAnsi" w:cstheme="minorHAnsi"/>
          <w:sz w:val="22"/>
          <w:szCs w:val="22"/>
          <w:bdr w:val="none" w:sz="0" w:space="0" w:color="auto" w:frame="1"/>
        </w:rPr>
        <w:t>y</w:t>
      </w:r>
      <w:r w:rsidR="00B2183A" w:rsidRPr="002C456E">
        <w:rPr>
          <w:rFonts w:asciiTheme="minorHAnsi" w:hAnsiTheme="minorHAnsi" w:cstheme="minorHAnsi"/>
          <w:sz w:val="22"/>
          <w:szCs w:val="22"/>
          <w:bdr w:val="none" w:sz="0" w:space="0" w:color="auto" w:frame="1"/>
        </w:rPr>
        <w:t>magających bezpośredniej interwencji na miejscu zdarzenia.</w:t>
      </w:r>
      <w:r w:rsidR="00B2183A" w:rsidRPr="002C456E">
        <w:rPr>
          <w:rFonts w:asciiTheme="minorHAnsi" w:hAnsiTheme="minorHAnsi" w:cstheme="minorHAnsi"/>
          <w:sz w:val="22"/>
          <w:szCs w:val="22"/>
        </w:rPr>
        <w:t xml:space="preserve"> Wzrost liczby kart zakładanych w latach 2024–2025 przez placówki ochrony zdrowia i oświatę wskazuje na stopniowe przełamywanie barier </w:t>
      </w:r>
      <w:r w:rsidR="00B2183A" w:rsidRPr="00A03183">
        <w:rPr>
          <w:rFonts w:asciiTheme="minorHAnsi" w:hAnsiTheme="minorHAnsi" w:cstheme="minorHAnsi"/>
          <w:sz w:val="22"/>
          <w:szCs w:val="22"/>
        </w:rPr>
        <w:t>w</w:t>
      </w:r>
      <w:r w:rsidR="00CF5D54">
        <w:rPr>
          <w:rFonts w:asciiTheme="minorHAnsi" w:hAnsiTheme="minorHAnsi" w:cstheme="minorHAnsi"/>
          <w:sz w:val="22"/>
          <w:szCs w:val="22"/>
        </w:rPr>
        <w:t> </w:t>
      </w:r>
      <w:r w:rsidR="00B2183A" w:rsidRPr="00A03183">
        <w:rPr>
          <w:rFonts w:asciiTheme="minorHAnsi" w:hAnsiTheme="minorHAnsi" w:cstheme="minorHAnsi"/>
          <w:sz w:val="22"/>
          <w:szCs w:val="22"/>
        </w:rPr>
        <w:t>podmiotach pozaresortowych. Personel medyczny i pedagogiczny coraz skuteczniej identyfikuje pierwsze sygnały przemocy domowej (zarówno wobec dzieci, jak i osób dorosłych/starszych).</w:t>
      </w:r>
      <w:r w:rsidRPr="00453DF6">
        <w:rPr>
          <w:rFonts w:asciiTheme="minorHAnsi" w:hAnsiTheme="minorHAnsi" w:cstheme="minorHAnsi"/>
          <w:sz w:val="22"/>
          <w:szCs w:val="22"/>
        </w:rPr>
        <w:t>W r</w:t>
      </w:r>
      <w:r w:rsidRPr="00453DF6">
        <w:rPr>
          <w:rFonts w:asciiTheme="minorHAnsi" w:hAnsiTheme="minorHAnsi" w:cstheme="minorHAnsi"/>
          <w:sz w:val="22"/>
          <w:szCs w:val="22"/>
        </w:rPr>
        <w:t>a</w:t>
      </w:r>
      <w:r w:rsidRPr="00453DF6">
        <w:rPr>
          <w:rFonts w:asciiTheme="minorHAnsi" w:hAnsiTheme="minorHAnsi" w:cstheme="minorHAnsi"/>
          <w:sz w:val="22"/>
          <w:szCs w:val="22"/>
        </w:rPr>
        <w:t>mach przeciwdziałania przemocy domowej podejmowano działania ukierunkowane zarówno na z</w:t>
      </w:r>
      <w:r w:rsidRPr="00453DF6">
        <w:rPr>
          <w:rFonts w:asciiTheme="minorHAnsi" w:hAnsiTheme="minorHAnsi" w:cstheme="minorHAnsi"/>
          <w:sz w:val="22"/>
          <w:szCs w:val="22"/>
        </w:rPr>
        <w:t>a</w:t>
      </w:r>
      <w:r w:rsidRPr="00453DF6">
        <w:rPr>
          <w:rFonts w:asciiTheme="minorHAnsi" w:hAnsiTheme="minorHAnsi" w:cstheme="minorHAnsi"/>
          <w:sz w:val="22"/>
          <w:szCs w:val="22"/>
        </w:rPr>
        <w:t>pewnienie bezpieczeństwa osobom doświadczającym przemocy, jak i na oddziaływanie wobec osób stosujących przemoc. Do najważniejszych działań należało diagnozowanie sytuacji osób i rodzin d</w:t>
      </w:r>
      <w:r w:rsidRPr="00453DF6">
        <w:rPr>
          <w:rFonts w:asciiTheme="minorHAnsi" w:hAnsiTheme="minorHAnsi" w:cstheme="minorHAnsi"/>
          <w:sz w:val="22"/>
          <w:szCs w:val="22"/>
        </w:rPr>
        <w:t>o</w:t>
      </w:r>
      <w:r w:rsidRPr="00453DF6">
        <w:rPr>
          <w:rFonts w:asciiTheme="minorHAnsi" w:hAnsiTheme="minorHAnsi" w:cstheme="minorHAnsi"/>
          <w:sz w:val="22"/>
          <w:szCs w:val="22"/>
        </w:rPr>
        <w:t xml:space="preserve">tkniętych przemocą oraz opracowywanie i realizacja indywidualnych planów pomocy. </w:t>
      </w:r>
      <w:r w:rsidRPr="00A03183">
        <w:rPr>
          <w:rFonts w:asciiTheme="minorHAnsi" w:hAnsiTheme="minorHAnsi" w:cstheme="minorHAnsi"/>
          <w:sz w:val="22"/>
          <w:szCs w:val="22"/>
        </w:rPr>
        <w:t>K</w:t>
      </w:r>
      <w:r w:rsidRPr="00453DF6">
        <w:rPr>
          <w:rFonts w:asciiTheme="minorHAnsi" w:hAnsiTheme="minorHAnsi" w:cstheme="minorHAnsi"/>
          <w:sz w:val="22"/>
          <w:szCs w:val="22"/>
        </w:rPr>
        <w:t>ierowano wnioski do Gminnej Komisji Rozwiązywania Problemów Alkoholowych w Wilamowicach o zdiagn</w:t>
      </w:r>
      <w:r w:rsidRPr="00453DF6">
        <w:rPr>
          <w:rFonts w:asciiTheme="minorHAnsi" w:hAnsiTheme="minorHAnsi" w:cstheme="minorHAnsi"/>
          <w:sz w:val="22"/>
          <w:szCs w:val="22"/>
        </w:rPr>
        <w:t>o</w:t>
      </w:r>
      <w:r w:rsidRPr="00453DF6">
        <w:rPr>
          <w:rFonts w:asciiTheme="minorHAnsi" w:hAnsiTheme="minorHAnsi" w:cstheme="minorHAnsi"/>
          <w:sz w:val="22"/>
          <w:szCs w:val="22"/>
        </w:rPr>
        <w:t xml:space="preserve">zowanie problemu alkoholowego i ewentualne zmotywowanie do </w:t>
      </w:r>
      <w:r w:rsidRPr="00A03183">
        <w:rPr>
          <w:rFonts w:asciiTheme="minorHAnsi" w:hAnsiTheme="minorHAnsi" w:cstheme="minorHAnsi"/>
          <w:sz w:val="22"/>
          <w:szCs w:val="22"/>
        </w:rPr>
        <w:t>podjęcia leczenia odwykowego. W</w:t>
      </w:r>
      <w:r w:rsidRPr="00453DF6">
        <w:rPr>
          <w:rFonts w:asciiTheme="minorHAnsi" w:hAnsiTheme="minorHAnsi" w:cstheme="minorHAnsi"/>
          <w:sz w:val="22"/>
          <w:szCs w:val="22"/>
        </w:rPr>
        <w:t>yst</w:t>
      </w:r>
      <w:r w:rsidRPr="00A03183">
        <w:rPr>
          <w:rFonts w:asciiTheme="minorHAnsi" w:hAnsiTheme="minorHAnsi" w:cstheme="minorHAnsi"/>
          <w:sz w:val="22"/>
          <w:szCs w:val="22"/>
        </w:rPr>
        <w:t xml:space="preserve">ępowano </w:t>
      </w:r>
      <w:r w:rsidRPr="00453DF6">
        <w:rPr>
          <w:rFonts w:asciiTheme="minorHAnsi" w:hAnsiTheme="minorHAnsi" w:cstheme="minorHAnsi"/>
          <w:sz w:val="22"/>
          <w:szCs w:val="22"/>
        </w:rPr>
        <w:t>do Sądu Rodzinnego z wnioskiem o wszczęcie postępowania opiekuńczego lub wgląd w</w:t>
      </w:r>
      <w:r w:rsidR="00CF5D54">
        <w:rPr>
          <w:rFonts w:asciiTheme="minorHAnsi" w:hAnsiTheme="minorHAnsi" w:cstheme="minorHAnsi"/>
          <w:sz w:val="22"/>
          <w:szCs w:val="22"/>
        </w:rPr>
        <w:t> </w:t>
      </w:r>
      <w:r w:rsidRPr="00453DF6">
        <w:rPr>
          <w:rFonts w:asciiTheme="minorHAnsi" w:hAnsiTheme="minorHAnsi" w:cstheme="minorHAnsi"/>
          <w:sz w:val="22"/>
          <w:szCs w:val="22"/>
        </w:rPr>
        <w:t>sytuację rodziny.</w:t>
      </w:r>
      <w:r w:rsidR="008B4F04">
        <w:rPr>
          <w:rFonts w:asciiTheme="minorHAnsi" w:hAnsiTheme="minorHAnsi" w:cstheme="minorHAnsi"/>
          <w:sz w:val="22"/>
          <w:szCs w:val="22"/>
        </w:rPr>
        <w:t xml:space="preserve"> </w:t>
      </w:r>
      <w:r w:rsidRPr="00453DF6">
        <w:rPr>
          <w:rFonts w:asciiTheme="minorHAnsi" w:hAnsiTheme="minorHAnsi" w:cstheme="minorHAnsi"/>
          <w:sz w:val="22"/>
          <w:szCs w:val="22"/>
        </w:rPr>
        <w:t>Istotnym elementem systemu wsparcia było również kierowanie osób do specj</w:t>
      </w:r>
      <w:r w:rsidRPr="00453DF6">
        <w:rPr>
          <w:rFonts w:asciiTheme="minorHAnsi" w:hAnsiTheme="minorHAnsi" w:cstheme="minorHAnsi"/>
          <w:sz w:val="22"/>
          <w:szCs w:val="22"/>
        </w:rPr>
        <w:t>a</w:t>
      </w:r>
      <w:r w:rsidRPr="00453DF6">
        <w:rPr>
          <w:rFonts w:asciiTheme="minorHAnsi" w:hAnsiTheme="minorHAnsi" w:cstheme="minorHAnsi"/>
          <w:sz w:val="22"/>
          <w:szCs w:val="22"/>
        </w:rPr>
        <w:t xml:space="preserve">listycznych form pomocy. </w:t>
      </w:r>
      <w:r w:rsidRPr="00A03183">
        <w:rPr>
          <w:rFonts w:asciiTheme="minorHAnsi" w:hAnsiTheme="minorHAnsi" w:cstheme="minorHAnsi"/>
          <w:sz w:val="22"/>
          <w:szCs w:val="22"/>
        </w:rPr>
        <w:t>K</w:t>
      </w:r>
      <w:r w:rsidRPr="00453DF6">
        <w:rPr>
          <w:rFonts w:asciiTheme="minorHAnsi" w:hAnsiTheme="minorHAnsi" w:cstheme="minorHAnsi"/>
          <w:sz w:val="22"/>
          <w:szCs w:val="22"/>
        </w:rPr>
        <w:t xml:space="preserve">ierowano </w:t>
      </w:r>
      <w:r w:rsidRPr="00A03183">
        <w:rPr>
          <w:rFonts w:asciiTheme="minorHAnsi" w:hAnsiTheme="minorHAnsi" w:cstheme="minorHAnsi"/>
          <w:sz w:val="22"/>
          <w:szCs w:val="22"/>
        </w:rPr>
        <w:t xml:space="preserve">mieszkańców </w:t>
      </w:r>
      <w:r w:rsidRPr="00453DF6">
        <w:rPr>
          <w:rFonts w:asciiTheme="minorHAnsi" w:hAnsiTheme="minorHAnsi" w:cstheme="minorHAnsi"/>
          <w:sz w:val="22"/>
          <w:szCs w:val="22"/>
        </w:rPr>
        <w:t>do Podbeskidzkiego Ośrodka Interwencji Kryz</w:t>
      </w:r>
      <w:r w:rsidRPr="00453DF6">
        <w:rPr>
          <w:rFonts w:asciiTheme="minorHAnsi" w:hAnsiTheme="minorHAnsi" w:cstheme="minorHAnsi"/>
          <w:sz w:val="22"/>
          <w:szCs w:val="22"/>
        </w:rPr>
        <w:t>y</w:t>
      </w:r>
      <w:r w:rsidRPr="00453DF6">
        <w:rPr>
          <w:rFonts w:asciiTheme="minorHAnsi" w:hAnsiTheme="minorHAnsi" w:cstheme="minorHAnsi"/>
          <w:sz w:val="22"/>
          <w:szCs w:val="22"/>
        </w:rPr>
        <w:t>sowej w</w:t>
      </w:r>
      <w:r w:rsidR="00CF5D54">
        <w:rPr>
          <w:rFonts w:asciiTheme="minorHAnsi" w:hAnsiTheme="minorHAnsi" w:cstheme="minorHAnsi"/>
          <w:sz w:val="22"/>
          <w:szCs w:val="22"/>
        </w:rPr>
        <w:t> </w:t>
      </w:r>
      <w:r w:rsidRPr="00453DF6">
        <w:rPr>
          <w:rFonts w:asciiTheme="minorHAnsi" w:hAnsiTheme="minorHAnsi" w:cstheme="minorHAnsi"/>
          <w:sz w:val="22"/>
          <w:szCs w:val="22"/>
        </w:rPr>
        <w:t xml:space="preserve">Bielsku-Białej na konsultacje psychologiczne. </w:t>
      </w:r>
      <w:r w:rsidRPr="00A03183">
        <w:rPr>
          <w:rFonts w:asciiTheme="minorHAnsi" w:hAnsiTheme="minorHAnsi" w:cstheme="minorHAnsi"/>
          <w:sz w:val="22"/>
          <w:szCs w:val="22"/>
        </w:rPr>
        <w:t>Mieszkańców Gminy Wilamowice objęto także p</w:t>
      </w:r>
      <w:r w:rsidRPr="00453DF6">
        <w:rPr>
          <w:rFonts w:asciiTheme="minorHAnsi" w:hAnsiTheme="minorHAnsi" w:cstheme="minorHAnsi"/>
          <w:sz w:val="22"/>
          <w:szCs w:val="22"/>
        </w:rPr>
        <w:t>oradnictwem prawn</w:t>
      </w:r>
      <w:r w:rsidRPr="00A03183">
        <w:rPr>
          <w:rFonts w:asciiTheme="minorHAnsi" w:hAnsiTheme="minorHAnsi" w:cstheme="minorHAnsi"/>
          <w:sz w:val="22"/>
          <w:szCs w:val="22"/>
        </w:rPr>
        <w:t xml:space="preserve">ym, </w:t>
      </w:r>
      <w:r w:rsidRPr="00453DF6">
        <w:rPr>
          <w:rFonts w:asciiTheme="minorHAnsi" w:hAnsiTheme="minorHAnsi" w:cstheme="minorHAnsi"/>
          <w:sz w:val="22"/>
          <w:szCs w:val="22"/>
        </w:rPr>
        <w:t>psychologiczn</w:t>
      </w:r>
      <w:r w:rsidRPr="00A03183">
        <w:rPr>
          <w:rFonts w:asciiTheme="minorHAnsi" w:hAnsiTheme="minorHAnsi" w:cstheme="minorHAnsi"/>
          <w:sz w:val="22"/>
          <w:szCs w:val="22"/>
        </w:rPr>
        <w:t xml:space="preserve">ym, </w:t>
      </w:r>
      <w:r w:rsidRPr="00453DF6">
        <w:rPr>
          <w:rFonts w:asciiTheme="minorHAnsi" w:hAnsiTheme="minorHAnsi" w:cstheme="minorHAnsi"/>
          <w:sz w:val="22"/>
          <w:szCs w:val="22"/>
        </w:rPr>
        <w:t>socjaln</w:t>
      </w:r>
      <w:r w:rsidRPr="00A03183">
        <w:rPr>
          <w:rFonts w:asciiTheme="minorHAnsi" w:hAnsiTheme="minorHAnsi" w:cstheme="minorHAnsi"/>
          <w:sz w:val="22"/>
          <w:szCs w:val="22"/>
        </w:rPr>
        <w:t xml:space="preserve">ym, </w:t>
      </w:r>
      <w:r w:rsidRPr="00453DF6">
        <w:rPr>
          <w:rFonts w:asciiTheme="minorHAnsi" w:hAnsiTheme="minorHAnsi" w:cstheme="minorHAnsi"/>
          <w:sz w:val="22"/>
          <w:szCs w:val="22"/>
        </w:rPr>
        <w:t>pedagogiczn</w:t>
      </w:r>
      <w:r w:rsidRPr="00A03183">
        <w:rPr>
          <w:rFonts w:asciiTheme="minorHAnsi" w:hAnsiTheme="minorHAnsi" w:cstheme="minorHAnsi"/>
          <w:sz w:val="22"/>
          <w:szCs w:val="22"/>
        </w:rPr>
        <w:t xml:space="preserve">ym. </w:t>
      </w:r>
      <w:r w:rsidRPr="00453DF6">
        <w:rPr>
          <w:rFonts w:asciiTheme="minorHAnsi" w:hAnsiTheme="minorHAnsi" w:cstheme="minorHAnsi"/>
          <w:sz w:val="22"/>
          <w:szCs w:val="22"/>
        </w:rPr>
        <w:t>Rodziny objęte procedurą „Niebieskie Karty” pozostawały pod monitoringiem pracownika socjalnego i dzielnicowego, a w prz</w:t>
      </w:r>
      <w:r w:rsidRPr="00453DF6">
        <w:rPr>
          <w:rFonts w:asciiTheme="minorHAnsi" w:hAnsiTheme="minorHAnsi" w:cstheme="minorHAnsi"/>
          <w:sz w:val="22"/>
          <w:szCs w:val="22"/>
        </w:rPr>
        <w:t>y</w:t>
      </w:r>
      <w:r w:rsidRPr="00453DF6">
        <w:rPr>
          <w:rFonts w:asciiTheme="minorHAnsi" w:hAnsiTheme="minorHAnsi" w:cstheme="minorHAnsi"/>
          <w:sz w:val="22"/>
          <w:szCs w:val="22"/>
        </w:rPr>
        <w:t xml:space="preserve">padku rodzin z dziećmi w działania włączano również pedagoga szkolnego. </w:t>
      </w:r>
      <w:r w:rsidRPr="00A03183">
        <w:rPr>
          <w:rFonts w:asciiTheme="minorHAnsi" w:hAnsiTheme="minorHAnsi" w:cstheme="minorHAnsi"/>
          <w:sz w:val="22"/>
          <w:szCs w:val="22"/>
        </w:rPr>
        <w:t>O</w:t>
      </w:r>
      <w:r w:rsidRPr="00453DF6">
        <w:rPr>
          <w:rFonts w:asciiTheme="minorHAnsi" w:hAnsiTheme="minorHAnsi" w:cstheme="minorHAnsi"/>
          <w:sz w:val="22"/>
          <w:szCs w:val="22"/>
        </w:rPr>
        <w:t>soby sto</w:t>
      </w:r>
      <w:r w:rsidRPr="00A03183">
        <w:rPr>
          <w:rFonts w:asciiTheme="minorHAnsi" w:hAnsiTheme="minorHAnsi" w:cstheme="minorHAnsi"/>
          <w:sz w:val="22"/>
          <w:szCs w:val="22"/>
        </w:rPr>
        <w:t xml:space="preserve">sujące przemoc </w:t>
      </w:r>
      <w:r w:rsidRPr="00453DF6">
        <w:rPr>
          <w:rFonts w:asciiTheme="minorHAnsi" w:hAnsiTheme="minorHAnsi" w:cstheme="minorHAnsi"/>
          <w:sz w:val="22"/>
          <w:szCs w:val="22"/>
        </w:rPr>
        <w:t>kierowano do programu oddziaływań korekcyjno-edukacyjnych. Podejmowane działania uzupełniano cyklicznymi wizytami w środowiskach objętych procedurą.</w:t>
      </w:r>
    </w:p>
    <w:p w:rsidR="00453DF6" w:rsidRPr="00A03183" w:rsidRDefault="00453DF6" w:rsidP="00CE485B">
      <w:pPr>
        <w:spacing w:after="120" w:line="360" w:lineRule="auto"/>
        <w:jc w:val="both"/>
        <w:rPr>
          <w:rFonts w:asciiTheme="minorHAnsi" w:hAnsiTheme="minorHAnsi" w:cstheme="minorHAnsi"/>
          <w:sz w:val="22"/>
          <w:szCs w:val="22"/>
        </w:rPr>
      </w:pPr>
      <w:r w:rsidRPr="00453DF6">
        <w:rPr>
          <w:rFonts w:asciiTheme="minorHAnsi" w:hAnsiTheme="minorHAnsi" w:cstheme="minorHAnsi"/>
          <w:sz w:val="22"/>
          <w:szCs w:val="22"/>
        </w:rPr>
        <w:lastRenderedPageBreak/>
        <w:t>Pomimo funkcjonowania systemu wsparcia, realizacja zadań w obszarze przeciwdziałania przemocy domowej wiąże się z istotnymi trudnościami organizacyjnymi. Jednym z głównych wyzwań jest duże obciążenie obowiązkami członków Zespołu Interdyscyplinarnego oraz grup diagnostyczno-pomocowych. Łączenie zadań związanych z przeciwdziałaniem przemocy z obowiązkami wynikając</w:t>
      </w:r>
      <w:r w:rsidRPr="00453DF6">
        <w:rPr>
          <w:rFonts w:asciiTheme="minorHAnsi" w:hAnsiTheme="minorHAnsi" w:cstheme="minorHAnsi"/>
          <w:sz w:val="22"/>
          <w:szCs w:val="22"/>
        </w:rPr>
        <w:t>y</w:t>
      </w:r>
      <w:r w:rsidRPr="00453DF6">
        <w:rPr>
          <w:rFonts w:asciiTheme="minorHAnsi" w:hAnsiTheme="minorHAnsi" w:cstheme="minorHAnsi"/>
          <w:sz w:val="22"/>
          <w:szCs w:val="22"/>
        </w:rPr>
        <w:t>mi z podstawowych stanowisk pracy utrudnia koordynację terminów, organizację spotkań oraz sprawną wymianę informacji pomiędzy przedstawicielami różnych instytucji. Barierą w sprawnym prowadzeniu działań są także ograniczone warunki lokalowe. Dostępna przestrzeń nie zawsze z</w:t>
      </w:r>
      <w:r w:rsidRPr="00453DF6">
        <w:rPr>
          <w:rFonts w:asciiTheme="minorHAnsi" w:hAnsiTheme="minorHAnsi" w:cstheme="minorHAnsi"/>
          <w:sz w:val="22"/>
          <w:szCs w:val="22"/>
        </w:rPr>
        <w:t>a</w:t>
      </w:r>
      <w:r w:rsidRPr="00453DF6">
        <w:rPr>
          <w:rFonts w:asciiTheme="minorHAnsi" w:hAnsiTheme="minorHAnsi" w:cstheme="minorHAnsi"/>
          <w:sz w:val="22"/>
          <w:szCs w:val="22"/>
        </w:rPr>
        <w:t>pewnia odpowiedni poziom poufności, komfortu oraz warunki umożliwiające spokojne prowadzenie spotkań Zespołu Interdyscyplinarnego i grup diagnostyczno-pomocowych. Wskazuje to na potrzebę dalszego wzmacniania organizacyjnych warunków realizacji zadań związanych z przeciwdziałaniem przemocy domowej, w</w:t>
      </w:r>
      <w:r w:rsidR="00CF5D54">
        <w:rPr>
          <w:rFonts w:asciiTheme="minorHAnsi" w:hAnsiTheme="minorHAnsi" w:cstheme="minorHAnsi"/>
          <w:sz w:val="22"/>
          <w:szCs w:val="22"/>
        </w:rPr>
        <w:t> </w:t>
      </w:r>
      <w:r w:rsidRPr="00453DF6">
        <w:rPr>
          <w:rFonts w:asciiTheme="minorHAnsi" w:hAnsiTheme="minorHAnsi" w:cstheme="minorHAnsi"/>
          <w:sz w:val="22"/>
          <w:szCs w:val="22"/>
        </w:rPr>
        <w:t>tym zapewnienia odpowiedniej przestrzeni do prowadzenia spotkań oraz wspierania pracowników realizujących zadania w tym obszarze.</w:t>
      </w:r>
    </w:p>
    <w:p w:rsidR="008B4F04" w:rsidRDefault="001122AC" w:rsidP="00CE485B">
      <w:pPr>
        <w:spacing w:after="120" w:line="360" w:lineRule="auto"/>
        <w:jc w:val="both"/>
        <w:rPr>
          <w:rFonts w:asciiTheme="minorHAnsi" w:hAnsiTheme="minorHAnsi" w:cstheme="minorHAnsi"/>
          <w:sz w:val="22"/>
          <w:szCs w:val="22"/>
        </w:rPr>
      </w:pPr>
      <w:r w:rsidRPr="00A6421B">
        <w:rPr>
          <w:rFonts w:asciiTheme="minorHAnsi" w:hAnsiTheme="minorHAnsi" w:cstheme="minorHAnsi"/>
          <w:sz w:val="22"/>
          <w:szCs w:val="22"/>
        </w:rPr>
        <w:t xml:space="preserve">Należy nadmienić, że powyższe dane nie oddają w pełni obrazu przemocy na terenie </w:t>
      </w:r>
      <w:r w:rsidR="00CB5C1A">
        <w:rPr>
          <w:rFonts w:asciiTheme="minorHAnsi" w:hAnsiTheme="minorHAnsi" w:cstheme="minorHAnsi"/>
          <w:sz w:val="22"/>
          <w:szCs w:val="22"/>
        </w:rPr>
        <w:t>Gminy Wilam</w:t>
      </w:r>
      <w:r w:rsidR="00CB5C1A">
        <w:rPr>
          <w:rFonts w:asciiTheme="minorHAnsi" w:hAnsiTheme="minorHAnsi" w:cstheme="minorHAnsi"/>
          <w:sz w:val="22"/>
          <w:szCs w:val="22"/>
        </w:rPr>
        <w:t>o</w:t>
      </w:r>
      <w:r w:rsidR="00CB5C1A">
        <w:rPr>
          <w:rFonts w:asciiTheme="minorHAnsi" w:hAnsiTheme="minorHAnsi" w:cstheme="minorHAnsi"/>
          <w:sz w:val="22"/>
          <w:szCs w:val="22"/>
        </w:rPr>
        <w:t>wice</w:t>
      </w:r>
      <w:r w:rsidRPr="00A6421B">
        <w:rPr>
          <w:rFonts w:asciiTheme="minorHAnsi" w:hAnsiTheme="minorHAnsi" w:cstheme="minorHAnsi"/>
          <w:sz w:val="22"/>
          <w:szCs w:val="22"/>
        </w:rPr>
        <w:t xml:space="preserve">. Zjawisko to bowiem jest bardzo trudne do rozpoznania, gdyż osoby doznające przemocy rzadko same zgłaszają się po pomoc lub zawiadamiają policję o popełnieniu przestępstwa znęcania się nad rodziną. </w:t>
      </w:r>
    </w:p>
    <w:p w:rsidR="008B4F04" w:rsidRDefault="008B4F04" w:rsidP="00CE485B">
      <w:pPr>
        <w:spacing w:after="120" w:line="360" w:lineRule="auto"/>
        <w:jc w:val="both"/>
        <w:rPr>
          <w:rFonts w:asciiTheme="minorHAnsi" w:hAnsiTheme="minorHAnsi" w:cstheme="minorHAnsi"/>
          <w:sz w:val="22"/>
          <w:szCs w:val="22"/>
        </w:rPr>
      </w:pPr>
    </w:p>
    <w:p w:rsidR="009411E8" w:rsidRPr="009411E8" w:rsidRDefault="001122AC" w:rsidP="00CE485B">
      <w:pPr>
        <w:spacing w:after="120" w:line="360" w:lineRule="auto"/>
        <w:jc w:val="both"/>
        <w:rPr>
          <w:rFonts w:asciiTheme="minorHAnsi" w:hAnsiTheme="minorHAnsi" w:cstheme="minorHAnsi"/>
          <w:sz w:val="22"/>
          <w:szCs w:val="22"/>
        </w:rPr>
      </w:pPr>
      <w:r w:rsidRPr="00A6421B">
        <w:rPr>
          <w:rFonts w:asciiTheme="minorHAnsi" w:eastAsia="Arial Unicode MS" w:hAnsiTheme="minorHAnsi" w:cstheme="minorHAnsi"/>
          <w:bCs/>
          <w:sz w:val="22"/>
          <w:szCs w:val="22"/>
        </w:rPr>
        <w:t xml:space="preserve">Na terenie </w:t>
      </w:r>
      <w:r w:rsidR="00CB5C1A">
        <w:rPr>
          <w:rFonts w:asciiTheme="minorHAnsi" w:eastAsia="Arial Unicode MS" w:hAnsiTheme="minorHAnsi" w:cstheme="minorHAnsi"/>
          <w:bCs/>
          <w:sz w:val="22"/>
          <w:szCs w:val="22"/>
        </w:rPr>
        <w:t xml:space="preserve">Gminy Wilamowice </w:t>
      </w:r>
      <w:r w:rsidRPr="00A6421B">
        <w:rPr>
          <w:rFonts w:asciiTheme="minorHAnsi" w:eastAsia="Arial Unicode MS" w:hAnsiTheme="minorHAnsi" w:cstheme="minorHAnsi"/>
          <w:bCs/>
          <w:sz w:val="22"/>
          <w:szCs w:val="22"/>
        </w:rPr>
        <w:t>sw</w:t>
      </w:r>
      <w:r w:rsidR="00CB5C1A">
        <w:rPr>
          <w:rFonts w:asciiTheme="minorHAnsi" w:eastAsia="Arial Unicode MS" w:hAnsiTheme="minorHAnsi" w:cstheme="minorHAnsi"/>
          <w:bCs/>
          <w:sz w:val="22"/>
          <w:szCs w:val="22"/>
        </w:rPr>
        <w:t xml:space="preserve">oje działania prowadzi również </w:t>
      </w:r>
      <w:r w:rsidR="00CB5C1A" w:rsidRPr="008B4F04">
        <w:rPr>
          <w:rFonts w:asciiTheme="minorHAnsi" w:eastAsia="Arial Unicode MS" w:hAnsiTheme="minorHAnsi" w:cstheme="minorHAnsi"/>
          <w:b/>
          <w:bCs/>
          <w:sz w:val="22"/>
          <w:szCs w:val="22"/>
        </w:rPr>
        <w:t>Gminna K</w:t>
      </w:r>
      <w:r w:rsidRPr="008B4F04">
        <w:rPr>
          <w:rFonts w:asciiTheme="minorHAnsi" w:eastAsia="Arial Unicode MS" w:hAnsiTheme="minorHAnsi" w:cstheme="minorHAnsi"/>
          <w:b/>
          <w:bCs/>
          <w:sz w:val="22"/>
          <w:szCs w:val="22"/>
        </w:rPr>
        <w:t>omisja Rozwi</w:t>
      </w:r>
      <w:r w:rsidRPr="008B4F04">
        <w:rPr>
          <w:rFonts w:asciiTheme="minorHAnsi" w:eastAsia="Arial Unicode MS" w:hAnsiTheme="minorHAnsi" w:cstheme="minorHAnsi"/>
          <w:b/>
          <w:bCs/>
          <w:sz w:val="22"/>
          <w:szCs w:val="22"/>
        </w:rPr>
        <w:t>ą</w:t>
      </w:r>
      <w:r w:rsidRPr="008B4F04">
        <w:rPr>
          <w:rFonts w:asciiTheme="minorHAnsi" w:eastAsia="Arial Unicode MS" w:hAnsiTheme="minorHAnsi" w:cstheme="minorHAnsi"/>
          <w:b/>
          <w:bCs/>
          <w:sz w:val="22"/>
          <w:szCs w:val="22"/>
        </w:rPr>
        <w:t>zywania Problemów Alkoholowych</w:t>
      </w:r>
      <w:r w:rsidRPr="008B4F04">
        <w:rPr>
          <w:rStyle w:val="Pogrubienie"/>
          <w:rFonts w:asciiTheme="minorHAnsi" w:eastAsiaTheme="majorEastAsia" w:hAnsiTheme="minorHAnsi" w:cstheme="minorHAnsi"/>
          <w:b w:val="0"/>
          <w:bCs w:val="0"/>
          <w:sz w:val="22"/>
          <w:szCs w:val="22"/>
        </w:rPr>
        <w:t>.</w:t>
      </w:r>
      <w:r>
        <w:rPr>
          <w:rStyle w:val="Pogrubienie"/>
          <w:rFonts w:asciiTheme="minorHAnsi" w:eastAsiaTheme="majorEastAsia" w:hAnsiTheme="minorHAnsi" w:cstheme="minorHAnsi"/>
          <w:b w:val="0"/>
          <w:bCs w:val="0"/>
          <w:sz w:val="22"/>
          <w:szCs w:val="22"/>
        </w:rPr>
        <w:t xml:space="preserve"> Zadaniem Komisji jest </w:t>
      </w:r>
      <w:r w:rsidRPr="00CE2C67">
        <w:rPr>
          <w:rFonts w:asciiTheme="minorHAnsi" w:hAnsiTheme="minorHAnsi" w:cstheme="minorHAnsi"/>
          <w:sz w:val="22"/>
          <w:szCs w:val="22"/>
        </w:rPr>
        <w:t>inicjowanie działań związanych z profilaktyką i rozwiązywaniem problemów alkoholowych,</w:t>
      </w:r>
      <w:r w:rsidR="008B4F04">
        <w:rPr>
          <w:rFonts w:asciiTheme="minorHAnsi" w:hAnsiTheme="minorHAnsi" w:cstheme="minorHAnsi"/>
          <w:sz w:val="22"/>
          <w:szCs w:val="22"/>
        </w:rPr>
        <w:t xml:space="preserve"> </w:t>
      </w:r>
      <w:r w:rsidRPr="00CE2C67">
        <w:rPr>
          <w:rFonts w:asciiTheme="minorHAnsi" w:hAnsiTheme="minorHAnsi" w:cstheme="minorHAnsi"/>
          <w:sz w:val="22"/>
          <w:szCs w:val="22"/>
        </w:rPr>
        <w:t>wydawanie opinii o zgodności lokalizacji punktu sprz</w:t>
      </w:r>
      <w:r w:rsidRPr="00CE2C67">
        <w:rPr>
          <w:rFonts w:asciiTheme="minorHAnsi" w:hAnsiTheme="minorHAnsi" w:cstheme="minorHAnsi"/>
          <w:sz w:val="22"/>
          <w:szCs w:val="22"/>
        </w:rPr>
        <w:t>e</w:t>
      </w:r>
      <w:r w:rsidRPr="00CE2C67">
        <w:rPr>
          <w:rFonts w:asciiTheme="minorHAnsi" w:hAnsiTheme="minorHAnsi" w:cstheme="minorHAnsi"/>
          <w:sz w:val="22"/>
          <w:szCs w:val="22"/>
        </w:rPr>
        <w:t>daży i podawania napojów alkoholowych z przepisami w zakresie limitów punktów sprzedaży i zasad ich usytuowania,</w:t>
      </w:r>
      <w:r w:rsidR="008B4F04">
        <w:rPr>
          <w:rFonts w:asciiTheme="minorHAnsi" w:hAnsiTheme="minorHAnsi" w:cstheme="minorHAnsi"/>
          <w:sz w:val="22"/>
          <w:szCs w:val="22"/>
        </w:rPr>
        <w:t xml:space="preserve"> </w:t>
      </w:r>
      <w:r w:rsidRPr="00CE2C67">
        <w:rPr>
          <w:rFonts w:asciiTheme="minorHAnsi" w:hAnsiTheme="minorHAnsi" w:cstheme="minorHAnsi"/>
          <w:sz w:val="22"/>
          <w:szCs w:val="22"/>
        </w:rPr>
        <w:t>prowadzenie kontroli przestrzegania warunków sprzedaży, pod</w:t>
      </w:r>
      <w:r w:rsidRPr="00CE2C67">
        <w:rPr>
          <w:rFonts w:asciiTheme="minorHAnsi" w:hAnsiTheme="minorHAnsi" w:cstheme="minorHAnsi"/>
          <w:sz w:val="22"/>
          <w:szCs w:val="22"/>
        </w:rPr>
        <w:t>a</w:t>
      </w:r>
      <w:r w:rsidRPr="00CE2C67">
        <w:rPr>
          <w:rFonts w:asciiTheme="minorHAnsi" w:hAnsiTheme="minorHAnsi" w:cstheme="minorHAnsi"/>
          <w:sz w:val="22"/>
          <w:szCs w:val="22"/>
        </w:rPr>
        <w:t>wania i spożywania napojów alkoholowych,</w:t>
      </w:r>
      <w:r w:rsidR="008B4F04">
        <w:rPr>
          <w:rFonts w:asciiTheme="minorHAnsi" w:hAnsiTheme="minorHAnsi" w:cstheme="minorHAnsi"/>
          <w:sz w:val="22"/>
          <w:szCs w:val="22"/>
        </w:rPr>
        <w:t xml:space="preserve"> </w:t>
      </w:r>
      <w:r w:rsidRPr="00CE2C67">
        <w:rPr>
          <w:rFonts w:asciiTheme="minorHAnsi" w:hAnsiTheme="minorHAnsi" w:cstheme="minorHAnsi"/>
          <w:sz w:val="22"/>
          <w:szCs w:val="22"/>
        </w:rPr>
        <w:t>podejmowanie czynności zmierzających do orzeczenia o zastosowaniu wobec osoby uzależnionej od alkoholu obowiązku poddania się leczeniu w zakładzie lecznictwa odwykow</w:t>
      </w:r>
      <w:r w:rsidRPr="00CE2C67">
        <w:rPr>
          <w:rFonts w:asciiTheme="minorHAnsi" w:hAnsiTheme="minorHAnsi" w:cstheme="minorHAnsi"/>
          <w:sz w:val="22"/>
          <w:szCs w:val="22"/>
        </w:rPr>
        <w:t>e</w:t>
      </w:r>
      <w:r w:rsidRPr="00CE2C67">
        <w:rPr>
          <w:rFonts w:asciiTheme="minorHAnsi" w:hAnsiTheme="minorHAnsi" w:cstheme="minorHAnsi"/>
          <w:sz w:val="22"/>
          <w:szCs w:val="22"/>
        </w:rPr>
        <w:t>go,</w:t>
      </w:r>
      <w:r w:rsidR="000E63AF">
        <w:rPr>
          <w:rFonts w:asciiTheme="minorHAnsi" w:hAnsiTheme="minorHAnsi" w:cstheme="minorHAnsi"/>
          <w:sz w:val="22"/>
          <w:szCs w:val="22"/>
        </w:rPr>
        <w:t xml:space="preserve"> </w:t>
      </w:r>
      <w:r w:rsidRPr="00CE2C67">
        <w:rPr>
          <w:rFonts w:asciiTheme="minorHAnsi" w:hAnsiTheme="minorHAnsi" w:cstheme="minorHAnsi"/>
          <w:sz w:val="22"/>
          <w:szCs w:val="22"/>
        </w:rPr>
        <w:t>przeprowadzenie rozmów motywacyjno – interwencyjnych z osobami mającymi problem alkoh</w:t>
      </w:r>
      <w:r w:rsidRPr="00CE2C67">
        <w:rPr>
          <w:rFonts w:asciiTheme="minorHAnsi" w:hAnsiTheme="minorHAnsi" w:cstheme="minorHAnsi"/>
          <w:sz w:val="22"/>
          <w:szCs w:val="22"/>
        </w:rPr>
        <w:t>o</w:t>
      </w:r>
      <w:r w:rsidRPr="00CE2C67">
        <w:rPr>
          <w:rFonts w:asciiTheme="minorHAnsi" w:hAnsiTheme="minorHAnsi" w:cstheme="minorHAnsi"/>
          <w:sz w:val="22"/>
          <w:szCs w:val="22"/>
        </w:rPr>
        <w:t>lowy oraz członkami ich rodzin.</w:t>
      </w:r>
      <w:r w:rsidR="000E63AF">
        <w:rPr>
          <w:rFonts w:asciiTheme="minorHAnsi" w:hAnsiTheme="minorHAnsi" w:cstheme="minorHAnsi"/>
          <w:sz w:val="22"/>
          <w:szCs w:val="22"/>
        </w:rPr>
        <w:t xml:space="preserve"> </w:t>
      </w:r>
      <w:r w:rsidR="009411E8" w:rsidRPr="009411E8">
        <w:rPr>
          <w:rFonts w:asciiTheme="minorHAnsi" w:hAnsiTheme="minorHAnsi" w:cstheme="minorHAnsi"/>
          <w:sz w:val="22"/>
          <w:szCs w:val="22"/>
        </w:rPr>
        <w:t>W Gminie Wilamowice realizowany jest wieloaspektowy system dzi</w:t>
      </w:r>
      <w:r w:rsidR="009411E8" w:rsidRPr="009411E8">
        <w:rPr>
          <w:rFonts w:asciiTheme="minorHAnsi" w:hAnsiTheme="minorHAnsi" w:cstheme="minorHAnsi"/>
          <w:sz w:val="22"/>
          <w:szCs w:val="22"/>
        </w:rPr>
        <w:t>a</w:t>
      </w:r>
      <w:r w:rsidR="009411E8" w:rsidRPr="009411E8">
        <w:rPr>
          <w:rFonts w:asciiTheme="minorHAnsi" w:hAnsiTheme="minorHAnsi" w:cstheme="minorHAnsi"/>
          <w:sz w:val="22"/>
          <w:szCs w:val="22"/>
        </w:rPr>
        <w:t>łań z zakresu profilaktyki i rozwiązywania problemów alkoholowych oraz przeciwdziałania narkom</w:t>
      </w:r>
      <w:r w:rsidR="009411E8" w:rsidRPr="009411E8">
        <w:rPr>
          <w:rFonts w:asciiTheme="minorHAnsi" w:hAnsiTheme="minorHAnsi" w:cstheme="minorHAnsi"/>
          <w:sz w:val="22"/>
          <w:szCs w:val="22"/>
        </w:rPr>
        <w:t>a</w:t>
      </w:r>
      <w:r w:rsidR="009411E8" w:rsidRPr="009411E8">
        <w:rPr>
          <w:rFonts w:asciiTheme="minorHAnsi" w:hAnsiTheme="minorHAnsi" w:cstheme="minorHAnsi"/>
          <w:sz w:val="22"/>
          <w:szCs w:val="22"/>
        </w:rPr>
        <w:t>nii. Obejmuje on zarówno działania profilaktyczne skierowane do dzieci, mł</w:t>
      </w:r>
      <w:r w:rsidR="009411E8" w:rsidRPr="009411E8">
        <w:rPr>
          <w:rFonts w:asciiTheme="minorHAnsi" w:hAnsiTheme="minorHAnsi" w:cstheme="minorHAnsi"/>
          <w:sz w:val="22"/>
          <w:szCs w:val="22"/>
        </w:rPr>
        <w:t>o</w:t>
      </w:r>
      <w:r w:rsidR="009411E8" w:rsidRPr="009411E8">
        <w:rPr>
          <w:rFonts w:asciiTheme="minorHAnsi" w:hAnsiTheme="minorHAnsi" w:cstheme="minorHAnsi"/>
          <w:sz w:val="22"/>
          <w:szCs w:val="22"/>
        </w:rPr>
        <w:t>dzieży i rodziców, jak również pomoc osobom doświadczającym problemów związanych z uzależnieniem oraz ich rodz</w:t>
      </w:r>
      <w:r w:rsidR="009411E8" w:rsidRPr="009411E8">
        <w:rPr>
          <w:rFonts w:asciiTheme="minorHAnsi" w:hAnsiTheme="minorHAnsi" w:cstheme="minorHAnsi"/>
          <w:sz w:val="22"/>
          <w:szCs w:val="22"/>
        </w:rPr>
        <w:t>i</w:t>
      </w:r>
      <w:r w:rsidR="009411E8" w:rsidRPr="009411E8">
        <w:rPr>
          <w:rFonts w:asciiTheme="minorHAnsi" w:hAnsiTheme="minorHAnsi" w:cstheme="minorHAnsi"/>
          <w:sz w:val="22"/>
          <w:szCs w:val="22"/>
        </w:rPr>
        <w:t>nom. Istotnym elementem systemu jest również działalność Placówki Wsparcia Dziennego, Gminnej Komisji Rozwiązywania Problemów Alkoholowych oraz współpraca ze szkołami, instytucjami pomocy społecznej i podmiotami leczniczymi.</w:t>
      </w:r>
      <w:r w:rsidR="00447921">
        <w:rPr>
          <w:rFonts w:asciiTheme="minorHAnsi" w:hAnsiTheme="minorHAnsi" w:cstheme="minorHAnsi"/>
          <w:sz w:val="22"/>
          <w:szCs w:val="22"/>
        </w:rPr>
        <w:t xml:space="preserve"> W latach 2023–2025</w:t>
      </w:r>
      <w:r w:rsidR="009411E8" w:rsidRPr="009411E8">
        <w:rPr>
          <w:rFonts w:asciiTheme="minorHAnsi" w:hAnsiTheme="minorHAnsi" w:cstheme="minorHAnsi"/>
          <w:sz w:val="22"/>
          <w:szCs w:val="22"/>
        </w:rPr>
        <w:t xml:space="preserve"> na realizację zadań związanych z przeci</w:t>
      </w:r>
      <w:r w:rsidR="009411E8" w:rsidRPr="009411E8">
        <w:rPr>
          <w:rFonts w:asciiTheme="minorHAnsi" w:hAnsiTheme="minorHAnsi" w:cstheme="minorHAnsi"/>
          <w:sz w:val="22"/>
          <w:szCs w:val="22"/>
        </w:rPr>
        <w:t>w</w:t>
      </w:r>
      <w:r w:rsidR="009411E8" w:rsidRPr="009411E8">
        <w:rPr>
          <w:rFonts w:asciiTheme="minorHAnsi" w:hAnsiTheme="minorHAnsi" w:cstheme="minorHAnsi"/>
          <w:sz w:val="22"/>
          <w:szCs w:val="22"/>
        </w:rPr>
        <w:t xml:space="preserve">działaniem uzależnieniom przeznaczano znaczące środki finansowe. Oznacza to </w:t>
      </w:r>
      <w:r w:rsidR="00447921">
        <w:rPr>
          <w:rFonts w:asciiTheme="minorHAnsi" w:hAnsiTheme="minorHAnsi" w:cstheme="minorHAnsi"/>
          <w:sz w:val="22"/>
          <w:szCs w:val="22"/>
        </w:rPr>
        <w:t>utrzymanie</w:t>
      </w:r>
      <w:r w:rsidR="009411E8" w:rsidRPr="009411E8">
        <w:rPr>
          <w:rFonts w:asciiTheme="minorHAnsi" w:hAnsiTheme="minorHAnsi" w:cstheme="minorHAnsi"/>
          <w:sz w:val="22"/>
          <w:szCs w:val="22"/>
        </w:rPr>
        <w:t xml:space="preserve"> szeroki</w:t>
      </w:r>
      <w:r w:rsidR="009411E8" w:rsidRPr="009411E8">
        <w:rPr>
          <w:rFonts w:asciiTheme="minorHAnsi" w:hAnsiTheme="minorHAnsi" w:cstheme="minorHAnsi"/>
          <w:sz w:val="22"/>
          <w:szCs w:val="22"/>
        </w:rPr>
        <w:t>e</w:t>
      </w:r>
      <w:r w:rsidR="009411E8" w:rsidRPr="009411E8">
        <w:rPr>
          <w:rFonts w:asciiTheme="minorHAnsi" w:hAnsiTheme="minorHAnsi" w:cstheme="minorHAnsi"/>
          <w:sz w:val="22"/>
          <w:szCs w:val="22"/>
        </w:rPr>
        <w:t>go zakresu działań profilaktycznych i pomocowych.</w:t>
      </w:r>
      <w:r w:rsidR="008B4F04">
        <w:rPr>
          <w:rFonts w:asciiTheme="minorHAnsi" w:hAnsiTheme="minorHAnsi" w:cstheme="minorHAnsi"/>
          <w:sz w:val="22"/>
          <w:szCs w:val="22"/>
        </w:rPr>
        <w:t xml:space="preserve"> </w:t>
      </w:r>
      <w:r w:rsidR="009411E8" w:rsidRPr="009411E8">
        <w:rPr>
          <w:rFonts w:asciiTheme="minorHAnsi" w:hAnsiTheme="minorHAnsi" w:cstheme="minorHAnsi"/>
          <w:sz w:val="22"/>
          <w:szCs w:val="22"/>
        </w:rPr>
        <w:t>Szczególne znaczenie ma profilaktyka prowadz</w:t>
      </w:r>
      <w:r w:rsidR="009411E8" w:rsidRPr="009411E8">
        <w:rPr>
          <w:rFonts w:asciiTheme="minorHAnsi" w:hAnsiTheme="minorHAnsi" w:cstheme="minorHAnsi"/>
          <w:sz w:val="22"/>
          <w:szCs w:val="22"/>
        </w:rPr>
        <w:t>o</w:t>
      </w:r>
      <w:r w:rsidR="009411E8" w:rsidRPr="009411E8">
        <w:rPr>
          <w:rFonts w:asciiTheme="minorHAnsi" w:hAnsiTheme="minorHAnsi" w:cstheme="minorHAnsi"/>
          <w:sz w:val="22"/>
          <w:szCs w:val="22"/>
        </w:rPr>
        <w:lastRenderedPageBreak/>
        <w:t xml:space="preserve">na wśród dzieci i młodzieży. </w:t>
      </w:r>
      <w:r w:rsidR="00447921">
        <w:rPr>
          <w:rFonts w:asciiTheme="minorHAnsi" w:hAnsiTheme="minorHAnsi" w:cstheme="minorHAnsi"/>
          <w:sz w:val="22"/>
          <w:szCs w:val="22"/>
        </w:rPr>
        <w:t>D</w:t>
      </w:r>
      <w:r w:rsidR="009411E8" w:rsidRPr="009411E8">
        <w:rPr>
          <w:rFonts w:asciiTheme="minorHAnsi" w:hAnsiTheme="minorHAnsi" w:cstheme="minorHAnsi"/>
          <w:sz w:val="22"/>
          <w:szCs w:val="22"/>
        </w:rPr>
        <w:t>ziałania obejmowały wszystkie szkoły na terenie gminy, a ich zakres obejmował warsztaty dla uczniów, rodziców i nauczycieli, programy rekomendowane, kolonie i pó</w:t>
      </w:r>
      <w:r w:rsidR="009411E8" w:rsidRPr="009411E8">
        <w:rPr>
          <w:rFonts w:asciiTheme="minorHAnsi" w:hAnsiTheme="minorHAnsi" w:cstheme="minorHAnsi"/>
          <w:sz w:val="22"/>
          <w:szCs w:val="22"/>
        </w:rPr>
        <w:t>ł</w:t>
      </w:r>
      <w:r w:rsidR="009411E8" w:rsidRPr="009411E8">
        <w:rPr>
          <w:rFonts w:asciiTheme="minorHAnsi" w:hAnsiTheme="minorHAnsi" w:cstheme="minorHAnsi"/>
          <w:sz w:val="22"/>
          <w:szCs w:val="22"/>
        </w:rPr>
        <w:t>kolonie profilaktyczne oraz działania promujące zdrowy styl życia. W 2024 r. na programy i warsztaty profilaktyczne w szkołach oraz kolonie profilaktyczne wydatkowano 180,8 tys. zł. Kontynuowano m.in. programy „Szkoła dla rodziców i wychowawców”, „Spójrz inaczej” oraz „A</w:t>
      </w:r>
      <w:r w:rsidR="009411E8" w:rsidRPr="009411E8">
        <w:rPr>
          <w:rFonts w:asciiTheme="minorHAnsi" w:hAnsiTheme="minorHAnsi" w:cstheme="minorHAnsi"/>
          <w:sz w:val="22"/>
          <w:szCs w:val="22"/>
        </w:rPr>
        <w:t>p</w:t>
      </w:r>
      <w:r w:rsidR="009411E8" w:rsidRPr="009411E8">
        <w:rPr>
          <w:rFonts w:asciiTheme="minorHAnsi" w:hAnsiTheme="minorHAnsi" w:cstheme="minorHAnsi"/>
          <w:sz w:val="22"/>
          <w:szCs w:val="22"/>
        </w:rPr>
        <w:t>teczka pierwszej pomocy emocjonalnej”. Wskazuje to na utrwaloną, systemową obecność profilakt</w:t>
      </w:r>
      <w:r w:rsidR="009411E8" w:rsidRPr="009411E8">
        <w:rPr>
          <w:rFonts w:asciiTheme="minorHAnsi" w:hAnsiTheme="minorHAnsi" w:cstheme="minorHAnsi"/>
          <w:sz w:val="22"/>
          <w:szCs w:val="22"/>
        </w:rPr>
        <w:t>y</w:t>
      </w:r>
      <w:r w:rsidR="009411E8" w:rsidRPr="009411E8">
        <w:rPr>
          <w:rFonts w:asciiTheme="minorHAnsi" w:hAnsiTheme="minorHAnsi" w:cstheme="minorHAnsi"/>
          <w:sz w:val="22"/>
          <w:szCs w:val="22"/>
        </w:rPr>
        <w:t>ki uzależnień w środowisku szkolnym i rodzinnym.</w:t>
      </w:r>
      <w:r w:rsidR="003E509F">
        <w:rPr>
          <w:rFonts w:asciiTheme="minorHAnsi" w:hAnsiTheme="minorHAnsi" w:cstheme="minorHAnsi"/>
          <w:sz w:val="22"/>
          <w:szCs w:val="22"/>
        </w:rPr>
        <w:t xml:space="preserve"> </w:t>
      </w:r>
      <w:r w:rsidR="009411E8" w:rsidRPr="009411E8">
        <w:rPr>
          <w:rFonts w:asciiTheme="minorHAnsi" w:hAnsiTheme="minorHAnsi" w:cstheme="minorHAnsi"/>
          <w:sz w:val="22"/>
          <w:szCs w:val="22"/>
        </w:rPr>
        <w:t>Istotnym zasobem lokalnego systemu jest również Placówka Wsparcia Dziennego funkcjonująca w</w:t>
      </w:r>
      <w:r w:rsidR="007A5D05">
        <w:rPr>
          <w:rFonts w:asciiTheme="minorHAnsi" w:hAnsiTheme="minorHAnsi" w:cstheme="minorHAnsi"/>
          <w:sz w:val="22"/>
          <w:szCs w:val="22"/>
        </w:rPr>
        <w:t> </w:t>
      </w:r>
      <w:r w:rsidR="009411E8" w:rsidRPr="009411E8">
        <w:rPr>
          <w:rFonts w:asciiTheme="minorHAnsi" w:hAnsiTheme="minorHAnsi" w:cstheme="minorHAnsi"/>
          <w:sz w:val="22"/>
          <w:szCs w:val="22"/>
        </w:rPr>
        <w:t>czterech filiach. Placówka łączy funkcję opiekuńczą, wych</w:t>
      </w:r>
      <w:r w:rsidR="009411E8" w:rsidRPr="009411E8">
        <w:rPr>
          <w:rFonts w:asciiTheme="minorHAnsi" w:hAnsiTheme="minorHAnsi" w:cstheme="minorHAnsi"/>
          <w:sz w:val="22"/>
          <w:szCs w:val="22"/>
        </w:rPr>
        <w:t>o</w:t>
      </w:r>
      <w:r w:rsidR="009411E8" w:rsidRPr="009411E8">
        <w:rPr>
          <w:rFonts w:asciiTheme="minorHAnsi" w:hAnsiTheme="minorHAnsi" w:cstheme="minorHAnsi"/>
          <w:sz w:val="22"/>
          <w:szCs w:val="22"/>
        </w:rPr>
        <w:t>wawczą i profilaktyczną, zapewniając dzieciom możliwość uczestnictwa w zajęciach, korzyst</w:t>
      </w:r>
      <w:r w:rsidR="009411E8" w:rsidRPr="009411E8">
        <w:rPr>
          <w:rFonts w:asciiTheme="minorHAnsi" w:hAnsiTheme="minorHAnsi" w:cstheme="minorHAnsi"/>
          <w:sz w:val="22"/>
          <w:szCs w:val="22"/>
        </w:rPr>
        <w:t>a</w:t>
      </w:r>
      <w:r w:rsidR="009411E8" w:rsidRPr="009411E8">
        <w:rPr>
          <w:rFonts w:asciiTheme="minorHAnsi" w:hAnsiTheme="minorHAnsi" w:cstheme="minorHAnsi"/>
          <w:sz w:val="22"/>
          <w:szCs w:val="22"/>
        </w:rPr>
        <w:t>nia z oferty integracyjnej, wyjazdów i aktywnego spędzania czasu wolnego. W 2024 r. na jej działa</w:t>
      </w:r>
      <w:r w:rsidR="009411E8" w:rsidRPr="009411E8">
        <w:rPr>
          <w:rFonts w:asciiTheme="minorHAnsi" w:hAnsiTheme="minorHAnsi" w:cstheme="minorHAnsi"/>
          <w:sz w:val="22"/>
          <w:szCs w:val="22"/>
        </w:rPr>
        <w:t>l</w:t>
      </w:r>
      <w:r w:rsidR="009411E8" w:rsidRPr="009411E8">
        <w:rPr>
          <w:rFonts w:asciiTheme="minorHAnsi" w:hAnsiTheme="minorHAnsi" w:cstheme="minorHAnsi"/>
          <w:sz w:val="22"/>
          <w:szCs w:val="22"/>
        </w:rPr>
        <w:t>ność profilaktyczną zaplanowano 214,1 tys. zł, z czego wykorzystano 210,7 tys. zł. Placówka stanowi tym samym ważny element środowiskowego systemu profilaktyki, szczególnie w odniesieniu do dzi</w:t>
      </w:r>
      <w:r w:rsidR="009411E8" w:rsidRPr="009411E8">
        <w:rPr>
          <w:rFonts w:asciiTheme="minorHAnsi" w:hAnsiTheme="minorHAnsi" w:cstheme="minorHAnsi"/>
          <w:sz w:val="22"/>
          <w:szCs w:val="22"/>
        </w:rPr>
        <w:t>e</w:t>
      </w:r>
      <w:r w:rsidR="009411E8" w:rsidRPr="009411E8">
        <w:rPr>
          <w:rFonts w:asciiTheme="minorHAnsi" w:hAnsiTheme="minorHAnsi" w:cstheme="minorHAnsi"/>
          <w:sz w:val="22"/>
          <w:szCs w:val="22"/>
        </w:rPr>
        <w:t>ci wymagających większego wsparcia i organizacji czasu wolnego.</w:t>
      </w:r>
    </w:p>
    <w:p w:rsidR="009411E8" w:rsidRPr="009411E8" w:rsidRDefault="009411E8" w:rsidP="00CE485B">
      <w:pPr>
        <w:pStyle w:val="NormalnyWeb"/>
        <w:spacing w:beforeAutospacing="0" w:after="120" w:afterAutospacing="0" w:line="360" w:lineRule="auto"/>
        <w:jc w:val="both"/>
        <w:rPr>
          <w:rFonts w:asciiTheme="minorHAnsi" w:hAnsiTheme="minorHAnsi" w:cstheme="minorHAnsi"/>
          <w:sz w:val="22"/>
          <w:szCs w:val="22"/>
        </w:rPr>
      </w:pPr>
      <w:r w:rsidRPr="009411E8">
        <w:rPr>
          <w:rFonts w:asciiTheme="minorHAnsi" w:hAnsiTheme="minorHAnsi" w:cstheme="minorHAnsi"/>
          <w:sz w:val="22"/>
          <w:szCs w:val="22"/>
        </w:rPr>
        <w:t xml:space="preserve">Dane dotyczące działalności </w:t>
      </w:r>
      <w:r w:rsidRPr="003E509F">
        <w:rPr>
          <w:rFonts w:asciiTheme="minorHAnsi" w:hAnsiTheme="minorHAnsi" w:cstheme="minorHAnsi"/>
          <w:b/>
          <w:sz w:val="22"/>
          <w:szCs w:val="22"/>
        </w:rPr>
        <w:t>Gminnej Komisji Rozwiązywania Problemów Alkoholowych</w:t>
      </w:r>
      <w:r w:rsidRPr="009411E8">
        <w:rPr>
          <w:rFonts w:asciiTheme="minorHAnsi" w:hAnsiTheme="minorHAnsi" w:cstheme="minorHAnsi"/>
          <w:sz w:val="22"/>
          <w:szCs w:val="22"/>
        </w:rPr>
        <w:t xml:space="preserve"> wskazują na utrzymujące się zapotrzebowanie na działania związane z diagnozowaniem uzależnienia, motywow</w:t>
      </w:r>
      <w:r w:rsidRPr="009411E8">
        <w:rPr>
          <w:rFonts w:asciiTheme="minorHAnsi" w:hAnsiTheme="minorHAnsi" w:cstheme="minorHAnsi"/>
          <w:sz w:val="22"/>
          <w:szCs w:val="22"/>
        </w:rPr>
        <w:t>a</w:t>
      </w:r>
      <w:r w:rsidRPr="009411E8">
        <w:rPr>
          <w:rFonts w:asciiTheme="minorHAnsi" w:hAnsiTheme="minorHAnsi" w:cstheme="minorHAnsi"/>
          <w:sz w:val="22"/>
          <w:szCs w:val="22"/>
        </w:rPr>
        <w:t>niem do leczenia i pomocą specjalistyczną.</w:t>
      </w:r>
      <w:r w:rsidR="008B4F04">
        <w:rPr>
          <w:rFonts w:asciiTheme="minorHAnsi" w:hAnsiTheme="minorHAnsi" w:cstheme="minorHAnsi"/>
          <w:sz w:val="22"/>
          <w:szCs w:val="22"/>
        </w:rPr>
        <w:t xml:space="preserve"> </w:t>
      </w:r>
      <w:r w:rsidRPr="009411E8">
        <w:rPr>
          <w:rFonts w:asciiTheme="minorHAnsi" w:hAnsiTheme="minorHAnsi" w:cstheme="minorHAnsi"/>
          <w:sz w:val="22"/>
          <w:szCs w:val="22"/>
        </w:rPr>
        <w:t>Istotnym elementem diagnozy jest zakres działań skier</w:t>
      </w:r>
      <w:r w:rsidRPr="009411E8">
        <w:rPr>
          <w:rFonts w:asciiTheme="minorHAnsi" w:hAnsiTheme="minorHAnsi" w:cstheme="minorHAnsi"/>
          <w:sz w:val="22"/>
          <w:szCs w:val="22"/>
        </w:rPr>
        <w:t>o</w:t>
      </w:r>
      <w:r w:rsidRPr="009411E8">
        <w:rPr>
          <w:rFonts w:asciiTheme="minorHAnsi" w:hAnsiTheme="minorHAnsi" w:cstheme="minorHAnsi"/>
          <w:sz w:val="22"/>
          <w:szCs w:val="22"/>
        </w:rPr>
        <w:t>wanych do dzieci i młodzieży. Jednocześnie sama obecność specjalistycznego wsparcia psychologic</w:t>
      </w:r>
      <w:r w:rsidRPr="009411E8">
        <w:rPr>
          <w:rFonts w:asciiTheme="minorHAnsi" w:hAnsiTheme="minorHAnsi" w:cstheme="minorHAnsi"/>
          <w:sz w:val="22"/>
          <w:szCs w:val="22"/>
        </w:rPr>
        <w:t>z</w:t>
      </w:r>
      <w:r w:rsidRPr="009411E8">
        <w:rPr>
          <w:rFonts w:asciiTheme="minorHAnsi" w:hAnsiTheme="minorHAnsi" w:cstheme="minorHAnsi"/>
          <w:sz w:val="22"/>
          <w:szCs w:val="22"/>
        </w:rPr>
        <w:t xml:space="preserve">nego oraz szeroka oferta profilaktyczna w szkołach wskazują, że </w:t>
      </w:r>
      <w:r w:rsidRPr="009411E8">
        <w:rPr>
          <w:rStyle w:val="Pogrubienie"/>
          <w:rFonts w:asciiTheme="minorHAnsi" w:eastAsiaTheme="majorEastAsia" w:hAnsiTheme="minorHAnsi" w:cstheme="minorHAnsi"/>
          <w:b w:val="0"/>
          <w:sz w:val="22"/>
          <w:szCs w:val="22"/>
        </w:rPr>
        <w:t>problematyka uzależnień jest ujm</w:t>
      </w:r>
      <w:r w:rsidRPr="009411E8">
        <w:rPr>
          <w:rStyle w:val="Pogrubienie"/>
          <w:rFonts w:asciiTheme="minorHAnsi" w:eastAsiaTheme="majorEastAsia" w:hAnsiTheme="minorHAnsi" w:cstheme="minorHAnsi"/>
          <w:b w:val="0"/>
          <w:sz w:val="22"/>
          <w:szCs w:val="22"/>
        </w:rPr>
        <w:t>o</w:t>
      </w:r>
      <w:r w:rsidRPr="009411E8">
        <w:rPr>
          <w:rStyle w:val="Pogrubienie"/>
          <w:rFonts w:asciiTheme="minorHAnsi" w:eastAsiaTheme="majorEastAsia" w:hAnsiTheme="minorHAnsi" w:cstheme="minorHAnsi"/>
          <w:b w:val="0"/>
          <w:sz w:val="22"/>
          <w:szCs w:val="22"/>
        </w:rPr>
        <w:t>wana coraz szerzej – w powiązaniu z dobrostanem psychicznym, relacjami rodzinnymi, kompete</w:t>
      </w:r>
      <w:r w:rsidRPr="009411E8">
        <w:rPr>
          <w:rStyle w:val="Pogrubienie"/>
          <w:rFonts w:asciiTheme="minorHAnsi" w:eastAsiaTheme="majorEastAsia" w:hAnsiTheme="minorHAnsi" w:cstheme="minorHAnsi"/>
          <w:b w:val="0"/>
          <w:sz w:val="22"/>
          <w:szCs w:val="22"/>
        </w:rPr>
        <w:t>n</w:t>
      </w:r>
      <w:r w:rsidRPr="009411E8">
        <w:rPr>
          <w:rStyle w:val="Pogrubienie"/>
          <w:rFonts w:asciiTheme="minorHAnsi" w:eastAsiaTheme="majorEastAsia" w:hAnsiTheme="minorHAnsi" w:cstheme="minorHAnsi"/>
          <w:b w:val="0"/>
          <w:sz w:val="22"/>
          <w:szCs w:val="22"/>
        </w:rPr>
        <w:t>cjami wychowawczymi i umiejętnością radzenia sobie z trudnymi emocjami</w:t>
      </w:r>
      <w:r w:rsidRPr="009411E8">
        <w:rPr>
          <w:rFonts w:asciiTheme="minorHAnsi" w:hAnsiTheme="minorHAnsi" w:cstheme="minorHAnsi"/>
          <w:sz w:val="22"/>
          <w:szCs w:val="22"/>
        </w:rPr>
        <w:t>.</w:t>
      </w:r>
      <w:r w:rsidR="003E509F">
        <w:rPr>
          <w:rFonts w:asciiTheme="minorHAnsi" w:hAnsiTheme="minorHAnsi" w:cstheme="minorHAnsi"/>
          <w:sz w:val="22"/>
          <w:szCs w:val="22"/>
        </w:rPr>
        <w:t xml:space="preserve"> </w:t>
      </w:r>
      <w:r w:rsidRPr="009411E8">
        <w:rPr>
          <w:rFonts w:asciiTheme="minorHAnsi" w:hAnsiTheme="minorHAnsi" w:cstheme="minorHAnsi"/>
          <w:sz w:val="22"/>
          <w:szCs w:val="22"/>
        </w:rPr>
        <w:t>Jest to szczególnie isto</w:t>
      </w:r>
      <w:r w:rsidRPr="009411E8">
        <w:rPr>
          <w:rFonts w:asciiTheme="minorHAnsi" w:hAnsiTheme="minorHAnsi" w:cstheme="minorHAnsi"/>
          <w:sz w:val="22"/>
          <w:szCs w:val="22"/>
        </w:rPr>
        <w:t>t</w:t>
      </w:r>
      <w:r w:rsidRPr="009411E8">
        <w:rPr>
          <w:rFonts w:asciiTheme="minorHAnsi" w:hAnsiTheme="minorHAnsi" w:cstheme="minorHAnsi"/>
          <w:sz w:val="22"/>
          <w:szCs w:val="22"/>
        </w:rPr>
        <w:t>ne w</w:t>
      </w:r>
      <w:r w:rsidR="007A5D05">
        <w:rPr>
          <w:rFonts w:asciiTheme="minorHAnsi" w:hAnsiTheme="minorHAnsi" w:cstheme="minorHAnsi"/>
          <w:sz w:val="22"/>
          <w:szCs w:val="22"/>
        </w:rPr>
        <w:t> </w:t>
      </w:r>
      <w:r w:rsidRPr="009411E8">
        <w:rPr>
          <w:rFonts w:asciiTheme="minorHAnsi" w:hAnsiTheme="minorHAnsi" w:cstheme="minorHAnsi"/>
          <w:sz w:val="22"/>
          <w:szCs w:val="22"/>
        </w:rPr>
        <w:t>kontekście diagnozowanych w gminie potrzeb dotyczących zdrowia psychicznego dzieci i mł</w:t>
      </w:r>
      <w:r w:rsidRPr="009411E8">
        <w:rPr>
          <w:rFonts w:asciiTheme="minorHAnsi" w:hAnsiTheme="minorHAnsi" w:cstheme="minorHAnsi"/>
          <w:sz w:val="22"/>
          <w:szCs w:val="22"/>
        </w:rPr>
        <w:t>o</w:t>
      </w:r>
      <w:r w:rsidRPr="009411E8">
        <w:rPr>
          <w:rFonts w:asciiTheme="minorHAnsi" w:hAnsiTheme="minorHAnsi" w:cstheme="minorHAnsi"/>
          <w:sz w:val="22"/>
          <w:szCs w:val="22"/>
        </w:rPr>
        <w:t>dzieży. Profilaktyka uzależnień powinna zatem być nadal łączona z profilaktyką problemów emocj</w:t>
      </w:r>
      <w:r w:rsidRPr="009411E8">
        <w:rPr>
          <w:rFonts w:asciiTheme="minorHAnsi" w:hAnsiTheme="minorHAnsi" w:cstheme="minorHAnsi"/>
          <w:sz w:val="22"/>
          <w:szCs w:val="22"/>
        </w:rPr>
        <w:t>o</w:t>
      </w:r>
      <w:r w:rsidRPr="009411E8">
        <w:rPr>
          <w:rFonts w:asciiTheme="minorHAnsi" w:hAnsiTheme="minorHAnsi" w:cstheme="minorHAnsi"/>
          <w:sz w:val="22"/>
          <w:szCs w:val="22"/>
        </w:rPr>
        <w:t>nalnych, przeciwdziałaniem zachowaniom ryzykownym oraz wzmacnianiem kompetencji rodziców i nauczycieli.</w:t>
      </w:r>
      <w:r w:rsidR="003E509F">
        <w:rPr>
          <w:rFonts w:asciiTheme="minorHAnsi" w:hAnsiTheme="minorHAnsi" w:cstheme="minorHAnsi"/>
          <w:sz w:val="22"/>
          <w:szCs w:val="22"/>
        </w:rPr>
        <w:t xml:space="preserve"> </w:t>
      </w:r>
      <w:r w:rsidRPr="009411E8">
        <w:rPr>
          <w:rFonts w:asciiTheme="minorHAnsi" w:hAnsiTheme="minorHAnsi" w:cstheme="minorHAnsi"/>
          <w:sz w:val="22"/>
          <w:szCs w:val="22"/>
        </w:rPr>
        <w:t>W zakresie przeciwdziałania narkomanii działania koncentrowały się przede wszystkim na profilaktyce uniwersalnej. W 2023 r. przeprowadzono warsztaty profilaktyczne dla dzieci ze wszys</w:t>
      </w:r>
      <w:r w:rsidRPr="009411E8">
        <w:rPr>
          <w:rFonts w:asciiTheme="minorHAnsi" w:hAnsiTheme="minorHAnsi" w:cstheme="minorHAnsi"/>
          <w:sz w:val="22"/>
          <w:szCs w:val="22"/>
        </w:rPr>
        <w:t>t</w:t>
      </w:r>
      <w:r w:rsidRPr="009411E8">
        <w:rPr>
          <w:rFonts w:asciiTheme="minorHAnsi" w:hAnsiTheme="minorHAnsi" w:cstheme="minorHAnsi"/>
          <w:sz w:val="22"/>
          <w:szCs w:val="22"/>
        </w:rPr>
        <w:t>kich szkół, natomiast w 2024 r. zwiększono planowane środki do 28 tys. zł, przeznaczając je m.in. na materiały informacyjne oraz warsztaty dotyczące narkomanii i substancji psychoaktywnych. W dalszej perspektywie zasadne jest monitorowanie tego obszaru, szczególnie wśród młodzieży, oraz uwzglę</w:t>
      </w:r>
      <w:r w:rsidRPr="009411E8">
        <w:rPr>
          <w:rFonts w:asciiTheme="minorHAnsi" w:hAnsiTheme="minorHAnsi" w:cstheme="minorHAnsi"/>
          <w:sz w:val="22"/>
          <w:szCs w:val="22"/>
        </w:rPr>
        <w:t>d</w:t>
      </w:r>
      <w:r w:rsidRPr="009411E8">
        <w:rPr>
          <w:rFonts w:asciiTheme="minorHAnsi" w:hAnsiTheme="minorHAnsi" w:cstheme="minorHAnsi"/>
          <w:sz w:val="22"/>
          <w:szCs w:val="22"/>
        </w:rPr>
        <w:t>nianie w działaniach profilaktycznych także nowych substancji psychoaktywnych i innych zachowań ryzykownych.</w:t>
      </w:r>
    </w:p>
    <w:p w:rsidR="009411E8" w:rsidRPr="003369C8" w:rsidRDefault="009411E8" w:rsidP="00CE485B">
      <w:pPr>
        <w:pStyle w:val="NormalnyWeb"/>
        <w:spacing w:beforeAutospacing="0" w:after="120" w:afterAutospacing="0" w:line="360" w:lineRule="auto"/>
        <w:jc w:val="both"/>
        <w:rPr>
          <w:rFonts w:asciiTheme="minorHAnsi" w:hAnsiTheme="minorHAnsi" w:cstheme="minorHAnsi"/>
          <w:sz w:val="22"/>
          <w:szCs w:val="22"/>
        </w:rPr>
      </w:pPr>
      <w:r w:rsidRPr="009411E8">
        <w:rPr>
          <w:rFonts w:asciiTheme="minorHAnsi" w:hAnsiTheme="minorHAnsi" w:cstheme="minorHAnsi"/>
          <w:sz w:val="22"/>
          <w:szCs w:val="22"/>
        </w:rPr>
        <w:t>Na podstawie analizy sprawozdań można wskazać</w:t>
      </w:r>
      <w:r w:rsidR="008B4F04">
        <w:rPr>
          <w:rFonts w:asciiTheme="minorHAnsi" w:hAnsiTheme="minorHAnsi" w:cstheme="minorHAnsi"/>
          <w:sz w:val="22"/>
          <w:szCs w:val="22"/>
        </w:rPr>
        <w:t xml:space="preserve"> </w:t>
      </w:r>
      <w:r w:rsidRPr="009411E8">
        <w:rPr>
          <w:rFonts w:asciiTheme="minorHAnsi" w:hAnsiTheme="minorHAnsi" w:cstheme="minorHAnsi"/>
          <w:sz w:val="22"/>
          <w:szCs w:val="22"/>
        </w:rPr>
        <w:t>istotn</w:t>
      </w:r>
      <w:r w:rsidR="003369C8">
        <w:rPr>
          <w:rFonts w:asciiTheme="minorHAnsi" w:hAnsiTheme="minorHAnsi" w:cstheme="minorHAnsi"/>
          <w:sz w:val="22"/>
          <w:szCs w:val="22"/>
        </w:rPr>
        <w:t>e</w:t>
      </w:r>
      <w:r w:rsidRPr="009411E8">
        <w:rPr>
          <w:rFonts w:asciiTheme="minorHAnsi" w:hAnsiTheme="minorHAnsi" w:cstheme="minorHAnsi"/>
          <w:sz w:val="22"/>
          <w:szCs w:val="22"/>
        </w:rPr>
        <w:t xml:space="preserve"> zasob</w:t>
      </w:r>
      <w:r w:rsidR="003369C8">
        <w:rPr>
          <w:rFonts w:asciiTheme="minorHAnsi" w:hAnsiTheme="minorHAnsi" w:cstheme="minorHAnsi"/>
          <w:sz w:val="22"/>
          <w:szCs w:val="22"/>
        </w:rPr>
        <w:t>y</w:t>
      </w:r>
      <w:r w:rsidRPr="009411E8">
        <w:rPr>
          <w:rFonts w:asciiTheme="minorHAnsi" w:hAnsiTheme="minorHAnsi" w:cstheme="minorHAnsi"/>
          <w:sz w:val="22"/>
          <w:szCs w:val="22"/>
        </w:rPr>
        <w:t xml:space="preserve"> lokalnego systemu:</w:t>
      </w:r>
      <w:r w:rsidR="008B4F04">
        <w:rPr>
          <w:rFonts w:asciiTheme="minorHAnsi" w:hAnsiTheme="minorHAnsi" w:cstheme="minorHAnsi"/>
          <w:sz w:val="22"/>
          <w:szCs w:val="22"/>
        </w:rPr>
        <w:t xml:space="preserve"> </w:t>
      </w:r>
      <w:r w:rsidRPr="009411E8">
        <w:rPr>
          <w:rFonts w:asciiTheme="minorHAnsi" w:hAnsiTheme="minorHAnsi" w:cstheme="minorHAnsi"/>
          <w:sz w:val="22"/>
          <w:szCs w:val="22"/>
        </w:rPr>
        <w:t>funkcjonowanie Gminnej Komisji Rozwi</w:t>
      </w:r>
      <w:r w:rsidR="003369C8">
        <w:rPr>
          <w:rFonts w:asciiTheme="minorHAnsi" w:hAnsiTheme="minorHAnsi" w:cstheme="minorHAnsi"/>
          <w:sz w:val="22"/>
          <w:szCs w:val="22"/>
        </w:rPr>
        <w:t xml:space="preserve">ązywania Problemów Alkoholowych, </w:t>
      </w:r>
      <w:r w:rsidRPr="009411E8">
        <w:rPr>
          <w:rFonts w:asciiTheme="minorHAnsi" w:hAnsiTheme="minorHAnsi" w:cstheme="minorHAnsi"/>
          <w:sz w:val="22"/>
          <w:szCs w:val="22"/>
        </w:rPr>
        <w:t>działalność czterech filii Placówki Wspa</w:t>
      </w:r>
      <w:r w:rsidRPr="009411E8">
        <w:rPr>
          <w:rFonts w:asciiTheme="minorHAnsi" w:hAnsiTheme="minorHAnsi" w:cstheme="minorHAnsi"/>
          <w:sz w:val="22"/>
          <w:szCs w:val="22"/>
        </w:rPr>
        <w:t>r</w:t>
      </w:r>
      <w:r w:rsidR="003369C8">
        <w:rPr>
          <w:rFonts w:asciiTheme="minorHAnsi" w:hAnsiTheme="minorHAnsi" w:cstheme="minorHAnsi"/>
          <w:sz w:val="22"/>
          <w:szCs w:val="22"/>
        </w:rPr>
        <w:t xml:space="preserve">cia Dziennego, </w:t>
      </w:r>
      <w:r w:rsidRPr="009411E8">
        <w:rPr>
          <w:rFonts w:asciiTheme="minorHAnsi" w:hAnsiTheme="minorHAnsi" w:cstheme="minorHAnsi"/>
          <w:sz w:val="22"/>
          <w:szCs w:val="22"/>
        </w:rPr>
        <w:t>objęcie profilaktyką ws</w:t>
      </w:r>
      <w:r w:rsidR="003369C8">
        <w:rPr>
          <w:rFonts w:asciiTheme="minorHAnsi" w:hAnsiTheme="minorHAnsi" w:cstheme="minorHAnsi"/>
          <w:sz w:val="22"/>
          <w:szCs w:val="22"/>
        </w:rPr>
        <w:t xml:space="preserve">zystkich szkół na terenie gminy, </w:t>
      </w:r>
      <w:r w:rsidRPr="009411E8">
        <w:rPr>
          <w:rFonts w:asciiTheme="minorHAnsi" w:hAnsiTheme="minorHAnsi" w:cstheme="minorHAnsi"/>
          <w:sz w:val="22"/>
          <w:szCs w:val="22"/>
        </w:rPr>
        <w:t>dostęp do poradnictwa pra</w:t>
      </w:r>
      <w:r w:rsidRPr="009411E8">
        <w:rPr>
          <w:rFonts w:asciiTheme="minorHAnsi" w:hAnsiTheme="minorHAnsi" w:cstheme="minorHAnsi"/>
          <w:sz w:val="22"/>
          <w:szCs w:val="22"/>
        </w:rPr>
        <w:t>w</w:t>
      </w:r>
      <w:r w:rsidR="003369C8">
        <w:rPr>
          <w:rFonts w:asciiTheme="minorHAnsi" w:hAnsiTheme="minorHAnsi" w:cstheme="minorHAnsi"/>
          <w:sz w:val="22"/>
          <w:szCs w:val="22"/>
        </w:rPr>
        <w:t>nego i</w:t>
      </w:r>
      <w:r w:rsidR="007A5D05">
        <w:rPr>
          <w:rFonts w:asciiTheme="minorHAnsi" w:hAnsiTheme="minorHAnsi" w:cstheme="minorHAnsi"/>
          <w:sz w:val="22"/>
          <w:szCs w:val="22"/>
        </w:rPr>
        <w:t> </w:t>
      </w:r>
      <w:r w:rsidR="003369C8">
        <w:rPr>
          <w:rFonts w:asciiTheme="minorHAnsi" w:hAnsiTheme="minorHAnsi" w:cstheme="minorHAnsi"/>
          <w:sz w:val="22"/>
          <w:szCs w:val="22"/>
        </w:rPr>
        <w:t xml:space="preserve">psychologicznego, </w:t>
      </w:r>
      <w:r w:rsidRPr="009411E8">
        <w:rPr>
          <w:rFonts w:asciiTheme="minorHAnsi" w:hAnsiTheme="minorHAnsi" w:cstheme="minorHAnsi"/>
          <w:sz w:val="22"/>
          <w:szCs w:val="22"/>
        </w:rPr>
        <w:t>funkcjonowanie grupy wsparcia d</w:t>
      </w:r>
      <w:r w:rsidR="003369C8">
        <w:rPr>
          <w:rFonts w:asciiTheme="minorHAnsi" w:hAnsiTheme="minorHAnsi" w:cstheme="minorHAnsi"/>
          <w:sz w:val="22"/>
          <w:szCs w:val="22"/>
        </w:rPr>
        <w:t xml:space="preserve">la osób z problemem alkoholowym, </w:t>
      </w:r>
      <w:r w:rsidRPr="009411E8">
        <w:rPr>
          <w:rFonts w:asciiTheme="minorHAnsi" w:hAnsiTheme="minorHAnsi" w:cstheme="minorHAnsi"/>
          <w:sz w:val="22"/>
          <w:szCs w:val="22"/>
        </w:rPr>
        <w:t>mo</w:t>
      </w:r>
      <w:r w:rsidRPr="009411E8">
        <w:rPr>
          <w:rFonts w:asciiTheme="minorHAnsi" w:hAnsiTheme="minorHAnsi" w:cstheme="minorHAnsi"/>
          <w:sz w:val="22"/>
          <w:szCs w:val="22"/>
        </w:rPr>
        <w:t>ż</w:t>
      </w:r>
      <w:r w:rsidRPr="009411E8">
        <w:rPr>
          <w:rFonts w:asciiTheme="minorHAnsi" w:hAnsiTheme="minorHAnsi" w:cstheme="minorHAnsi"/>
          <w:sz w:val="22"/>
          <w:szCs w:val="22"/>
        </w:rPr>
        <w:lastRenderedPageBreak/>
        <w:t>liwość korzystania z wyjazdowych sesji</w:t>
      </w:r>
      <w:r w:rsidR="003369C8">
        <w:rPr>
          <w:rFonts w:asciiTheme="minorHAnsi" w:hAnsiTheme="minorHAnsi" w:cstheme="minorHAnsi"/>
          <w:sz w:val="22"/>
          <w:szCs w:val="22"/>
        </w:rPr>
        <w:t xml:space="preserve"> terapeutycznych, </w:t>
      </w:r>
      <w:r w:rsidRPr="009411E8">
        <w:rPr>
          <w:rFonts w:asciiTheme="minorHAnsi" w:hAnsiTheme="minorHAnsi" w:cstheme="minorHAnsi"/>
          <w:sz w:val="22"/>
          <w:szCs w:val="22"/>
        </w:rPr>
        <w:t>współpraca z poradniami leczenia uzale</w:t>
      </w:r>
      <w:r w:rsidRPr="009411E8">
        <w:rPr>
          <w:rFonts w:asciiTheme="minorHAnsi" w:hAnsiTheme="minorHAnsi" w:cstheme="minorHAnsi"/>
          <w:sz w:val="22"/>
          <w:szCs w:val="22"/>
        </w:rPr>
        <w:t>ż</w:t>
      </w:r>
      <w:r w:rsidRPr="009411E8">
        <w:rPr>
          <w:rFonts w:asciiTheme="minorHAnsi" w:hAnsiTheme="minorHAnsi" w:cstheme="minorHAnsi"/>
          <w:sz w:val="22"/>
          <w:szCs w:val="22"/>
        </w:rPr>
        <w:t>nień w Bielsku-Bi</w:t>
      </w:r>
      <w:r w:rsidR="003369C8">
        <w:rPr>
          <w:rFonts w:asciiTheme="minorHAnsi" w:hAnsiTheme="minorHAnsi" w:cstheme="minorHAnsi"/>
          <w:sz w:val="22"/>
          <w:szCs w:val="22"/>
        </w:rPr>
        <w:t xml:space="preserve">ałej i Czechowicach-Dziedzicach, </w:t>
      </w:r>
      <w:r w:rsidRPr="009411E8">
        <w:rPr>
          <w:rFonts w:asciiTheme="minorHAnsi" w:hAnsiTheme="minorHAnsi" w:cstheme="minorHAnsi"/>
          <w:sz w:val="22"/>
          <w:szCs w:val="22"/>
        </w:rPr>
        <w:t>realizacja programów profilaktycznych rekome</w:t>
      </w:r>
      <w:r w:rsidRPr="009411E8">
        <w:rPr>
          <w:rFonts w:asciiTheme="minorHAnsi" w:hAnsiTheme="minorHAnsi" w:cstheme="minorHAnsi"/>
          <w:sz w:val="22"/>
          <w:szCs w:val="22"/>
        </w:rPr>
        <w:t>n</w:t>
      </w:r>
      <w:r w:rsidR="003369C8">
        <w:rPr>
          <w:rFonts w:asciiTheme="minorHAnsi" w:hAnsiTheme="minorHAnsi" w:cstheme="minorHAnsi"/>
          <w:sz w:val="22"/>
          <w:szCs w:val="22"/>
        </w:rPr>
        <w:t xml:space="preserve">dowanych, </w:t>
      </w:r>
      <w:r w:rsidRPr="009411E8">
        <w:rPr>
          <w:rFonts w:asciiTheme="minorHAnsi" w:hAnsiTheme="minorHAnsi" w:cstheme="minorHAnsi"/>
          <w:sz w:val="22"/>
          <w:szCs w:val="22"/>
        </w:rPr>
        <w:t>działania skierowane równocześnie do dzieci, młodzieży, rodziców i nauczycie</w:t>
      </w:r>
      <w:r w:rsidR="003369C8">
        <w:rPr>
          <w:rFonts w:asciiTheme="minorHAnsi" w:hAnsiTheme="minorHAnsi" w:cstheme="minorHAnsi"/>
          <w:sz w:val="22"/>
          <w:szCs w:val="22"/>
        </w:rPr>
        <w:t xml:space="preserve">li, </w:t>
      </w:r>
      <w:r w:rsidRPr="009411E8">
        <w:rPr>
          <w:rFonts w:asciiTheme="minorHAnsi" w:hAnsiTheme="minorHAnsi" w:cstheme="minorHAnsi"/>
          <w:sz w:val="22"/>
          <w:szCs w:val="22"/>
        </w:rPr>
        <w:t>współpr</w:t>
      </w:r>
      <w:r w:rsidRPr="009411E8">
        <w:rPr>
          <w:rFonts w:asciiTheme="minorHAnsi" w:hAnsiTheme="minorHAnsi" w:cstheme="minorHAnsi"/>
          <w:sz w:val="22"/>
          <w:szCs w:val="22"/>
        </w:rPr>
        <w:t>a</w:t>
      </w:r>
      <w:r w:rsidRPr="009411E8">
        <w:rPr>
          <w:rFonts w:asciiTheme="minorHAnsi" w:hAnsiTheme="minorHAnsi" w:cstheme="minorHAnsi"/>
          <w:sz w:val="22"/>
          <w:szCs w:val="22"/>
        </w:rPr>
        <w:t>ca Gminy z</w:t>
      </w:r>
      <w:r w:rsidR="007A5D05">
        <w:rPr>
          <w:rFonts w:asciiTheme="minorHAnsi" w:hAnsiTheme="minorHAnsi" w:cstheme="minorHAnsi"/>
          <w:sz w:val="22"/>
          <w:szCs w:val="22"/>
        </w:rPr>
        <w:t> </w:t>
      </w:r>
      <w:r w:rsidRPr="009411E8">
        <w:rPr>
          <w:rFonts w:asciiTheme="minorHAnsi" w:hAnsiTheme="minorHAnsi" w:cstheme="minorHAnsi"/>
          <w:sz w:val="22"/>
          <w:szCs w:val="22"/>
        </w:rPr>
        <w:t>sołectwami, OSP, szkoł</w:t>
      </w:r>
      <w:r w:rsidR="003369C8">
        <w:rPr>
          <w:rFonts w:asciiTheme="minorHAnsi" w:hAnsiTheme="minorHAnsi" w:cstheme="minorHAnsi"/>
          <w:sz w:val="22"/>
          <w:szCs w:val="22"/>
        </w:rPr>
        <w:t xml:space="preserve">ami i Gminnym Ośrodkiem Kultury, </w:t>
      </w:r>
      <w:r w:rsidRPr="009411E8">
        <w:rPr>
          <w:rFonts w:asciiTheme="minorHAnsi" w:hAnsiTheme="minorHAnsi" w:cstheme="minorHAnsi"/>
          <w:sz w:val="22"/>
          <w:szCs w:val="22"/>
        </w:rPr>
        <w:t>funkcjonowanie mechanizmu kierowania osób do diagnostyki i leczenia.</w:t>
      </w:r>
    </w:p>
    <w:p w:rsidR="009411E8" w:rsidRPr="009411E8" w:rsidRDefault="009411E8" w:rsidP="00CE485B">
      <w:pPr>
        <w:pStyle w:val="NormalnyWeb"/>
        <w:spacing w:beforeAutospacing="0" w:after="120" w:afterAutospacing="0" w:line="360" w:lineRule="auto"/>
        <w:jc w:val="both"/>
        <w:rPr>
          <w:rFonts w:asciiTheme="minorHAnsi" w:hAnsiTheme="minorHAnsi" w:cstheme="minorHAnsi"/>
          <w:sz w:val="22"/>
          <w:szCs w:val="22"/>
        </w:rPr>
      </w:pPr>
      <w:r w:rsidRPr="009411E8">
        <w:rPr>
          <w:rFonts w:asciiTheme="minorHAnsi" w:hAnsiTheme="minorHAnsi" w:cstheme="minorHAnsi"/>
          <w:sz w:val="22"/>
          <w:szCs w:val="22"/>
        </w:rPr>
        <w:t>Analiza danych wskazuje, że dalszego rozwoju wymagają przede wszystkim:</w:t>
      </w:r>
      <w:r w:rsidR="003E509F">
        <w:rPr>
          <w:rFonts w:asciiTheme="minorHAnsi" w:hAnsiTheme="minorHAnsi" w:cstheme="minorHAnsi"/>
          <w:sz w:val="22"/>
          <w:szCs w:val="22"/>
        </w:rPr>
        <w:t xml:space="preserve"> </w:t>
      </w:r>
      <w:r w:rsidRPr="009411E8">
        <w:rPr>
          <w:rStyle w:val="Pogrubienie"/>
          <w:rFonts w:asciiTheme="minorHAnsi" w:eastAsiaTheme="majorEastAsia" w:hAnsiTheme="minorHAnsi" w:cstheme="minorHAnsi"/>
          <w:b w:val="0"/>
          <w:sz w:val="22"/>
          <w:szCs w:val="22"/>
        </w:rPr>
        <w:t>wczesna identyfikacja problemów alkoholowych i innych uzależnień</w:t>
      </w:r>
      <w:r w:rsidRPr="009411E8">
        <w:rPr>
          <w:rFonts w:asciiTheme="minorHAnsi" w:hAnsiTheme="minorHAnsi" w:cstheme="minorHAnsi"/>
          <w:sz w:val="22"/>
          <w:szCs w:val="22"/>
        </w:rPr>
        <w:t>,</w:t>
      </w:r>
      <w:r w:rsidR="003369C8">
        <w:rPr>
          <w:rFonts w:asciiTheme="minorHAnsi" w:hAnsiTheme="minorHAnsi" w:cstheme="minorHAnsi"/>
          <w:sz w:val="22"/>
          <w:szCs w:val="22"/>
        </w:rPr>
        <w:t xml:space="preserve"> szczególnie wśród osób młodych, </w:t>
      </w:r>
      <w:r w:rsidRPr="009411E8">
        <w:rPr>
          <w:rStyle w:val="Pogrubienie"/>
          <w:rFonts w:asciiTheme="minorHAnsi" w:eastAsiaTheme="majorEastAsia" w:hAnsiTheme="minorHAnsi" w:cstheme="minorHAnsi"/>
          <w:b w:val="0"/>
          <w:sz w:val="22"/>
          <w:szCs w:val="22"/>
        </w:rPr>
        <w:t>utrzymanie dostę</w:t>
      </w:r>
      <w:r w:rsidRPr="009411E8">
        <w:rPr>
          <w:rStyle w:val="Pogrubienie"/>
          <w:rFonts w:asciiTheme="minorHAnsi" w:eastAsiaTheme="majorEastAsia" w:hAnsiTheme="minorHAnsi" w:cstheme="minorHAnsi"/>
          <w:b w:val="0"/>
          <w:sz w:val="22"/>
          <w:szCs w:val="22"/>
        </w:rPr>
        <w:t>p</w:t>
      </w:r>
      <w:r w:rsidRPr="009411E8">
        <w:rPr>
          <w:rStyle w:val="Pogrubienie"/>
          <w:rFonts w:asciiTheme="minorHAnsi" w:eastAsiaTheme="majorEastAsia" w:hAnsiTheme="minorHAnsi" w:cstheme="minorHAnsi"/>
          <w:b w:val="0"/>
          <w:sz w:val="22"/>
          <w:szCs w:val="22"/>
        </w:rPr>
        <w:t>ności pomocy psychologicznej dla dzieci i młodzieży</w:t>
      </w:r>
      <w:r w:rsidRPr="009411E8">
        <w:rPr>
          <w:rFonts w:asciiTheme="minorHAnsi" w:hAnsiTheme="minorHAnsi" w:cstheme="minorHAnsi"/>
          <w:sz w:val="22"/>
          <w:szCs w:val="22"/>
        </w:rPr>
        <w:t>, również w sytuacjach, w których problem uz</w:t>
      </w:r>
      <w:r w:rsidRPr="009411E8">
        <w:rPr>
          <w:rFonts w:asciiTheme="minorHAnsi" w:hAnsiTheme="minorHAnsi" w:cstheme="minorHAnsi"/>
          <w:sz w:val="22"/>
          <w:szCs w:val="22"/>
        </w:rPr>
        <w:t>a</w:t>
      </w:r>
      <w:r w:rsidR="003369C8">
        <w:rPr>
          <w:rFonts w:asciiTheme="minorHAnsi" w:hAnsiTheme="minorHAnsi" w:cstheme="minorHAnsi"/>
          <w:sz w:val="22"/>
          <w:szCs w:val="22"/>
        </w:rPr>
        <w:t xml:space="preserve">leżnienia występuje w rodzinie, </w:t>
      </w:r>
      <w:r w:rsidRPr="009411E8">
        <w:rPr>
          <w:rStyle w:val="Pogrubienie"/>
          <w:rFonts w:asciiTheme="minorHAnsi" w:eastAsiaTheme="majorEastAsia" w:hAnsiTheme="minorHAnsi" w:cstheme="minorHAnsi"/>
          <w:b w:val="0"/>
          <w:sz w:val="22"/>
          <w:szCs w:val="22"/>
        </w:rPr>
        <w:t>wzmacnianie kompetencji rodzicielskich</w:t>
      </w:r>
      <w:r w:rsidRPr="009411E8">
        <w:rPr>
          <w:rFonts w:asciiTheme="minorHAnsi" w:hAnsiTheme="minorHAnsi" w:cstheme="minorHAnsi"/>
          <w:sz w:val="22"/>
          <w:szCs w:val="22"/>
        </w:rPr>
        <w:t>, ponieważ działania „Szkoły dla rodziców i wychowawców” odpowiadają na potrzebę łączenia profilaktyki uzależnień z profilakt</w:t>
      </w:r>
      <w:r w:rsidRPr="009411E8">
        <w:rPr>
          <w:rFonts w:asciiTheme="minorHAnsi" w:hAnsiTheme="minorHAnsi" w:cstheme="minorHAnsi"/>
          <w:sz w:val="22"/>
          <w:szCs w:val="22"/>
        </w:rPr>
        <w:t>y</w:t>
      </w:r>
      <w:r w:rsidRPr="009411E8">
        <w:rPr>
          <w:rFonts w:asciiTheme="minorHAnsi" w:hAnsiTheme="minorHAnsi" w:cstheme="minorHAnsi"/>
          <w:sz w:val="22"/>
          <w:szCs w:val="22"/>
        </w:rPr>
        <w:t>ką problemów wychowawczych i emocjonalnych</w:t>
      </w:r>
      <w:r w:rsidR="003369C8">
        <w:rPr>
          <w:rFonts w:asciiTheme="minorHAnsi" w:hAnsiTheme="minorHAnsi" w:cstheme="minorHAnsi"/>
          <w:sz w:val="22"/>
          <w:szCs w:val="22"/>
        </w:rPr>
        <w:t xml:space="preserve">, </w:t>
      </w:r>
      <w:r w:rsidRPr="009411E8">
        <w:rPr>
          <w:rStyle w:val="Pogrubienie"/>
          <w:rFonts w:asciiTheme="minorHAnsi" w:eastAsiaTheme="majorEastAsia" w:hAnsiTheme="minorHAnsi" w:cstheme="minorHAnsi"/>
          <w:b w:val="0"/>
          <w:sz w:val="22"/>
          <w:szCs w:val="22"/>
        </w:rPr>
        <w:t>rozwijanie środowiskowej profilaktyki w Placówce Wsparcia Dziennego</w:t>
      </w:r>
      <w:r w:rsidRPr="009411E8">
        <w:rPr>
          <w:rFonts w:asciiTheme="minorHAnsi" w:hAnsiTheme="minorHAnsi" w:cstheme="minorHAnsi"/>
          <w:sz w:val="22"/>
          <w:szCs w:val="22"/>
        </w:rPr>
        <w:t>, która może pełnić funkcję miejsca wczesnego reagowania</w:t>
      </w:r>
      <w:r w:rsidR="003369C8">
        <w:rPr>
          <w:rFonts w:asciiTheme="minorHAnsi" w:hAnsiTheme="minorHAnsi" w:cstheme="minorHAnsi"/>
          <w:sz w:val="22"/>
          <w:szCs w:val="22"/>
        </w:rPr>
        <w:t xml:space="preserve">, </w:t>
      </w:r>
      <w:r w:rsidRPr="009411E8">
        <w:rPr>
          <w:rStyle w:val="Pogrubienie"/>
          <w:rFonts w:asciiTheme="minorHAnsi" w:eastAsiaTheme="majorEastAsia" w:hAnsiTheme="minorHAnsi" w:cstheme="minorHAnsi"/>
          <w:b w:val="0"/>
          <w:sz w:val="22"/>
          <w:szCs w:val="22"/>
        </w:rPr>
        <w:t>utrzymanie dostępu do leczenia i terapii poza terenem gminy</w:t>
      </w:r>
      <w:r w:rsidRPr="009411E8">
        <w:rPr>
          <w:rFonts w:asciiTheme="minorHAnsi" w:hAnsiTheme="minorHAnsi" w:cstheme="minorHAnsi"/>
          <w:sz w:val="22"/>
          <w:szCs w:val="22"/>
        </w:rPr>
        <w:t>, przy jednoczesnym ograniczaniu barier finansowych i org</w:t>
      </w:r>
      <w:r w:rsidRPr="009411E8">
        <w:rPr>
          <w:rFonts w:asciiTheme="minorHAnsi" w:hAnsiTheme="minorHAnsi" w:cstheme="minorHAnsi"/>
          <w:sz w:val="22"/>
          <w:szCs w:val="22"/>
        </w:rPr>
        <w:t>a</w:t>
      </w:r>
      <w:r w:rsidR="003369C8">
        <w:rPr>
          <w:rFonts w:asciiTheme="minorHAnsi" w:hAnsiTheme="minorHAnsi" w:cstheme="minorHAnsi"/>
          <w:sz w:val="22"/>
          <w:szCs w:val="22"/>
        </w:rPr>
        <w:t xml:space="preserve">nizacyjnych, </w:t>
      </w:r>
      <w:r w:rsidRPr="009411E8">
        <w:rPr>
          <w:rStyle w:val="Pogrubienie"/>
          <w:rFonts w:asciiTheme="minorHAnsi" w:eastAsiaTheme="majorEastAsia" w:hAnsiTheme="minorHAnsi" w:cstheme="minorHAnsi"/>
          <w:b w:val="0"/>
          <w:sz w:val="22"/>
          <w:szCs w:val="22"/>
        </w:rPr>
        <w:t>monitorowanie problemu narkomanii i innych substancji psychoaktywnych</w:t>
      </w:r>
      <w:r w:rsidRPr="009411E8">
        <w:rPr>
          <w:rFonts w:asciiTheme="minorHAnsi" w:hAnsiTheme="minorHAnsi" w:cstheme="minorHAnsi"/>
          <w:sz w:val="22"/>
          <w:szCs w:val="22"/>
        </w:rPr>
        <w:t>, ponieważ obecne dane dotyczą przede wszystkim działań profilaktycznych, a nie rzeczywistej skali zjawiska</w:t>
      </w:r>
      <w:r w:rsidR="003369C8">
        <w:rPr>
          <w:rFonts w:asciiTheme="minorHAnsi" w:hAnsiTheme="minorHAnsi" w:cstheme="minorHAnsi"/>
          <w:sz w:val="22"/>
          <w:szCs w:val="22"/>
        </w:rPr>
        <w:t xml:space="preserve">, </w:t>
      </w:r>
      <w:r w:rsidRPr="009411E8">
        <w:rPr>
          <w:rStyle w:val="Pogrubienie"/>
          <w:rFonts w:asciiTheme="minorHAnsi" w:eastAsiaTheme="majorEastAsia" w:hAnsiTheme="minorHAnsi" w:cstheme="minorHAnsi"/>
          <w:b w:val="0"/>
          <w:sz w:val="22"/>
          <w:szCs w:val="22"/>
        </w:rPr>
        <w:t>łączenie profilaktyki uzależnień z profilaktyką zdrowia psychicznego</w:t>
      </w:r>
      <w:r w:rsidRPr="009411E8">
        <w:rPr>
          <w:rFonts w:asciiTheme="minorHAnsi" w:hAnsiTheme="minorHAnsi" w:cstheme="minorHAnsi"/>
          <w:sz w:val="22"/>
          <w:szCs w:val="22"/>
        </w:rPr>
        <w:t>, szczególnie w odniesieniu do dzieci i młodzieży</w:t>
      </w:r>
      <w:r w:rsidR="003369C8">
        <w:rPr>
          <w:rFonts w:asciiTheme="minorHAnsi" w:hAnsiTheme="minorHAnsi" w:cstheme="minorHAnsi"/>
          <w:sz w:val="22"/>
          <w:szCs w:val="22"/>
        </w:rPr>
        <w:t xml:space="preserve">, </w:t>
      </w:r>
      <w:r w:rsidRPr="009411E8">
        <w:rPr>
          <w:rStyle w:val="Pogrubienie"/>
          <w:rFonts w:asciiTheme="minorHAnsi" w:eastAsiaTheme="majorEastAsia" w:hAnsiTheme="minorHAnsi" w:cstheme="minorHAnsi"/>
          <w:b w:val="0"/>
          <w:sz w:val="22"/>
          <w:szCs w:val="22"/>
        </w:rPr>
        <w:t>dalsze rozwijanie współpracy między szkołami, pomocą społeczną, ochroną zdr</w:t>
      </w:r>
      <w:r w:rsidRPr="009411E8">
        <w:rPr>
          <w:rStyle w:val="Pogrubienie"/>
          <w:rFonts w:asciiTheme="minorHAnsi" w:eastAsiaTheme="majorEastAsia" w:hAnsiTheme="minorHAnsi" w:cstheme="minorHAnsi"/>
          <w:b w:val="0"/>
          <w:sz w:val="22"/>
          <w:szCs w:val="22"/>
        </w:rPr>
        <w:t>o</w:t>
      </w:r>
      <w:r w:rsidRPr="009411E8">
        <w:rPr>
          <w:rStyle w:val="Pogrubienie"/>
          <w:rFonts w:asciiTheme="minorHAnsi" w:eastAsiaTheme="majorEastAsia" w:hAnsiTheme="minorHAnsi" w:cstheme="minorHAnsi"/>
          <w:b w:val="0"/>
          <w:sz w:val="22"/>
          <w:szCs w:val="22"/>
        </w:rPr>
        <w:t>wia, GKRPA i innymi podmiotami</w:t>
      </w:r>
      <w:r w:rsidRPr="009411E8">
        <w:rPr>
          <w:rFonts w:asciiTheme="minorHAnsi" w:hAnsiTheme="minorHAnsi" w:cstheme="minorHAnsi"/>
          <w:sz w:val="22"/>
          <w:szCs w:val="22"/>
        </w:rPr>
        <w:t>, tak aby możliwe było wcześniejsze rozpoznawanie sytuacji wym</w:t>
      </w:r>
      <w:r w:rsidRPr="009411E8">
        <w:rPr>
          <w:rFonts w:asciiTheme="minorHAnsi" w:hAnsiTheme="minorHAnsi" w:cstheme="minorHAnsi"/>
          <w:sz w:val="22"/>
          <w:szCs w:val="22"/>
        </w:rPr>
        <w:t>a</w:t>
      </w:r>
      <w:r w:rsidRPr="009411E8">
        <w:rPr>
          <w:rFonts w:asciiTheme="minorHAnsi" w:hAnsiTheme="minorHAnsi" w:cstheme="minorHAnsi"/>
          <w:sz w:val="22"/>
          <w:szCs w:val="22"/>
        </w:rPr>
        <w:t>gających wsparcia.</w:t>
      </w:r>
    </w:p>
    <w:p w:rsidR="009411E8" w:rsidRPr="009411E8" w:rsidRDefault="009411E8" w:rsidP="00CE485B">
      <w:pPr>
        <w:pStyle w:val="NormalnyWeb"/>
        <w:spacing w:beforeAutospacing="0" w:after="120" w:afterAutospacing="0" w:line="360" w:lineRule="auto"/>
        <w:jc w:val="both"/>
        <w:rPr>
          <w:rFonts w:asciiTheme="minorHAnsi" w:hAnsiTheme="minorHAnsi" w:cstheme="minorHAnsi"/>
          <w:sz w:val="22"/>
          <w:szCs w:val="22"/>
        </w:rPr>
      </w:pPr>
      <w:r w:rsidRPr="009411E8">
        <w:rPr>
          <w:rStyle w:val="Pogrubienie"/>
          <w:rFonts w:asciiTheme="minorHAnsi" w:eastAsiaTheme="majorEastAsia" w:hAnsiTheme="minorHAnsi" w:cstheme="minorHAnsi"/>
          <w:b w:val="0"/>
          <w:sz w:val="22"/>
          <w:szCs w:val="22"/>
        </w:rPr>
        <w:t>W Gminie Wilamowice funkcjonuje rozbudowany system profilaktyki i rozwiązywania problemów uzależnień, obejmujący działania skierowane do dzieci, młodzieży, rodziców, osób zagrożonych uz</w:t>
      </w:r>
      <w:r w:rsidRPr="009411E8">
        <w:rPr>
          <w:rStyle w:val="Pogrubienie"/>
          <w:rFonts w:asciiTheme="minorHAnsi" w:eastAsiaTheme="majorEastAsia" w:hAnsiTheme="minorHAnsi" w:cstheme="minorHAnsi"/>
          <w:b w:val="0"/>
          <w:sz w:val="22"/>
          <w:szCs w:val="22"/>
        </w:rPr>
        <w:t>a</w:t>
      </w:r>
      <w:r w:rsidRPr="009411E8">
        <w:rPr>
          <w:rStyle w:val="Pogrubienie"/>
          <w:rFonts w:asciiTheme="minorHAnsi" w:eastAsiaTheme="majorEastAsia" w:hAnsiTheme="minorHAnsi" w:cstheme="minorHAnsi"/>
          <w:b w:val="0"/>
          <w:sz w:val="22"/>
          <w:szCs w:val="22"/>
        </w:rPr>
        <w:t>leżnieniem oraz osób już doświadczających problemów alkoholowych. Ana</w:t>
      </w:r>
      <w:r w:rsidR="00F82F3B">
        <w:rPr>
          <w:rStyle w:val="Pogrubienie"/>
          <w:rFonts w:asciiTheme="minorHAnsi" w:eastAsiaTheme="majorEastAsia" w:hAnsiTheme="minorHAnsi" w:cstheme="minorHAnsi"/>
          <w:b w:val="0"/>
          <w:sz w:val="22"/>
          <w:szCs w:val="22"/>
        </w:rPr>
        <w:t>liza danych z lat 2023–2025</w:t>
      </w:r>
      <w:r w:rsidRPr="009411E8">
        <w:rPr>
          <w:rStyle w:val="Pogrubienie"/>
          <w:rFonts w:asciiTheme="minorHAnsi" w:eastAsiaTheme="majorEastAsia" w:hAnsiTheme="minorHAnsi" w:cstheme="minorHAnsi"/>
          <w:b w:val="0"/>
          <w:sz w:val="22"/>
          <w:szCs w:val="22"/>
        </w:rPr>
        <w:t xml:space="preserve"> wskazuje na utrzymujące się zapotrzebowanie na pomoc specjalistyczną i działania terape</w:t>
      </w:r>
      <w:r w:rsidRPr="009411E8">
        <w:rPr>
          <w:rStyle w:val="Pogrubienie"/>
          <w:rFonts w:asciiTheme="minorHAnsi" w:eastAsiaTheme="majorEastAsia" w:hAnsiTheme="minorHAnsi" w:cstheme="minorHAnsi"/>
          <w:b w:val="0"/>
          <w:sz w:val="22"/>
          <w:szCs w:val="22"/>
        </w:rPr>
        <w:t>u</w:t>
      </w:r>
      <w:r w:rsidRPr="009411E8">
        <w:rPr>
          <w:rStyle w:val="Pogrubienie"/>
          <w:rFonts w:asciiTheme="minorHAnsi" w:eastAsiaTheme="majorEastAsia" w:hAnsiTheme="minorHAnsi" w:cstheme="minorHAnsi"/>
          <w:b w:val="0"/>
          <w:sz w:val="22"/>
          <w:szCs w:val="22"/>
        </w:rPr>
        <w:t>tyczne. Pomimo zmniejszenia liczby osób wzywanych przez GKRPA oraz liczby rozmów motywujących do leczenia, utrzymała się liczba wniosków kierowanych do sądu, zwiększyło się uczestnictwo w w</w:t>
      </w:r>
      <w:r w:rsidRPr="009411E8">
        <w:rPr>
          <w:rStyle w:val="Pogrubienie"/>
          <w:rFonts w:asciiTheme="minorHAnsi" w:eastAsiaTheme="majorEastAsia" w:hAnsiTheme="minorHAnsi" w:cstheme="minorHAnsi"/>
          <w:b w:val="0"/>
          <w:sz w:val="22"/>
          <w:szCs w:val="22"/>
        </w:rPr>
        <w:t>y</w:t>
      </w:r>
      <w:r w:rsidRPr="009411E8">
        <w:rPr>
          <w:rStyle w:val="Pogrubienie"/>
          <w:rFonts w:asciiTheme="minorHAnsi" w:eastAsiaTheme="majorEastAsia" w:hAnsiTheme="minorHAnsi" w:cstheme="minorHAnsi"/>
          <w:b w:val="0"/>
          <w:sz w:val="22"/>
          <w:szCs w:val="22"/>
        </w:rPr>
        <w:t>jazdowych sesjach terapeutycznych oraz liczba osób regularnie korzystających z grupy wsparcia. Oznacza to, że problem uzależnienia nadal wymaga systematycznych i wielokierunkowych działań. Szczególnego znaczenia nabiera rozwijanie profilaktyki wśród dzieci i młodzieży, łączenie działań d</w:t>
      </w:r>
      <w:r w:rsidRPr="009411E8">
        <w:rPr>
          <w:rStyle w:val="Pogrubienie"/>
          <w:rFonts w:asciiTheme="minorHAnsi" w:eastAsiaTheme="majorEastAsia" w:hAnsiTheme="minorHAnsi" w:cstheme="minorHAnsi"/>
          <w:b w:val="0"/>
          <w:sz w:val="22"/>
          <w:szCs w:val="22"/>
        </w:rPr>
        <w:t>o</w:t>
      </w:r>
      <w:r w:rsidRPr="009411E8">
        <w:rPr>
          <w:rStyle w:val="Pogrubienie"/>
          <w:rFonts w:asciiTheme="minorHAnsi" w:eastAsiaTheme="majorEastAsia" w:hAnsiTheme="minorHAnsi" w:cstheme="minorHAnsi"/>
          <w:b w:val="0"/>
          <w:sz w:val="22"/>
          <w:szCs w:val="22"/>
        </w:rPr>
        <w:t>tyczących uzależnień z</w:t>
      </w:r>
      <w:r w:rsidR="007A5D05">
        <w:rPr>
          <w:rStyle w:val="Pogrubienie"/>
          <w:rFonts w:asciiTheme="minorHAnsi" w:eastAsiaTheme="majorEastAsia" w:hAnsiTheme="minorHAnsi" w:cstheme="minorHAnsi"/>
          <w:b w:val="0"/>
          <w:sz w:val="22"/>
          <w:szCs w:val="22"/>
        </w:rPr>
        <w:t> </w:t>
      </w:r>
      <w:r w:rsidRPr="009411E8">
        <w:rPr>
          <w:rStyle w:val="Pogrubienie"/>
          <w:rFonts w:asciiTheme="minorHAnsi" w:eastAsiaTheme="majorEastAsia" w:hAnsiTheme="minorHAnsi" w:cstheme="minorHAnsi"/>
          <w:b w:val="0"/>
          <w:sz w:val="22"/>
          <w:szCs w:val="22"/>
        </w:rPr>
        <w:t>profilaktyką zdrowia psychicznego oraz wzmacnianie kompetencji rodziców i nauczycieli. Jednocześnie wskazane jest dalsze monitorowanie skali używania substancji psychoa</w:t>
      </w:r>
      <w:r w:rsidRPr="009411E8">
        <w:rPr>
          <w:rStyle w:val="Pogrubienie"/>
          <w:rFonts w:asciiTheme="minorHAnsi" w:eastAsiaTheme="majorEastAsia" w:hAnsiTheme="minorHAnsi" w:cstheme="minorHAnsi"/>
          <w:b w:val="0"/>
          <w:sz w:val="22"/>
          <w:szCs w:val="22"/>
        </w:rPr>
        <w:t>k</w:t>
      </w:r>
      <w:r w:rsidRPr="009411E8">
        <w:rPr>
          <w:rStyle w:val="Pogrubienie"/>
          <w:rFonts w:asciiTheme="minorHAnsi" w:eastAsiaTheme="majorEastAsia" w:hAnsiTheme="minorHAnsi" w:cstheme="minorHAnsi"/>
          <w:b w:val="0"/>
          <w:sz w:val="22"/>
          <w:szCs w:val="22"/>
        </w:rPr>
        <w:t>tywnych, ponieważ dostępne dane pozwalają przede wszystkim ocenić zakres podejmowanych dzi</w:t>
      </w:r>
      <w:r w:rsidRPr="009411E8">
        <w:rPr>
          <w:rStyle w:val="Pogrubienie"/>
          <w:rFonts w:asciiTheme="minorHAnsi" w:eastAsiaTheme="majorEastAsia" w:hAnsiTheme="minorHAnsi" w:cstheme="minorHAnsi"/>
          <w:b w:val="0"/>
          <w:sz w:val="22"/>
          <w:szCs w:val="22"/>
        </w:rPr>
        <w:t>a</w:t>
      </w:r>
      <w:r w:rsidRPr="009411E8">
        <w:rPr>
          <w:rStyle w:val="Pogrubienie"/>
          <w:rFonts w:asciiTheme="minorHAnsi" w:eastAsiaTheme="majorEastAsia" w:hAnsiTheme="minorHAnsi" w:cstheme="minorHAnsi"/>
          <w:b w:val="0"/>
          <w:sz w:val="22"/>
          <w:szCs w:val="22"/>
        </w:rPr>
        <w:t>łań, a w mniejszym stopniu rzeczywistą skalę występowania problemu wśród mieszkańców.</w:t>
      </w:r>
    </w:p>
    <w:p w:rsidR="003E509F" w:rsidRDefault="003E509F" w:rsidP="00CE485B">
      <w:pPr>
        <w:spacing w:after="120" w:line="360" w:lineRule="auto"/>
        <w:jc w:val="both"/>
        <w:rPr>
          <w:rFonts w:asciiTheme="minorHAnsi" w:hAnsiTheme="minorHAnsi" w:cstheme="minorHAnsi"/>
          <w:sz w:val="22"/>
          <w:szCs w:val="22"/>
        </w:rPr>
      </w:pPr>
    </w:p>
    <w:p w:rsidR="00F146CB" w:rsidRPr="00F06F08" w:rsidRDefault="001122AC" w:rsidP="00CE485B">
      <w:pPr>
        <w:spacing w:line="360" w:lineRule="auto"/>
        <w:jc w:val="both"/>
        <w:rPr>
          <w:rFonts w:asciiTheme="minorHAnsi" w:hAnsiTheme="minorHAnsi" w:cstheme="minorHAnsi"/>
          <w:sz w:val="22"/>
          <w:szCs w:val="22"/>
        </w:rPr>
      </w:pPr>
      <w:r w:rsidRPr="00A65234">
        <w:rPr>
          <w:rFonts w:asciiTheme="minorHAnsi" w:hAnsiTheme="minorHAnsi" w:cstheme="minorHAnsi"/>
          <w:sz w:val="22"/>
          <w:szCs w:val="22"/>
        </w:rPr>
        <w:lastRenderedPageBreak/>
        <w:t xml:space="preserve">Na terenie </w:t>
      </w:r>
      <w:r w:rsidR="00F07BE1" w:rsidRPr="00F07BE1">
        <w:rPr>
          <w:rFonts w:asciiTheme="minorHAnsi" w:hAnsiTheme="minorHAnsi" w:cstheme="minorHAnsi"/>
          <w:sz w:val="22"/>
          <w:szCs w:val="22"/>
        </w:rPr>
        <w:t xml:space="preserve">Gminy Wilamowice </w:t>
      </w:r>
      <w:r w:rsidRPr="00F07BE1">
        <w:rPr>
          <w:rFonts w:asciiTheme="minorHAnsi" w:hAnsiTheme="minorHAnsi" w:cstheme="minorHAnsi"/>
          <w:sz w:val="22"/>
          <w:szCs w:val="22"/>
        </w:rPr>
        <w:t xml:space="preserve">realizowany jest także </w:t>
      </w:r>
      <w:r w:rsidR="00F07BE1" w:rsidRPr="003E509F">
        <w:rPr>
          <w:rFonts w:asciiTheme="minorHAnsi" w:hAnsiTheme="minorHAnsi" w:cstheme="minorHAnsi"/>
          <w:b/>
          <w:sz w:val="22"/>
          <w:szCs w:val="22"/>
        </w:rPr>
        <w:t>Gminny Program Profilaktyki i Rozwiązywania Problemów Alkoholowych oraz Przeciwdziałania Narkomanii w Gminie Wilamowice na lata 2024–2028</w:t>
      </w:r>
      <w:r w:rsidR="00F07BE1" w:rsidRPr="00F07BE1">
        <w:rPr>
          <w:rFonts w:asciiTheme="minorHAnsi" w:hAnsiTheme="minorHAnsi" w:cstheme="minorHAnsi"/>
          <w:sz w:val="22"/>
          <w:szCs w:val="22"/>
        </w:rPr>
        <w:t>, który został przyjęty Uchwałą Nr LXX/539/24 Rady Miejskiej w Wilamowicach z dnia 24 stycznia 2024 r.</w:t>
      </w:r>
      <w:r w:rsidR="00D51A68">
        <w:rPr>
          <w:rFonts w:asciiTheme="minorHAnsi" w:hAnsiTheme="minorHAnsi" w:cstheme="minorHAnsi"/>
          <w:sz w:val="22"/>
          <w:szCs w:val="22"/>
        </w:rPr>
        <w:t xml:space="preserve"> </w:t>
      </w:r>
      <w:r w:rsidRPr="00A65234">
        <w:rPr>
          <w:rFonts w:asciiTheme="minorHAnsi" w:hAnsiTheme="minorHAnsi" w:cstheme="minorHAnsi"/>
          <w:sz w:val="22"/>
          <w:szCs w:val="22"/>
        </w:rPr>
        <w:t>Program jest dokumentem określającym działania, które będą realizowane w ramach wł</w:t>
      </w:r>
      <w:r w:rsidRPr="00A65234">
        <w:rPr>
          <w:rFonts w:asciiTheme="minorHAnsi" w:hAnsiTheme="minorHAnsi" w:cstheme="minorHAnsi"/>
          <w:sz w:val="22"/>
          <w:szCs w:val="22"/>
        </w:rPr>
        <w:t>a</w:t>
      </w:r>
      <w:r w:rsidRPr="00A65234">
        <w:rPr>
          <w:rFonts w:asciiTheme="minorHAnsi" w:hAnsiTheme="minorHAnsi" w:cstheme="minorHAnsi"/>
          <w:sz w:val="22"/>
          <w:szCs w:val="22"/>
        </w:rPr>
        <w:t>snych przedsięwzięć, w obszarze profilaktyki i rozwiązywania problemów alkoholowych. Opracowany jest on w oparciu o założenia Narodowego Programu Zdrowia i jest podstawą do realizacji zadań wł</w:t>
      </w:r>
      <w:r w:rsidRPr="00A65234">
        <w:rPr>
          <w:rFonts w:asciiTheme="minorHAnsi" w:hAnsiTheme="minorHAnsi" w:cstheme="minorHAnsi"/>
          <w:sz w:val="22"/>
          <w:szCs w:val="22"/>
        </w:rPr>
        <w:t>a</w:t>
      </w:r>
      <w:r w:rsidRPr="00A65234">
        <w:rPr>
          <w:rFonts w:asciiTheme="minorHAnsi" w:hAnsiTheme="minorHAnsi" w:cstheme="minorHAnsi"/>
          <w:sz w:val="22"/>
          <w:szCs w:val="22"/>
        </w:rPr>
        <w:t>snych gminy, określonych w usta</w:t>
      </w:r>
      <w:r>
        <w:rPr>
          <w:rFonts w:asciiTheme="minorHAnsi" w:hAnsiTheme="minorHAnsi" w:cstheme="minorHAnsi"/>
          <w:sz w:val="22"/>
          <w:szCs w:val="22"/>
        </w:rPr>
        <w:t>wie o wychowaniu w trzeźwości i </w:t>
      </w:r>
      <w:r w:rsidRPr="00A65234">
        <w:rPr>
          <w:rFonts w:asciiTheme="minorHAnsi" w:hAnsiTheme="minorHAnsi" w:cstheme="minorHAnsi"/>
          <w:sz w:val="22"/>
          <w:szCs w:val="22"/>
        </w:rPr>
        <w:t xml:space="preserve">przeciwdziałaniu alkoholizmowi z dnia 26 października 1982 r., z uwzględnieniem założeń Strategii Rozwiązywania Problemów </w:t>
      </w:r>
      <w:r w:rsidRPr="00F06F08">
        <w:rPr>
          <w:rFonts w:asciiTheme="minorHAnsi" w:hAnsiTheme="minorHAnsi" w:cstheme="minorHAnsi"/>
          <w:sz w:val="22"/>
          <w:szCs w:val="22"/>
        </w:rPr>
        <w:t>Społec</w:t>
      </w:r>
      <w:r w:rsidRPr="00F06F08">
        <w:rPr>
          <w:rFonts w:asciiTheme="minorHAnsi" w:hAnsiTheme="minorHAnsi" w:cstheme="minorHAnsi"/>
          <w:sz w:val="22"/>
          <w:szCs w:val="22"/>
        </w:rPr>
        <w:t>z</w:t>
      </w:r>
      <w:r w:rsidRPr="00F06F08">
        <w:rPr>
          <w:rFonts w:asciiTheme="minorHAnsi" w:hAnsiTheme="minorHAnsi" w:cstheme="minorHAnsi"/>
          <w:sz w:val="22"/>
          <w:szCs w:val="22"/>
        </w:rPr>
        <w:t xml:space="preserve">nych. </w:t>
      </w:r>
    </w:p>
    <w:p w:rsidR="00F146CB"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Cele Gminnego Programu Profilaktyki i Rozwiązywania Problemów Alkoholowych oraz Przeciwdział</w:t>
      </w:r>
      <w:r w:rsidRPr="00F06F08">
        <w:rPr>
          <w:rFonts w:asciiTheme="minorHAnsi" w:hAnsiTheme="minorHAnsi" w:cstheme="minorHAnsi"/>
          <w:sz w:val="22"/>
          <w:szCs w:val="22"/>
        </w:rPr>
        <w:t>a</w:t>
      </w:r>
      <w:r w:rsidRPr="00F06F08">
        <w:rPr>
          <w:rFonts w:asciiTheme="minorHAnsi" w:hAnsiTheme="minorHAnsi" w:cstheme="minorHAnsi"/>
          <w:sz w:val="22"/>
          <w:szCs w:val="22"/>
        </w:rPr>
        <w:t>nia Narkomanii to:</w:t>
      </w:r>
    </w:p>
    <w:p w:rsidR="00F146CB"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1) Kontynuacja działań w zakresie profilaktyki szkolnej w oparciu o programy wykorzystujące akty</w:t>
      </w:r>
      <w:r w:rsidRPr="00F06F08">
        <w:rPr>
          <w:rFonts w:asciiTheme="minorHAnsi" w:hAnsiTheme="minorHAnsi" w:cstheme="minorHAnsi"/>
          <w:sz w:val="22"/>
          <w:szCs w:val="22"/>
        </w:rPr>
        <w:t>w</w:t>
      </w:r>
      <w:r w:rsidRPr="00F06F08">
        <w:rPr>
          <w:rFonts w:asciiTheme="minorHAnsi" w:hAnsiTheme="minorHAnsi" w:cstheme="minorHAnsi"/>
          <w:sz w:val="22"/>
          <w:szCs w:val="22"/>
        </w:rPr>
        <w:t xml:space="preserve">ność własną uczniów i programy profilaktyczne, w tym: </w:t>
      </w:r>
    </w:p>
    <w:p w:rsidR="00F146CB"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a) programów dotyczących zagadnień podnoszących świadomość w zakresie zdrowotnych, psychol</w:t>
      </w:r>
      <w:r w:rsidRPr="00F06F08">
        <w:rPr>
          <w:rFonts w:asciiTheme="minorHAnsi" w:hAnsiTheme="minorHAnsi" w:cstheme="minorHAnsi"/>
          <w:sz w:val="22"/>
          <w:szCs w:val="22"/>
        </w:rPr>
        <w:t>o</w:t>
      </w:r>
      <w:r w:rsidRPr="00F06F08">
        <w:rPr>
          <w:rFonts w:asciiTheme="minorHAnsi" w:hAnsiTheme="minorHAnsi" w:cstheme="minorHAnsi"/>
          <w:sz w:val="22"/>
          <w:szCs w:val="22"/>
        </w:rPr>
        <w:t xml:space="preserve">gicznych i społecznych konsekwencji nadużywania alkoholu; </w:t>
      </w:r>
    </w:p>
    <w:p w:rsidR="00F146CB"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 xml:space="preserve">b) programów profilaktycznych kształtujących kompetencje osobowościowe młodych ludzi oraz ich zdolności interpersonalne niezbędne dla satysfakcjonującego funkcjonowania wśród rówieśników bez pomocy alkoholu, papierosów i narkotyków; </w:t>
      </w:r>
    </w:p>
    <w:p w:rsidR="00F146CB"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 xml:space="preserve">c) kontynuacja projektów profilaktycznych dotyczących zagadnienia przemocy rówieśniczej, a także nowych form przemocy za pośrednictwem urządzeń elektronicznych. Zwrócenie szczególnej uwagi na kwestie związane z ochroną przed cyberprzemocą; </w:t>
      </w:r>
    </w:p>
    <w:p w:rsidR="00F146CB"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d) koncentracja uwagi na problemach profilaktyki alkoholowej i nikotynowej, bowiem to one stan</w:t>
      </w:r>
      <w:r w:rsidRPr="00F06F08">
        <w:rPr>
          <w:rFonts w:asciiTheme="minorHAnsi" w:hAnsiTheme="minorHAnsi" w:cstheme="minorHAnsi"/>
          <w:sz w:val="22"/>
          <w:szCs w:val="22"/>
        </w:rPr>
        <w:t>o</w:t>
      </w:r>
      <w:r w:rsidRPr="00F06F08">
        <w:rPr>
          <w:rFonts w:asciiTheme="minorHAnsi" w:hAnsiTheme="minorHAnsi" w:cstheme="minorHAnsi"/>
          <w:sz w:val="22"/>
          <w:szCs w:val="22"/>
        </w:rPr>
        <w:t>wią problem wśród młodzieży szkolnej gminy. Edukowanie młodzieży i dorosłych o negatywnych skutkach zażywania uzależniających, szkodliwych substancji w formie warsztatów, wykładów, sp</w:t>
      </w:r>
      <w:r w:rsidRPr="00F06F08">
        <w:rPr>
          <w:rFonts w:asciiTheme="minorHAnsi" w:hAnsiTheme="minorHAnsi" w:cstheme="minorHAnsi"/>
          <w:sz w:val="22"/>
          <w:szCs w:val="22"/>
        </w:rPr>
        <w:t>o</w:t>
      </w:r>
      <w:r w:rsidRPr="00F06F08">
        <w:rPr>
          <w:rFonts w:asciiTheme="minorHAnsi" w:hAnsiTheme="minorHAnsi" w:cstheme="minorHAnsi"/>
          <w:sz w:val="22"/>
          <w:szCs w:val="22"/>
        </w:rPr>
        <w:t xml:space="preserve">tkań z młodzieżą, kampanii profilaktycznych, akcji letnich itp.; </w:t>
      </w:r>
    </w:p>
    <w:p w:rsidR="00F146CB"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e) ułatwienie dostępności programów edukacyjnych dla osób dorosłych dotyczących problemów związanych z używaniem alkoholu i innych substancji psychoaktywnych, przeciwdziałających przem</w:t>
      </w:r>
      <w:r w:rsidRPr="00F06F08">
        <w:rPr>
          <w:rFonts w:asciiTheme="minorHAnsi" w:hAnsiTheme="minorHAnsi" w:cstheme="minorHAnsi"/>
          <w:sz w:val="22"/>
          <w:szCs w:val="22"/>
        </w:rPr>
        <w:t>o</w:t>
      </w:r>
      <w:r w:rsidRPr="00F06F08">
        <w:rPr>
          <w:rFonts w:asciiTheme="minorHAnsi" w:hAnsiTheme="minorHAnsi" w:cstheme="minorHAnsi"/>
          <w:sz w:val="22"/>
          <w:szCs w:val="22"/>
        </w:rPr>
        <w:t>cy, promujących zdrowy styl życia m.in.: poprzez preferowanie rekomendowanych programów prof</w:t>
      </w:r>
      <w:r w:rsidRPr="00F06F08">
        <w:rPr>
          <w:rFonts w:asciiTheme="minorHAnsi" w:hAnsiTheme="minorHAnsi" w:cstheme="minorHAnsi"/>
          <w:sz w:val="22"/>
          <w:szCs w:val="22"/>
        </w:rPr>
        <w:t>i</w:t>
      </w:r>
      <w:r w:rsidRPr="00F06F08">
        <w:rPr>
          <w:rFonts w:asciiTheme="minorHAnsi" w:hAnsiTheme="minorHAnsi" w:cstheme="minorHAnsi"/>
          <w:sz w:val="22"/>
          <w:szCs w:val="22"/>
        </w:rPr>
        <w:t xml:space="preserve">laktycznych w szkołach obejmujących oprócz młodzieży także rodziców, grono pedagogiczne; </w:t>
      </w:r>
    </w:p>
    <w:p w:rsidR="00F146CB"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 xml:space="preserve">f) kontynuacja profilaktycznych działań alternatywnych, wskazujących na możliwość atrakcyjnego spędzania wolnego czasu oraz promowania prozdrowotnego stylu życia; </w:t>
      </w:r>
    </w:p>
    <w:p w:rsidR="00F146CB"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 xml:space="preserve">2) Wspieranie pracy grup samopomocowych. </w:t>
      </w:r>
    </w:p>
    <w:p w:rsidR="00F146CB"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3) Praca nad zmianą zachowań i postaw mieszkańców w sytuacjach związanych ze środkami zmieni</w:t>
      </w:r>
      <w:r w:rsidRPr="00F06F08">
        <w:rPr>
          <w:rFonts w:asciiTheme="minorHAnsi" w:hAnsiTheme="minorHAnsi" w:cstheme="minorHAnsi"/>
          <w:sz w:val="22"/>
          <w:szCs w:val="22"/>
        </w:rPr>
        <w:t>a</w:t>
      </w:r>
      <w:r w:rsidRPr="00F06F08">
        <w:rPr>
          <w:rFonts w:asciiTheme="minorHAnsi" w:hAnsiTheme="minorHAnsi" w:cstheme="minorHAnsi"/>
          <w:sz w:val="22"/>
          <w:szCs w:val="22"/>
        </w:rPr>
        <w:t xml:space="preserve">jącymi świadomość. </w:t>
      </w:r>
    </w:p>
    <w:p w:rsidR="00F146CB"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lastRenderedPageBreak/>
        <w:t>4) Kontrola przedsiębiorców sprzedających napoje alkoholowe i przeprowadzanie akcji profilaktyc</w:t>
      </w:r>
      <w:r w:rsidRPr="00F06F08">
        <w:rPr>
          <w:rFonts w:asciiTheme="minorHAnsi" w:hAnsiTheme="minorHAnsi" w:cstheme="minorHAnsi"/>
          <w:sz w:val="22"/>
          <w:szCs w:val="22"/>
        </w:rPr>
        <w:t>z</w:t>
      </w:r>
      <w:r w:rsidRPr="00F06F08">
        <w:rPr>
          <w:rFonts w:asciiTheme="minorHAnsi" w:hAnsiTheme="minorHAnsi" w:cstheme="minorHAnsi"/>
          <w:sz w:val="22"/>
          <w:szCs w:val="22"/>
        </w:rPr>
        <w:t xml:space="preserve">nych zapobiegających sprzedaży alkoholu nieletnim. </w:t>
      </w:r>
    </w:p>
    <w:p w:rsidR="00F146CB"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5) Wykorzystanie lokalnych zasobów dla tworzenia koalicji na rzecz ograniczania problemów alkoh</w:t>
      </w:r>
      <w:r w:rsidRPr="00F06F08">
        <w:rPr>
          <w:rFonts w:asciiTheme="minorHAnsi" w:hAnsiTheme="minorHAnsi" w:cstheme="minorHAnsi"/>
          <w:sz w:val="22"/>
          <w:szCs w:val="22"/>
        </w:rPr>
        <w:t>o</w:t>
      </w:r>
      <w:r w:rsidRPr="00F06F08">
        <w:rPr>
          <w:rFonts w:asciiTheme="minorHAnsi" w:hAnsiTheme="minorHAnsi" w:cstheme="minorHAnsi"/>
          <w:sz w:val="22"/>
          <w:szCs w:val="22"/>
        </w:rPr>
        <w:t xml:space="preserve">lowych w gminie. </w:t>
      </w:r>
    </w:p>
    <w:p w:rsidR="00F06F08"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 xml:space="preserve">6) Monitorowanie pracy Punktu Konsultacyjno-Informacyjnego w Wilamowicach. </w:t>
      </w:r>
    </w:p>
    <w:p w:rsidR="00F06F08"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7) Dalsze aktywne działania w obszarze procedury Niebieskiej Karty oraz współpraca z lokalnymi i</w:t>
      </w:r>
      <w:r w:rsidRPr="00F06F08">
        <w:rPr>
          <w:rFonts w:asciiTheme="minorHAnsi" w:hAnsiTheme="minorHAnsi" w:cstheme="minorHAnsi"/>
          <w:sz w:val="22"/>
          <w:szCs w:val="22"/>
        </w:rPr>
        <w:t>n</w:t>
      </w:r>
      <w:r w:rsidRPr="00F06F08">
        <w:rPr>
          <w:rFonts w:asciiTheme="minorHAnsi" w:hAnsiTheme="minorHAnsi" w:cstheme="minorHAnsi"/>
          <w:sz w:val="22"/>
          <w:szCs w:val="22"/>
        </w:rPr>
        <w:t xml:space="preserve">stytucjami w tym zakresie. </w:t>
      </w:r>
    </w:p>
    <w:p w:rsidR="00F06F08"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8) Współpraca z instytucjami lecznictwa odwykowego oraz innymi podmiotami podejmującymi czy</w:t>
      </w:r>
      <w:r w:rsidRPr="00F06F08">
        <w:rPr>
          <w:rFonts w:asciiTheme="minorHAnsi" w:hAnsiTheme="minorHAnsi" w:cstheme="minorHAnsi"/>
          <w:sz w:val="22"/>
          <w:szCs w:val="22"/>
        </w:rPr>
        <w:t>n</w:t>
      </w:r>
      <w:r w:rsidRPr="00F06F08">
        <w:rPr>
          <w:rFonts w:asciiTheme="minorHAnsi" w:hAnsiTheme="minorHAnsi" w:cstheme="minorHAnsi"/>
          <w:sz w:val="22"/>
          <w:szCs w:val="22"/>
        </w:rPr>
        <w:t xml:space="preserve">ności zmierzające do leczenia odwykowego. </w:t>
      </w:r>
    </w:p>
    <w:p w:rsidR="00F146CB" w:rsidRPr="00F06F08" w:rsidRDefault="00F146CB" w:rsidP="00CE485B">
      <w:pPr>
        <w:spacing w:line="360" w:lineRule="auto"/>
        <w:jc w:val="both"/>
        <w:rPr>
          <w:rFonts w:asciiTheme="minorHAnsi" w:hAnsiTheme="minorHAnsi" w:cstheme="minorHAnsi"/>
          <w:sz w:val="22"/>
          <w:szCs w:val="22"/>
        </w:rPr>
      </w:pPr>
      <w:r w:rsidRPr="00F06F08">
        <w:rPr>
          <w:rFonts w:asciiTheme="minorHAnsi" w:hAnsiTheme="minorHAnsi" w:cstheme="minorHAnsi"/>
          <w:sz w:val="22"/>
          <w:szCs w:val="22"/>
        </w:rPr>
        <w:t>9) Podwyższenie kompetencji pracowników instytucji, osób prawnych i fizycznych działających na rzecz szeroko rozumianej profilaktyki uzależnień poprzez działalność szkoleniową.</w:t>
      </w:r>
    </w:p>
    <w:p w:rsidR="00F146CB" w:rsidRDefault="00F146CB" w:rsidP="00CE485B">
      <w:pPr>
        <w:spacing w:after="120" w:line="360" w:lineRule="auto"/>
        <w:jc w:val="both"/>
        <w:rPr>
          <w:rFonts w:asciiTheme="minorHAnsi" w:hAnsiTheme="minorHAnsi" w:cstheme="minorHAnsi"/>
          <w:sz w:val="22"/>
          <w:szCs w:val="22"/>
        </w:rPr>
      </w:pPr>
    </w:p>
    <w:p w:rsidR="00216970" w:rsidRPr="00216970" w:rsidRDefault="00216970" w:rsidP="00CE485B">
      <w:pPr>
        <w:spacing w:after="120" w:line="360" w:lineRule="auto"/>
        <w:jc w:val="both"/>
        <w:rPr>
          <w:rFonts w:asciiTheme="minorHAnsi" w:hAnsiTheme="minorHAnsi" w:cstheme="minorHAnsi"/>
          <w:sz w:val="22"/>
          <w:szCs w:val="22"/>
        </w:rPr>
      </w:pPr>
      <w:r w:rsidRPr="00216970">
        <w:rPr>
          <w:rFonts w:asciiTheme="minorHAnsi" w:hAnsiTheme="minorHAnsi" w:cstheme="minorHAnsi"/>
          <w:sz w:val="22"/>
          <w:szCs w:val="22"/>
        </w:rPr>
        <w:t>Na podstawie danych można wskazać, że w Gminie Wilamowice w latach 2023–2025 problem alk</w:t>
      </w:r>
      <w:r w:rsidRPr="00216970">
        <w:rPr>
          <w:rFonts w:asciiTheme="minorHAnsi" w:hAnsiTheme="minorHAnsi" w:cstheme="minorHAnsi"/>
          <w:sz w:val="22"/>
          <w:szCs w:val="22"/>
        </w:rPr>
        <w:t>o</w:t>
      </w:r>
      <w:r w:rsidRPr="00216970">
        <w:rPr>
          <w:rFonts w:asciiTheme="minorHAnsi" w:hAnsiTheme="minorHAnsi" w:cstheme="minorHAnsi"/>
          <w:sz w:val="22"/>
          <w:szCs w:val="22"/>
        </w:rPr>
        <w:t>holizmu pozostawał obecny, jednak jego skala wykazywała zmienność. W 2023 r. problem alkohol</w:t>
      </w:r>
      <w:r w:rsidRPr="00216970">
        <w:rPr>
          <w:rFonts w:asciiTheme="minorHAnsi" w:hAnsiTheme="minorHAnsi" w:cstheme="minorHAnsi"/>
          <w:sz w:val="22"/>
          <w:szCs w:val="22"/>
        </w:rPr>
        <w:t>i</w:t>
      </w:r>
      <w:r w:rsidRPr="00216970">
        <w:rPr>
          <w:rFonts w:asciiTheme="minorHAnsi" w:hAnsiTheme="minorHAnsi" w:cstheme="minorHAnsi"/>
          <w:sz w:val="22"/>
          <w:szCs w:val="22"/>
        </w:rPr>
        <w:t xml:space="preserve">zmu odnotowano w </w:t>
      </w:r>
      <w:r w:rsidRPr="00216970">
        <w:rPr>
          <w:rFonts w:asciiTheme="minorHAnsi" w:hAnsiTheme="minorHAnsi" w:cstheme="minorHAnsi"/>
          <w:bCs/>
          <w:sz w:val="22"/>
          <w:szCs w:val="22"/>
        </w:rPr>
        <w:t>20 rodzinach, obejmujących 39 osób</w:t>
      </w:r>
      <w:r w:rsidRPr="00216970">
        <w:rPr>
          <w:rFonts w:asciiTheme="minorHAnsi" w:hAnsiTheme="minorHAnsi" w:cstheme="minorHAnsi"/>
          <w:sz w:val="22"/>
          <w:szCs w:val="22"/>
        </w:rPr>
        <w:t xml:space="preserve">. W 2024 r. liczba rodzin dotkniętych tym problemem zmniejszyła się do </w:t>
      </w:r>
      <w:r w:rsidRPr="00216970">
        <w:rPr>
          <w:rFonts w:asciiTheme="minorHAnsi" w:hAnsiTheme="minorHAnsi" w:cstheme="minorHAnsi"/>
          <w:bCs/>
          <w:sz w:val="22"/>
          <w:szCs w:val="22"/>
        </w:rPr>
        <w:t>12, a liczba osób do 16</w:t>
      </w:r>
      <w:r w:rsidRPr="00216970">
        <w:rPr>
          <w:rFonts w:asciiTheme="minorHAnsi" w:hAnsiTheme="minorHAnsi" w:cstheme="minorHAnsi"/>
          <w:sz w:val="22"/>
          <w:szCs w:val="22"/>
        </w:rPr>
        <w:t xml:space="preserve">. W 2025 r. odnotowano natomiast </w:t>
      </w:r>
      <w:r w:rsidRPr="00216970">
        <w:rPr>
          <w:rFonts w:asciiTheme="minorHAnsi" w:hAnsiTheme="minorHAnsi" w:cstheme="minorHAnsi"/>
          <w:bCs/>
          <w:sz w:val="22"/>
          <w:szCs w:val="22"/>
        </w:rPr>
        <w:t>12 rodzin i 18 osób</w:t>
      </w:r>
      <w:r w:rsidRPr="00216970">
        <w:rPr>
          <w:rFonts w:asciiTheme="minorHAnsi" w:hAnsiTheme="minorHAnsi" w:cstheme="minorHAnsi"/>
          <w:sz w:val="22"/>
          <w:szCs w:val="22"/>
        </w:rPr>
        <w:t>, co oznacza utrzymanie liczby rodzin na poziomie z 2024 r. przy niewielkim wzroście liczby osób.</w:t>
      </w:r>
      <w:r>
        <w:rPr>
          <w:rFonts w:asciiTheme="minorHAnsi" w:hAnsiTheme="minorHAnsi" w:cstheme="minorHAnsi"/>
          <w:sz w:val="22"/>
          <w:szCs w:val="22"/>
        </w:rPr>
        <w:t xml:space="preserve"> Dane wskazują </w:t>
      </w:r>
      <w:r w:rsidRPr="00216970">
        <w:rPr>
          <w:rFonts w:asciiTheme="minorHAnsi" w:hAnsiTheme="minorHAnsi" w:cstheme="minorHAnsi"/>
          <w:sz w:val="22"/>
          <w:szCs w:val="22"/>
        </w:rPr>
        <w:t>na zmniejszenie</w:t>
      </w:r>
      <w:r w:rsidR="008B4F04">
        <w:rPr>
          <w:rFonts w:asciiTheme="minorHAnsi" w:hAnsiTheme="minorHAnsi" w:cstheme="minorHAnsi"/>
          <w:sz w:val="22"/>
          <w:szCs w:val="22"/>
        </w:rPr>
        <w:t xml:space="preserve"> </w:t>
      </w:r>
      <w:r w:rsidRPr="00216970">
        <w:rPr>
          <w:rFonts w:asciiTheme="minorHAnsi" w:hAnsiTheme="minorHAnsi" w:cstheme="minorHAnsi"/>
          <w:sz w:val="22"/>
          <w:szCs w:val="22"/>
        </w:rPr>
        <w:t>skali problemu w ujęciu liczby rodzin korzystających z pomocy społecznej z</w:t>
      </w:r>
      <w:r w:rsidR="007A5D05">
        <w:rPr>
          <w:rFonts w:asciiTheme="minorHAnsi" w:hAnsiTheme="minorHAnsi" w:cstheme="minorHAnsi"/>
          <w:sz w:val="22"/>
          <w:szCs w:val="22"/>
        </w:rPr>
        <w:t> </w:t>
      </w:r>
      <w:r w:rsidRPr="00216970">
        <w:rPr>
          <w:rFonts w:asciiTheme="minorHAnsi" w:hAnsiTheme="minorHAnsi" w:cstheme="minorHAnsi"/>
          <w:sz w:val="22"/>
          <w:szCs w:val="22"/>
        </w:rPr>
        <w:t>powodu alkoholizmu w stosunku do 2023 r. Jednocześnie utrzymywanie się problemu w kolejnych latach potwierdza, że uzależnienie od alkoholu nadal stanowi istotny obszar wymagający działań profilaktycznych, terapeutycznych i pomocowych. Niewielki wzrost liczby osób dotkniętych problemem w</w:t>
      </w:r>
      <w:r w:rsidR="007A5D05">
        <w:rPr>
          <w:rFonts w:asciiTheme="minorHAnsi" w:hAnsiTheme="minorHAnsi" w:cstheme="minorHAnsi"/>
          <w:sz w:val="22"/>
          <w:szCs w:val="22"/>
        </w:rPr>
        <w:t> </w:t>
      </w:r>
      <w:r w:rsidRPr="00216970">
        <w:rPr>
          <w:rFonts w:asciiTheme="minorHAnsi" w:hAnsiTheme="minorHAnsi" w:cstheme="minorHAnsi"/>
          <w:sz w:val="22"/>
          <w:szCs w:val="22"/>
        </w:rPr>
        <w:t>2025 r. może wskazywać na jego występowanie również w rodzinach wieloosobowych, dlatego działania pomocowe powinny obejmować nie tylko osoby uzależnione, ale także członków ich rodzin, w</w:t>
      </w:r>
      <w:r w:rsidR="007A5D05">
        <w:rPr>
          <w:rFonts w:asciiTheme="minorHAnsi" w:hAnsiTheme="minorHAnsi" w:cstheme="minorHAnsi"/>
          <w:sz w:val="22"/>
          <w:szCs w:val="22"/>
        </w:rPr>
        <w:t> </w:t>
      </w:r>
      <w:r w:rsidRPr="00216970">
        <w:rPr>
          <w:rFonts w:asciiTheme="minorHAnsi" w:hAnsiTheme="minorHAnsi" w:cstheme="minorHAnsi"/>
          <w:sz w:val="22"/>
          <w:szCs w:val="22"/>
        </w:rPr>
        <w:t>szczególności dzieci.</w:t>
      </w:r>
      <w:r w:rsidR="008B4F04">
        <w:rPr>
          <w:rFonts w:asciiTheme="minorHAnsi" w:hAnsiTheme="minorHAnsi" w:cstheme="minorHAnsi"/>
          <w:sz w:val="22"/>
          <w:szCs w:val="22"/>
        </w:rPr>
        <w:t xml:space="preserve"> </w:t>
      </w:r>
      <w:r w:rsidRPr="00216970">
        <w:rPr>
          <w:rFonts w:asciiTheme="minorHAnsi" w:hAnsiTheme="minorHAnsi" w:cstheme="minorHAnsi"/>
          <w:sz w:val="22"/>
          <w:szCs w:val="22"/>
        </w:rPr>
        <w:t>Istotnym elementem systemu wsparcia pozostają działania Gmi</w:t>
      </w:r>
      <w:r w:rsidRPr="00216970">
        <w:rPr>
          <w:rFonts w:asciiTheme="minorHAnsi" w:hAnsiTheme="minorHAnsi" w:cstheme="minorHAnsi"/>
          <w:sz w:val="22"/>
          <w:szCs w:val="22"/>
        </w:rPr>
        <w:t>n</w:t>
      </w:r>
      <w:r w:rsidRPr="00216970">
        <w:rPr>
          <w:rFonts w:asciiTheme="minorHAnsi" w:hAnsiTheme="minorHAnsi" w:cstheme="minorHAnsi"/>
          <w:sz w:val="22"/>
          <w:szCs w:val="22"/>
        </w:rPr>
        <w:t>nej Komisji Rozwiązywania Problemów Alkoholowych, dostęp do pomocy psychologicznej i prawnej, grupy wsparcia oraz możliwość korzystania z leczenia w placówkach terapii uzależnień. Zasadne jest dalsze prowadzenie działań profilaktycznych, wczesne rozpoznawanie problemów związanych z alk</w:t>
      </w:r>
      <w:r w:rsidRPr="00216970">
        <w:rPr>
          <w:rFonts w:asciiTheme="minorHAnsi" w:hAnsiTheme="minorHAnsi" w:cstheme="minorHAnsi"/>
          <w:sz w:val="22"/>
          <w:szCs w:val="22"/>
        </w:rPr>
        <w:t>o</w:t>
      </w:r>
      <w:r w:rsidRPr="00216970">
        <w:rPr>
          <w:rFonts w:asciiTheme="minorHAnsi" w:hAnsiTheme="minorHAnsi" w:cstheme="minorHAnsi"/>
          <w:sz w:val="22"/>
          <w:szCs w:val="22"/>
        </w:rPr>
        <w:t>holem oraz utrzymywanie dostępności pomocy dla osób uzależnionych i członków ich rodzin. Analiz</w:t>
      </w:r>
      <w:r w:rsidRPr="00216970">
        <w:rPr>
          <w:rFonts w:asciiTheme="minorHAnsi" w:hAnsiTheme="minorHAnsi" w:cstheme="minorHAnsi"/>
          <w:sz w:val="22"/>
          <w:szCs w:val="22"/>
        </w:rPr>
        <w:t>u</w:t>
      </w:r>
      <w:r w:rsidRPr="00216970">
        <w:rPr>
          <w:rFonts w:asciiTheme="minorHAnsi" w:hAnsiTheme="minorHAnsi" w:cstheme="minorHAnsi"/>
          <w:sz w:val="22"/>
          <w:szCs w:val="22"/>
        </w:rPr>
        <w:t>jąc dane, należy również uwzględnić, że statystyki pomocy społecznej pokazują przede wszystkim przypadki ujawnione w systemie wsparcia i nie odzwierciedlają pełnej skali problemu alkoholowego występującego w</w:t>
      </w:r>
      <w:r w:rsidR="007A5D05">
        <w:rPr>
          <w:rFonts w:asciiTheme="minorHAnsi" w:hAnsiTheme="minorHAnsi" w:cstheme="minorHAnsi"/>
          <w:sz w:val="22"/>
          <w:szCs w:val="22"/>
        </w:rPr>
        <w:t> </w:t>
      </w:r>
      <w:r w:rsidRPr="00216970">
        <w:rPr>
          <w:rFonts w:asciiTheme="minorHAnsi" w:hAnsiTheme="minorHAnsi" w:cstheme="minorHAnsi"/>
          <w:sz w:val="22"/>
          <w:szCs w:val="22"/>
        </w:rPr>
        <w:t>społeczności.</w:t>
      </w:r>
    </w:p>
    <w:p w:rsidR="001122AC" w:rsidRPr="00A65234" w:rsidRDefault="001122AC" w:rsidP="00CE485B">
      <w:pPr>
        <w:spacing w:after="120" w:line="360" w:lineRule="auto"/>
        <w:jc w:val="both"/>
        <w:rPr>
          <w:rStyle w:val="Pogrubienie"/>
          <w:rFonts w:asciiTheme="minorHAnsi" w:eastAsiaTheme="majorEastAsia" w:hAnsiTheme="minorHAnsi" w:cstheme="minorHAnsi"/>
          <w:b w:val="0"/>
          <w:bCs w:val="0"/>
          <w:sz w:val="22"/>
          <w:szCs w:val="22"/>
        </w:rPr>
      </w:pPr>
      <w:r w:rsidRPr="00A65234">
        <w:rPr>
          <w:rFonts w:asciiTheme="minorHAnsi" w:hAnsiTheme="minorHAnsi" w:cstheme="minorHAnsi"/>
          <w:sz w:val="22"/>
          <w:szCs w:val="22"/>
        </w:rPr>
        <w:t xml:space="preserve">Określenie rzeczywistej skali zjawiska uzależnień jest bardzo trudne, ponieważ niejednokrotnie mają one nieuświadomiony charakter i są trudne do zdiagnozowania, a osoby nimi dotknięte nie chcą przyznać się do problemu. Utrudnienie stanowi też fakt pojawiania się coraz to nowych rodzajów </w:t>
      </w:r>
      <w:r w:rsidRPr="00A65234">
        <w:rPr>
          <w:rFonts w:asciiTheme="minorHAnsi" w:hAnsiTheme="minorHAnsi" w:cstheme="minorHAnsi"/>
          <w:sz w:val="22"/>
          <w:szCs w:val="22"/>
        </w:rPr>
        <w:lastRenderedPageBreak/>
        <w:t>uzależnień i substancji uzależniających oraz fragmentaryczność statystyk różnych instytucji i organ</w:t>
      </w:r>
      <w:r w:rsidRPr="00A65234">
        <w:rPr>
          <w:rFonts w:asciiTheme="minorHAnsi" w:hAnsiTheme="minorHAnsi" w:cstheme="minorHAnsi"/>
          <w:sz w:val="22"/>
          <w:szCs w:val="22"/>
        </w:rPr>
        <w:t>i</w:t>
      </w:r>
      <w:r w:rsidRPr="00A65234">
        <w:rPr>
          <w:rFonts w:asciiTheme="minorHAnsi" w:hAnsiTheme="minorHAnsi" w:cstheme="minorHAnsi"/>
          <w:sz w:val="22"/>
          <w:szCs w:val="22"/>
        </w:rPr>
        <w:t>zacji w</w:t>
      </w:r>
      <w:r w:rsidR="007A5D05">
        <w:rPr>
          <w:rFonts w:asciiTheme="minorHAnsi" w:hAnsiTheme="minorHAnsi" w:cstheme="minorHAnsi"/>
          <w:sz w:val="22"/>
          <w:szCs w:val="22"/>
        </w:rPr>
        <w:t> </w:t>
      </w:r>
      <w:r w:rsidRPr="00A65234">
        <w:rPr>
          <w:rFonts w:asciiTheme="minorHAnsi" w:hAnsiTheme="minorHAnsi" w:cstheme="minorHAnsi"/>
          <w:sz w:val="22"/>
          <w:szCs w:val="22"/>
        </w:rPr>
        <w:t>sposób bezpośredni lub pośredni zajmujących się tą problematyką. Niemniej jednak dane i sprawozdania tych instytucji stanowią cenne źródło informacji. Szacunki Krajowego Centrum Prz</w:t>
      </w:r>
      <w:r w:rsidRPr="00A65234">
        <w:rPr>
          <w:rFonts w:asciiTheme="minorHAnsi" w:hAnsiTheme="minorHAnsi" w:cstheme="minorHAnsi"/>
          <w:sz w:val="22"/>
          <w:szCs w:val="22"/>
        </w:rPr>
        <w:t>e</w:t>
      </w:r>
      <w:r w:rsidRPr="00A65234">
        <w:rPr>
          <w:rFonts w:asciiTheme="minorHAnsi" w:hAnsiTheme="minorHAnsi" w:cstheme="minorHAnsi"/>
          <w:sz w:val="22"/>
          <w:szCs w:val="22"/>
        </w:rPr>
        <w:t>ciwdziałania Uzależnieniom (KCPU) określają skalę zjawiska, odnosząc się do poszczególnych kategorii osób zagroż</w:t>
      </w:r>
      <w:r>
        <w:rPr>
          <w:rFonts w:asciiTheme="minorHAnsi" w:hAnsiTheme="minorHAnsi" w:cstheme="minorHAnsi"/>
          <w:sz w:val="22"/>
          <w:szCs w:val="22"/>
        </w:rPr>
        <w:t>onych problemami alkoholowymi i szacując liczebność każdej z </w:t>
      </w:r>
      <w:r w:rsidRPr="00A65234">
        <w:rPr>
          <w:rFonts w:asciiTheme="minorHAnsi" w:hAnsiTheme="minorHAnsi" w:cstheme="minorHAnsi"/>
          <w:sz w:val="22"/>
          <w:szCs w:val="22"/>
        </w:rPr>
        <w:t>tych grup. Dane mają charakter przybliżony i pozwalają na orientacyjne określenie liczby osób dotkniętych problemem alkoholowym w poszczególnych jednostkac</w:t>
      </w:r>
      <w:r>
        <w:rPr>
          <w:rFonts w:asciiTheme="minorHAnsi" w:hAnsiTheme="minorHAnsi" w:cstheme="minorHAnsi"/>
          <w:sz w:val="22"/>
          <w:szCs w:val="22"/>
        </w:rPr>
        <w:t xml:space="preserve">h terytorialnych, w tym także w miejscowościach </w:t>
      </w:r>
      <w:r w:rsidRPr="00A65234">
        <w:rPr>
          <w:rFonts w:asciiTheme="minorHAnsi" w:hAnsiTheme="minorHAnsi" w:cstheme="minorHAnsi"/>
          <w:sz w:val="22"/>
          <w:szCs w:val="22"/>
        </w:rPr>
        <w:t xml:space="preserve">o liczbie mieszkańców zbliżonej do </w:t>
      </w:r>
      <w:r w:rsidR="00216970">
        <w:rPr>
          <w:rFonts w:asciiTheme="minorHAnsi" w:hAnsiTheme="minorHAnsi" w:cstheme="minorHAnsi"/>
          <w:sz w:val="22"/>
          <w:szCs w:val="22"/>
        </w:rPr>
        <w:t>Gminy Wilamowice</w:t>
      </w:r>
      <w:r w:rsidRPr="00A65234">
        <w:rPr>
          <w:rFonts w:asciiTheme="minorHAnsi" w:hAnsiTheme="minorHAnsi" w:cstheme="minorHAnsi"/>
          <w:sz w:val="22"/>
          <w:szCs w:val="22"/>
        </w:rPr>
        <w:t>. Według da</w:t>
      </w:r>
      <w:r w:rsidR="00216970">
        <w:rPr>
          <w:rFonts w:asciiTheme="minorHAnsi" w:hAnsiTheme="minorHAnsi" w:cstheme="minorHAnsi"/>
          <w:sz w:val="22"/>
          <w:szCs w:val="22"/>
        </w:rPr>
        <w:t>nych GUS z 2025</w:t>
      </w:r>
      <w:r w:rsidRPr="00A65234">
        <w:rPr>
          <w:rFonts w:asciiTheme="minorHAnsi" w:hAnsiTheme="minorHAnsi" w:cstheme="minorHAnsi"/>
          <w:sz w:val="22"/>
          <w:szCs w:val="22"/>
        </w:rPr>
        <w:t xml:space="preserve"> roku </w:t>
      </w:r>
      <w:r w:rsidR="00216970">
        <w:rPr>
          <w:rFonts w:asciiTheme="minorHAnsi" w:hAnsiTheme="minorHAnsi" w:cstheme="minorHAnsi"/>
          <w:sz w:val="22"/>
          <w:szCs w:val="22"/>
        </w:rPr>
        <w:t xml:space="preserve">Gminę Wilamowice </w:t>
      </w:r>
      <w:r w:rsidRPr="00A65234">
        <w:rPr>
          <w:rFonts w:asciiTheme="minorHAnsi" w:hAnsiTheme="minorHAnsi" w:cstheme="minorHAnsi"/>
          <w:sz w:val="22"/>
          <w:szCs w:val="22"/>
        </w:rPr>
        <w:t>zamieszkuje</w:t>
      </w:r>
      <w:r w:rsidR="00F06F08">
        <w:rPr>
          <w:rFonts w:asciiTheme="minorHAnsi" w:hAnsiTheme="minorHAnsi" w:cstheme="minorHAnsi"/>
          <w:sz w:val="22"/>
          <w:szCs w:val="22"/>
        </w:rPr>
        <w:t xml:space="preserve"> </w:t>
      </w:r>
      <w:r w:rsidR="00606871">
        <w:rPr>
          <w:rFonts w:asciiTheme="minorHAnsi" w:hAnsiTheme="minorHAnsi" w:cstheme="minorHAnsi"/>
          <w:sz w:val="22"/>
          <w:szCs w:val="22"/>
        </w:rPr>
        <w:t>18</w:t>
      </w:r>
      <w:r w:rsidR="00F06F08">
        <w:rPr>
          <w:rFonts w:asciiTheme="minorHAnsi" w:hAnsiTheme="minorHAnsi" w:cstheme="minorHAnsi"/>
          <w:sz w:val="22"/>
          <w:szCs w:val="22"/>
        </w:rPr>
        <w:t> </w:t>
      </w:r>
      <w:r w:rsidR="00606871">
        <w:rPr>
          <w:rFonts w:asciiTheme="minorHAnsi" w:hAnsiTheme="minorHAnsi" w:cstheme="minorHAnsi"/>
          <w:sz w:val="22"/>
          <w:szCs w:val="22"/>
        </w:rPr>
        <w:t>328</w:t>
      </w:r>
      <w:r w:rsidR="00F06F08">
        <w:rPr>
          <w:rFonts w:asciiTheme="minorHAnsi" w:hAnsiTheme="minorHAnsi" w:cstheme="minorHAnsi"/>
          <w:sz w:val="22"/>
          <w:szCs w:val="22"/>
        </w:rPr>
        <w:t xml:space="preserve"> </w:t>
      </w:r>
      <w:r w:rsidRPr="00A65234">
        <w:rPr>
          <w:rFonts w:asciiTheme="minorHAnsi" w:hAnsiTheme="minorHAnsi" w:cstheme="minorHAnsi"/>
          <w:sz w:val="22"/>
          <w:szCs w:val="22"/>
        </w:rPr>
        <w:t xml:space="preserve">osób. Na tej podstawie, wykorzystując wskaźniki KCPU, </w:t>
      </w:r>
      <w:r>
        <w:rPr>
          <w:rFonts w:asciiTheme="minorHAnsi" w:hAnsiTheme="minorHAnsi" w:cstheme="minorHAnsi"/>
          <w:sz w:val="22"/>
          <w:szCs w:val="22"/>
        </w:rPr>
        <w:t xml:space="preserve">można oszacować skalę zjawiska </w:t>
      </w:r>
      <w:r w:rsidRPr="00A65234">
        <w:rPr>
          <w:rFonts w:asciiTheme="minorHAnsi" w:hAnsiTheme="minorHAnsi" w:cstheme="minorHAnsi"/>
          <w:sz w:val="22"/>
          <w:szCs w:val="22"/>
        </w:rPr>
        <w:t>w następujący sposób:</w:t>
      </w:r>
    </w:p>
    <w:p w:rsidR="001122AC" w:rsidRPr="00634181" w:rsidRDefault="001122AC" w:rsidP="001122AC">
      <w:pPr>
        <w:pStyle w:val="nad"/>
        <w:keepNext w:val="0"/>
        <w:spacing w:before="0"/>
        <w:rPr>
          <w:rStyle w:val="Pogrubienie"/>
          <w:rFonts w:eastAsiaTheme="majorEastAsia"/>
          <w:b w:val="0"/>
          <w:bCs w:val="0"/>
          <w:color w:val="0070C0"/>
        </w:rPr>
      </w:pPr>
      <w:r w:rsidRPr="00634181">
        <w:rPr>
          <w:color w:val="0070C0"/>
        </w:rPr>
        <w:t xml:space="preserve">Tabela </w:t>
      </w:r>
      <w:r w:rsidR="0075634C">
        <w:rPr>
          <w:color w:val="0070C0"/>
        </w:rPr>
        <w:t>15</w:t>
      </w:r>
      <w:r>
        <w:rPr>
          <w:rStyle w:val="Pogrubienie"/>
          <w:rFonts w:eastAsiaTheme="majorEastAsia"/>
          <w:color w:val="0070C0"/>
        </w:rPr>
        <w:t xml:space="preserve"> -</w:t>
      </w:r>
      <w:r w:rsidRPr="00634181">
        <w:rPr>
          <w:rStyle w:val="Pogrubienie"/>
          <w:rFonts w:eastAsiaTheme="majorEastAsia"/>
          <w:b w:val="0"/>
          <w:color w:val="0070C0"/>
        </w:rPr>
        <w:t xml:space="preserve"> Populacje osób, u których występują różne kategorie problemów alkoholowych (dane szacunkowe wg KCPU).</w:t>
      </w:r>
    </w:p>
    <w:tbl>
      <w:tblPr>
        <w:tblW w:w="9226" w:type="dxa"/>
        <w:tblInd w:w="5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tblPr>
      <w:tblGrid>
        <w:gridCol w:w="3020"/>
        <w:gridCol w:w="2095"/>
        <w:gridCol w:w="1843"/>
        <w:gridCol w:w="2268"/>
      </w:tblGrid>
      <w:tr w:rsidR="001122AC" w:rsidRPr="00E53A6E" w:rsidTr="007231B6">
        <w:trPr>
          <w:trHeight w:val="20"/>
        </w:trPr>
        <w:tc>
          <w:tcPr>
            <w:tcW w:w="3020" w:type="dxa"/>
            <w:shd w:val="clear" w:color="auto" w:fill="DAF0F3" w:themeFill="accent5" w:themeFillTint="33"/>
            <w:vAlign w:val="center"/>
            <w:hideMark/>
          </w:tcPr>
          <w:p w:rsidR="001122AC" w:rsidRPr="00E53A6E" w:rsidRDefault="001122AC" w:rsidP="007231B6">
            <w:pPr>
              <w:jc w:val="center"/>
              <w:rPr>
                <w:rFonts w:ascii="Calibri" w:hAnsi="Calibri" w:cs="Calibri"/>
                <w:bCs/>
                <w:color w:val="000000"/>
                <w:sz w:val="20"/>
                <w:szCs w:val="20"/>
              </w:rPr>
            </w:pPr>
            <w:r w:rsidRPr="00E53A6E">
              <w:rPr>
                <w:rFonts w:ascii="Calibri" w:hAnsi="Calibri" w:cs="Calibri"/>
                <w:bCs/>
                <w:color w:val="000000"/>
                <w:sz w:val="20"/>
                <w:szCs w:val="20"/>
              </w:rPr>
              <w:t>Wyszczególnienie</w:t>
            </w:r>
          </w:p>
        </w:tc>
        <w:tc>
          <w:tcPr>
            <w:tcW w:w="2095" w:type="dxa"/>
            <w:shd w:val="clear" w:color="auto" w:fill="DAF0F3" w:themeFill="accent5" w:themeFillTint="33"/>
            <w:vAlign w:val="center"/>
            <w:hideMark/>
          </w:tcPr>
          <w:p w:rsidR="001122AC" w:rsidRPr="00E53A6E" w:rsidRDefault="001122AC" w:rsidP="007231B6">
            <w:pPr>
              <w:jc w:val="center"/>
              <w:rPr>
                <w:rFonts w:ascii="Calibri" w:hAnsi="Calibri" w:cs="Calibri"/>
                <w:bCs/>
                <w:color w:val="000000"/>
                <w:sz w:val="20"/>
                <w:szCs w:val="20"/>
              </w:rPr>
            </w:pPr>
            <w:r w:rsidRPr="00E53A6E">
              <w:rPr>
                <w:rFonts w:ascii="Calibri" w:hAnsi="Calibri" w:cs="Calibri"/>
                <w:bCs/>
                <w:color w:val="000000"/>
                <w:sz w:val="20"/>
                <w:szCs w:val="20"/>
              </w:rPr>
              <w:t>Skala zjawiska (wg KCPU)</w:t>
            </w:r>
          </w:p>
        </w:tc>
        <w:tc>
          <w:tcPr>
            <w:tcW w:w="1843" w:type="dxa"/>
            <w:shd w:val="clear" w:color="auto" w:fill="DAF0F3" w:themeFill="accent5" w:themeFillTint="33"/>
            <w:vAlign w:val="center"/>
            <w:hideMark/>
          </w:tcPr>
          <w:p w:rsidR="001122AC" w:rsidRPr="00E53A6E" w:rsidRDefault="001122AC" w:rsidP="007231B6">
            <w:pPr>
              <w:jc w:val="center"/>
              <w:rPr>
                <w:rFonts w:ascii="Calibri" w:hAnsi="Calibri" w:cs="Calibri"/>
                <w:bCs/>
                <w:color w:val="000000"/>
                <w:sz w:val="20"/>
                <w:szCs w:val="20"/>
              </w:rPr>
            </w:pPr>
            <w:r w:rsidRPr="00E53A6E">
              <w:rPr>
                <w:rFonts w:ascii="Calibri" w:hAnsi="Calibri" w:cs="Calibri"/>
                <w:bCs/>
                <w:color w:val="000000"/>
                <w:sz w:val="20"/>
                <w:szCs w:val="20"/>
              </w:rPr>
              <w:t>W Polsce (37,2 mln)</w:t>
            </w:r>
          </w:p>
        </w:tc>
        <w:tc>
          <w:tcPr>
            <w:tcW w:w="2268" w:type="dxa"/>
            <w:shd w:val="clear" w:color="auto" w:fill="DAF0F3" w:themeFill="accent5" w:themeFillTint="33"/>
            <w:vAlign w:val="center"/>
            <w:hideMark/>
          </w:tcPr>
          <w:p w:rsidR="001122AC" w:rsidRPr="00E53A6E" w:rsidRDefault="001122AC" w:rsidP="00606871">
            <w:pPr>
              <w:jc w:val="center"/>
              <w:rPr>
                <w:rFonts w:ascii="Calibri" w:hAnsi="Calibri" w:cs="Calibri"/>
                <w:bCs/>
                <w:color w:val="000000"/>
                <w:sz w:val="20"/>
                <w:szCs w:val="20"/>
              </w:rPr>
            </w:pPr>
            <w:r w:rsidRPr="00E53A6E">
              <w:rPr>
                <w:rFonts w:ascii="Calibri" w:hAnsi="Calibri" w:cs="Calibri"/>
                <w:bCs/>
                <w:color w:val="000000"/>
                <w:sz w:val="20"/>
                <w:szCs w:val="20"/>
              </w:rPr>
              <w:t xml:space="preserve">W </w:t>
            </w:r>
            <w:r w:rsidR="00606871">
              <w:rPr>
                <w:rFonts w:ascii="Calibri" w:hAnsi="Calibri" w:cs="Calibri"/>
                <w:bCs/>
                <w:color w:val="000000"/>
                <w:sz w:val="20"/>
                <w:szCs w:val="20"/>
              </w:rPr>
              <w:t xml:space="preserve">Gminie Wilamowice </w:t>
            </w:r>
            <w:r w:rsidRPr="00E53A6E">
              <w:rPr>
                <w:rFonts w:ascii="Calibri" w:hAnsi="Calibri" w:cs="Calibri"/>
                <w:bCs/>
                <w:color w:val="000000"/>
                <w:sz w:val="20"/>
                <w:szCs w:val="20"/>
              </w:rPr>
              <w:t xml:space="preserve"> (</w:t>
            </w:r>
            <w:r w:rsidR="00606871">
              <w:rPr>
                <w:rFonts w:ascii="Calibri" w:hAnsi="Calibri" w:cs="Calibri"/>
                <w:bCs/>
                <w:color w:val="000000"/>
                <w:sz w:val="20"/>
                <w:szCs w:val="20"/>
              </w:rPr>
              <w:t>18,3</w:t>
            </w:r>
            <w:r w:rsidRPr="00E53A6E">
              <w:rPr>
                <w:rFonts w:ascii="Calibri" w:hAnsi="Calibri" w:cs="Calibri"/>
                <w:bCs/>
                <w:color w:val="000000"/>
                <w:sz w:val="20"/>
                <w:szCs w:val="20"/>
              </w:rPr>
              <w:t xml:space="preserve"> tys. mieszk.)</w:t>
            </w:r>
          </w:p>
        </w:tc>
      </w:tr>
      <w:tr w:rsidR="001122AC" w:rsidRPr="00E53A6E" w:rsidTr="007231B6">
        <w:trPr>
          <w:trHeight w:val="20"/>
        </w:trPr>
        <w:tc>
          <w:tcPr>
            <w:tcW w:w="3020"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sidRPr="00E53A6E">
              <w:rPr>
                <w:rFonts w:ascii="Calibri" w:hAnsi="Calibri" w:cs="Calibri"/>
                <w:color w:val="000000"/>
                <w:sz w:val="20"/>
                <w:szCs w:val="20"/>
              </w:rPr>
              <w:t>Liczba osób uzależnionych od alk</w:t>
            </w:r>
            <w:r w:rsidRPr="00E53A6E">
              <w:rPr>
                <w:rFonts w:ascii="Calibri" w:hAnsi="Calibri" w:cs="Calibri"/>
                <w:color w:val="000000"/>
                <w:sz w:val="20"/>
                <w:szCs w:val="20"/>
              </w:rPr>
              <w:t>o</w:t>
            </w:r>
            <w:r w:rsidRPr="00E53A6E">
              <w:rPr>
                <w:rFonts w:ascii="Calibri" w:hAnsi="Calibri" w:cs="Calibri"/>
                <w:color w:val="000000"/>
                <w:sz w:val="20"/>
                <w:szCs w:val="20"/>
              </w:rPr>
              <w:t>holu</w:t>
            </w:r>
          </w:p>
        </w:tc>
        <w:tc>
          <w:tcPr>
            <w:tcW w:w="2095"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sidRPr="00E53A6E">
              <w:rPr>
                <w:rFonts w:ascii="Calibri" w:hAnsi="Calibri" w:cs="Calibri"/>
                <w:color w:val="000000"/>
                <w:sz w:val="20"/>
                <w:szCs w:val="20"/>
              </w:rPr>
              <w:t>ok. 2% populacji</w:t>
            </w:r>
          </w:p>
        </w:tc>
        <w:tc>
          <w:tcPr>
            <w:tcW w:w="1843"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Pr>
                <w:rFonts w:ascii="Calibri" w:hAnsi="Calibri" w:cs="Calibri"/>
                <w:color w:val="000000"/>
                <w:sz w:val="20"/>
                <w:szCs w:val="20"/>
              </w:rPr>
              <w:t>ok. 744</w:t>
            </w:r>
            <w:r w:rsidRPr="00E53A6E">
              <w:rPr>
                <w:rFonts w:ascii="Calibri" w:hAnsi="Calibri" w:cs="Calibri"/>
                <w:color w:val="000000"/>
                <w:sz w:val="20"/>
                <w:szCs w:val="20"/>
              </w:rPr>
              <w:t xml:space="preserve"> tys.</w:t>
            </w:r>
          </w:p>
        </w:tc>
        <w:tc>
          <w:tcPr>
            <w:tcW w:w="2268" w:type="dxa"/>
            <w:shd w:val="clear" w:color="auto" w:fill="FFFFFF" w:themeFill="background1"/>
            <w:vAlign w:val="center"/>
            <w:hideMark/>
          </w:tcPr>
          <w:p w:rsidR="001122AC" w:rsidRPr="00E53A6E" w:rsidRDefault="00606871" w:rsidP="00606871">
            <w:pPr>
              <w:jc w:val="center"/>
              <w:rPr>
                <w:rFonts w:ascii="Calibri" w:hAnsi="Calibri" w:cs="Calibri"/>
                <w:color w:val="000000"/>
                <w:sz w:val="20"/>
                <w:szCs w:val="20"/>
              </w:rPr>
            </w:pPr>
            <w:r>
              <w:rPr>
                <w:rFonts w:ascii="Calibri" w:hAnsi="Calibri" w:cs="Calibri"/>
                <w:color w:val="000000"/>
                <w:sz w:val="20"/>
                <w:szCs w:val="20"/>
              </w:rPr>
              <w:t>ok. 366</w:t>
            </w:r>
            <w:r w:rsidR="001122AC" w:rsidRPr="00E53A6E">
              <w:rPr>
                <w:rFonts w:ascii="Calibri" w:hAnsi="Calibri" w:cs="Calibri"/>
                <w:color w:val="000000"/>
                <w:sz w:val="20"/>
                <w:szCs w:val="20"/>
              </w:rPr>
              <w:t xml:space="preserve"> osób</w:t>
            </w:r>
          </w:p>
        </w:tc>
      </w:tr>
      <w:tr w:rsidR="001122AC" w:rsidRPr="00E53A6E" w:rsidTr="007231B6">
        <w:trPr>
          <w:trHeight w:val="20"/>
        </w:trPr>
        <w:tc>
          <w:tcPr>
            <w:tcW w:w="3020"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sidRPr="00E53A6E">
              <w:rPr>
                <w:rFonts w:ascii="Calibri" w:hAnsi="Calibri" w:cs="Calibri"/>
                <w:color w:val="000000"/>
                <w:sz w:val="20"/>
                <w:szCs w:val="20"/>
              </w:rPr>
              <w:t>Dorośli żyjący w otoczeniu alkoh</w:t>
            </w:r>
            <w:r w:rsidRPr="00E53A6E">
              <w:rPr>
                <w:rFonts w:ascii="Calibri" w:hAnsi="Calibri" w:cs="Calibri"/>
                <w:color w:val="000000"/>
                <w:sz w:val="20"/>
                <w:szCs w:val="20"/>
              </w:rPr>
              <w:t>o</w:t>
            </w:r>
            <w:r w:rsidRPr="00E53A6E">
              <w:rPr>
                <w:rFonts w:ascii="Calibri" w:hAnsi="Calibri" w:cs="Calibri"/>
                <w:color w:val="000000"/>
                <w:sz w:val="20"/>
                <w:szCs w:val="20"/>
              </w:rPr>
              <w:t>lika (współmałżonkowie, rodzice)</w:t>
            </w:r>
          </w:p>
        </w:tc>
        <w:tc>
          <w:tcPr>
            <w:tcW w:w="2095"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sidRPr="00E53A6E">
              <w:rPr>
                <w:rFonts w:ascii="Calibri" w:hAnsi="Calibri" w:cs="Calibri"/>
                <w:color w:val="000000"/>
                <w:sz w:val="20"/>
                <w:szCs w:val="20"/>
              </w:rPr>
              <w:t>ok. 4% populacji</w:t>
            </w:r>
          </w:p>
        </w:tc>
        <w:tc>
          <w:tcPr>
            <w:tcW w:w="1843"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Pr>
                <w:rFonts w:ascii="Calibri" w:hAnsi="Calibri" w:cs="Calibri"/>
                <w:color w:val="000000"/>
                <w:sz w:val="20"/>
                <w:szCs w:val="20"/>
              </w:rPr>
              <w:t>ok. 1,5</w:t>
            </w:r>
            <w:r w:rsidRPr="00E53A6E">
              <w:rPr>
                <w:rFonts w:ascii="Calibri" w:hAnsi="Calibri" w:cs="Calibri"/>
                <w:color w:val="000000"/>
                <w:sz w:val="20"/>
                <w:szCs w:val="20"/>
              </w:rPr>
              <w:t xml:space="preserve"> mln</w:t>
            </w:r>
          </w:p>
        </w:tc>
        <w:tc>
          <w:tcPr>
            <w:tcW w:w="2268" w:type="dxa"/>
            <w:shd w:val="clear" w:color="auto" w:fill="FFFFFF" w:themeFill="background1"/>
            <w:vAlign w:val="center"/>
            <w:hideMark/>
          </w:tcPr>
          <w:p w:rsidR="001122AC" w:rsidRPr="00E53A6E" w:rsidRDefault="00606871" w:rsidP="00606871">
            <w:pPr>
              <w:jc w:val="center"/>
              <w:rPr>
                <w:rFonts w:ascii="Calibri" w:hAnsi="Calibri" w:cs="Calibri"/>
                <w:color w:val="000000"/>
                <w:sz w:val="20"/>
                <w:szCs w:val="20"/>
              </w:rPr>
            </w:pPr>
            <w:r>
              <w:rPr>
                <w:rFonts w:ascii="Calibri" w:hAnsi="Calibri" w:cs="Calibri"/>
                <w:color w:val="000000"/>
                <w:sz w:val="20"/>
                <w:szCs w:val="20"/>
              </w:rPr>
              <w:t>ok. 732</w:t>
            </w:r>
            <w:r w:rsidR="001122AC" w:rsidRPr="00E53A6E">
              <w:rPr>
                <w:rFonts w:ascii="Calibri" w:hAnsi="Calibri" w:cs="Calibri"/>
                <w:color w:val="000000"/>
                <w:sz w:val="20"/>
                <w:szCs w:val="20"/>
              </w:rPr>
              <w:t xml:space="preserve"> osób</w:t>
            </w:r>
          </w:p>
        </w:tc>
      </w:tr>
      <w:tr w:rsidR="001122AC" w:rsidRPr="00E53A6E" w:rsidTr="007231B6">
        <w:trPr>
          <w:trHeight w:val="20"/>
        </w:trPr>
        <w:tc>
          <w:tcPr>
            <w:tcW w:w="3020"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sidRPr="00E53A6E">
              <w:rPr>
                <w:rFonts w:ascii="Calibri" w:hAnsi="Calibri" w:cs="Calibri"/>
                <w:color w:val="000000"/>
                <w:sz w:val="20"/>
                <w:szCs w:val="20"/>
              </w:rPr>
              <w:t>Dzieci wychowujące się w rodz</w:t>
            </w:r>
            <w:r w:rsidRPr="00E53A6E">
              <w:rPr>
                <w:rFonts w:ascii="Calibri" w:hAnsi="Calibri" w:cs="Calibri"/>
                <w:color w:val="000000"/>
                <w:sz w:val="20"/>
                <w:szCs w:val="20"/>
              </w:rPr>
              <w:t>i</w:t>
            </w:r>
            <w:r w:rsidRPr="00E53A6E">
              <w:rPr>
                <w:rFonts w:ascii="Calibri" w:hAnsi="Calibri" w:cs="Calibri"/>
                <w:color w:val="000000"/>
                <w:sz w:val="20"/>
                <w:szCs w:val="20"/>
              </w:rPr>
              <w:t>nach alkoholików</w:t>
            </w:r>
          </w:p>
        </w:tc>
        <w:tc>
          <w:tcPr>
            <w:tcW w:w="2095"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sidRPr="00E53A6E">
              <w:rPr>
                <w:rFonts w:ascii="Calibri" w:hAnsi="Calibri" w:cs="Calibri"/>
                <w:color w:val="000000"/>
                <w:sz w:val="20"/>
                <w:szCs w:val="20"/>
              </w:rPr>
              <w:t>ok. 4% populacji</w:t>
            </w:r>
          </w:p>
        </w:tc>
        <w:tc>
          <w:tcPr>
            <w:tcW w:w="1843"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sidRPr="00E53A6E">
              <w:rPr>
                <w:rFonts w:ascii="Calibri" w:hAnsi="Calibri" w:cs="Calibri"/>
                <w:color w:val="000000"/>
                <w:sz w:val="20"/>
                <w:szCs w:val="20"/>
              </w:rPr>
              <w:t>ok. 1,5 mln</w:t>
            </w:r>
          </w:p>
        </w:tc>
        <w:tc>
          <w:tcPr>
            <w:tcW w:w="2268" w:type="dxa"/>
            <w:shd w:val="clear" w:color="auto" w:fill="FFFFFF" w:themeFill="background1"/>
            <w:vAlign w:val="center"/>
            <w:hideMark/>
          </w:tcPr>
          <w:p w:rsidR="001122AC" w:rsidRPr="00E53A6E" w:rsidRDefault="00606871" w:rsidP="00606871">
            <w:pPr>
              <w:jc w:val="center"/>
              <w:rPr>
                <w:rFonts w:ascii="Calibri" w:hAnsi="Calibri" w:cs="Calibri"/>
                <w:color w:val="000000"/>
                <w:sz w:val="20"/>
                <w:szCs w:val="20"/>
              </w:rPr>
            </w:pPr>
            <w:r>
              <w:rPr>
                <w:rFonts w:ascii="Calibri" w:hAnsi="Calibri" w:cs="Calibri"/>
                <w:color w:val="000000"/>
                <w:sz w:val="20"/>
                <w:szCs w:val="20"/>
              </w:rPr>
              <w:t>ok. 732</w:t>
            </w:r>
            <w:r w:rsidR="001122AC" w:rsidRPr="00E53A6E">
              <w:rPr>
                <w:rFonts w:ascii="Calibri" w:hAnsi="Calibri" w:cs="Calibri"/>
                <w:color w:val="000000"/>
                <w:sz w:val="20"/>
                <w:szCs w:val="20"/>
              </w:rPr>
              <w:t xml:space="preserve"> osób</w:t>
            </w:r>
          </w:p>
        </w:tc>
      </w:tr>
      <w:tr w:rsidR="001122AC" w:rsidRPr="00E53A6E" w:rsidTr="007231B6">
        <w:trPr>
          <w:trHeight w:val="20"/>
        </w:trPr>
        <w:tc>
          <w:tcPr>
            <w:tcW w:w="3020"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sidRPr="00E53A6E">
              <w:rPr>
                <w:rFonts w:ascii="Calibri" w:hAnsi="Calibri" w:cs="Calibri"/>
                <w:color w:val="000000"/>
                <w:sz w:val="20"/>
                <w:szCs w:val="20"/>
              </w:rPr>
              <w:t>Osoby pijące szkodliwie</w:t>
            </w:r>
          </w:p>
        </w:tc>
        <w:tc>
          <w:tcPr>
            <w:tcW w:w="2095"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sidRPr="00E53A6E">
              <w:rPr>
                <w:rFonts w:ascii="Calibri" w:hAnsi="Calibri" w:cs="Calibri"/>
                <w:color w:val="000000"/>
                <w:sz w:val="20"/>
                <w:szCs w:val="20"/>
              </w:rPr>
              <w:t>5–7% populacji</w:t>
            </w:r>
          </w:p>
        </w:tc>
        <w:tc>
          <w:tcPr>
            <w:tcW w:w="1843"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Pr>
                <w:rFonts w:ascii="Calibri" w:hAnsi="Calibri" w:cs="Calibri"/>
                <w:color w:val="000000"/>
                <w:sz w:val="20"/>
                <w:szCs w:val="20"/>
              </w:rPr>
              <w:t>1,9-2,6</w:t>
            </w:r>
            <w:r w:rsidRPr="00E53A6E">
              <w:rPr>
                <w:rFonts w:ascii="Calibri" w:hAnsi="Calibri" w:cs="Calibri"/>
                <w:color w:val="000000"/>
                <w:sz w:val="20"/>
                <w:szCs w:val="20"/>
              </w:rPr>
              <w:t xml:space="preserve"> mln</w:t>
            </w:r>
          </w:p>
        </w:tc>
        <w:tc>
          <w:tcPr>
            <w:tcW w:w="2268" w:type="dxa"/>
            <w:shd w:val="clear" w:color="auto" w:fill="FFFFFF" w:themeFill="background1"/>
            <w:vAlign w:val="center"/>
            <w:hideMark/>
          </w:tcPr>
          <w:p w:rsidR="001122AC" w:rsidRPr="00E53A6E" w:rsidRDefault="001122AC" w:rsidP="00606871">
            <w:pPr>
              <w:jc w:val="center"/>
              <w:rPr>
                <w:rFonts w:ascii="Calibri" w:hAnsi="Calibri" w:cs="Calibri"/>
                <w:color w:val="000000"/>
                <w:sz w:val="20"/>
                <w:szCs w:val="20"/>
              </w:rPr>
            </w:pPr>
            <w:r w:rsidRPr="00E53A6E">
              <w:rPr>
                <w:rFonts w:ascii="Calibri" w:hAnsi="Calibri" w:cs="Calibri"/>
                <w:color w:val="000000"/>
                <w:sz w:val="20"/>
                <w:szCs w:val="20"/>
              </w:rPr>
              <w:t>ok.</w:t>
            </w:r>
            <w:r w:rsidR="00606871">
              <w:rPr>
                <w:rFonts w:ascii="Calibri" w:hAnsi="Calibri" w:cs="Calibri"/>
                <w:color w:val="000000"/>
                <w:sz w:val="20"/>
                <w:szCs w:val="20"/>
              </w:rPr>
              <w:t>915</w:t>
            </w:r>
            <w:r w:rsidRPr="00E53A6E">
              <w:rPr>
                <w:rFonts w:ascii="Calibri" w:hAnsi="Calibri" w:cs="Calibri"/>
                <w:color w:val="000000"/>
                <w:sz w:val="20"/>
                <w:szCs w:val="20"/>
              </w:rPr>
              <w:t>–</w:t>
            </w:r>
            <w:r w:rsidR="00606871">
              <w:rPr>
                <w:rFonts w:ascii="Calibri" w:hAnsi="Calibri" w:cs="Calibri"/>
                <w:color w:val="000000"/>
                <w:sz w:val="20"/>
                <w:szCs w:val="20"/>
              </w:rPr>
              <w:t xml:space="preserve">1 281 </w:t>
            </w:r>
            <w:r w:rsidRPr="00E53A6E">
              <w:rPr>
                <w:rFonts w:ascii="Calibri" w:hAnsi="Calibri" w:cs="Calibri"/>
                <w:color w:val="000000"/>
                <w:sz w:val="20"/>
                <w:szCs w:val="20"/>
              </w:rPr>
              <w:t>osób</w:t>
            </w:r>
          </w:p>
        </w:tc>
      </w:tr>
      <w:tr w:rsidR="001122AC" w:rsidRPr="00E53A6E" w:rsidTr="007231B6">
        <w:trPr>
          <w:trHeight w:val="20"/>
        </w:trPr>
        <w:tc>
          <w:tcPr>
            <w:tcW w:w="3020"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sidRPr="00E53A6E">
              <w:rPr>
                <w:rFonts w:ascii="Calibri" w:hAnsi="Calibri" w:cs="Calibri"/>
                <w:color w:val="000000"/>
                <w:sz w:val="20"/>
                <w:szCs w:val="20"/>
              </w:rPr>
              <w:t>Ofiary przemocy domowej w r</w:t>
            </w:r>
            <w:r w:rsidRPr="00E53A6E">
              <w:rPr>
                <w:rFonts w:ascii="Calibri" w:hAnsi="Calibri" w:cs="Calibri"/>
                <w:color w:val="000000"/>
                <w:sz w:val="20"/>
                <w:szCs w:val="20"/>
              </w:rPr>
              <w:t>o</w:t>
            </w:r>
            <w:r w:rsidRPr="00E53A6E">
              <w:rPr>
                <w:rFonts w:ascii="Calibri" w:hAnsi="Calibri" w:cs="Calibri"/>
                <w:color w:val="000000"/>
                <w:sz w:val="20"/>
                <w:szCs w:val="20"/>
              </w:rPr>
              <w:t>dzinach z problemem alkoholowym</w:t>
            </w:r>
          </w:p>
        </w:tc>
        <w:tc>
          <w:tcPr>
            <w:tcW w:w="2095"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sidRPr="00E53A6E">
              <w:rPr>
                <w:rFonts w:ascii="Calibri" w:hAnsi="Calibri" w:cs="Calibri"/>
                <w:color w:val="000000"/>
                <w:sz w:val="20"/>
                <w:szCs w:val="20"/>
              </w:rPr>
              <w:t>ok. 2/3 osób dorosłych i dzieci z tych rodzin</w:t>
            </w:r>
          </w:p>
        </w:tc>
        <w:tc>
          <w:tcPr>
            <w:tcW w:w="1843" w:type="dxa"/>
            <w:shd w:val="clear" w:color="auto" w:fill="FFFFFF" w:themeFill="background1"/>
            <w:vAlign w:val="center"/>
            <w:hideMark/>
          </w:tcPr>
          <w:p w:rsidR="001122AC" w:rsidRPr="00E53A6E" w:rsidRDefault="001122AC" w:rsidP="007231B6">
            <w:pPr>
              <w:jc w:val="center"/>
              <w:rPr>
                <w:rFonts w:ascii="Calibri" w:hAnsi="Calibri" w:cs="Calibri"/>
                <w:color w:val="000000"/>
                <w:sz w:val="20"/>
                <w:szCs w:val="20"/>
              </w:rPr>
            </w:pPr>
            <w:r w:rsidRPr="00E53A6E">
              <w:rPr>
                <w:rFonts w:ascii="Calibri" w:hAnsi="Calibri" w:cs="Calibri"/>
                <w:color w:val="000000"/>
                <w:sz w:val="20"/>
                <w:szCs w:val="20"/>
              </w:rPr>
              <w:t>ok. 2 mln dorosłych i dzieci</w:t>
            </w:r>
          </w:p>
        </w:tc>
        <w:tc>
          <w:tcPr>
            <w:tcW w:w="2268" w:type="dxa"/>
            <w:shd w:val="clear" w:color="auto" w:fill="FFFFFF" w:themeFill="background1"/>
            <w:vAlign w:val="center"/>
            <w:hideMark/>
          </w:tcPr>
          <w:p w:rsidR="001122AC" w:rsidRPr="00E53A6E" w:rsidRDefault="00606871" w:rsidP="00606871">
            <w:pPr>
              <w:jc w:val="center"/>
              <w:rPr>
                <w:rFonts w:ascii="Calibri" w:hAnsi="Calibri" w:cs="Calibri"/>
                <w:color w:val="000000"/>
                <w:sz w:val="20"/>
                <w:szCs w:val="20"/>
              </w:rPr>
            </w:pPr>
            <w:r>
              <w:rPr>
                <w:rFonts w:ascii="Calibri" w:hAnsi="Calibri" w:cs="Calibri"/>
                <w:color w:val="000000"/>
                <w:sz w:val="20"/>
                <w:szCs w:val="20"/>
              </w:rPr>
              <w:t>ok. 976</w:t>
            </w:r>
            <w:r w:rsidR="001122AC">
              <w:rPr>
                <w:rFonts w:ascii="Calibri" w:hAnsi="Calibri" w:cs="Calibri"/>
                <w:color w:val="000000"/>
                <w:sz w:val="20"/>
                <w:szCs w:val="20"/>
              </w:rPr>
              <w:t xml:space="preserve"> osób (d</w:t>
            </w:r>
            <w:r w:rsidR="001122AC" w:rsidRPr="00E53A6E">
              <w:rPr>
                <w:rFonts w:ascii="Calibri" w:hAnsi="Calibri" w:cs="Calibri"/>
                <w:color w:val="000000"/>
                <w:sz w:val="20"/>
                <w:szCs w:val="20"/>
              </w:rPr>
              <w:t>orośli i dzieci)</w:t>
            </w:r>
          </w:p>
        </w:tc>
      </w:tr>
    </w:tbl>
    <w:p w:rsidR="001122AC" w:rsidRPr="00E53A6E" w:rsidRDefault="001122AC" w:rsidP="001122AC">
      <w:pPr>
        <w:pStyle w:val="pod"/>
        <w:rPr>
          <w:color w:val="0070C0"/>
        </w:rPr>
      </w:pPr>
      <w:r w:rsidRPr="00E53A6E">
        <w:rPr>
          <w:color w:val="0070C0"/>
        </w:rPr>
        <w:t>źródło:  Krajowe Centrum Przeciwdziałania Uzależnieniom</w:t>
      </w:r>
    </w:p>
    <w:p w:rsidR="001122AC" w:rsidRPr="008656DA" w:rsidRDefault="001122AC" w:rsidP="00F06F08">
      <w:pPr>
        <w:pStyle w:val="NormalnyWeb"/>
        <w:spacing w:beforeAutospacing="0" w:afterAutospacing="0" w:line="360" w:lineRule="auto"/>
        <w:jc w:val="both"/>
        <w:rPr>
          <w:rFonts w:asciiTheme="minorHAnsi" w:hAnsiTheme="minorHAnsi" w:cstheme="minorHAnsi"/>
          <w:sz w:val="22"/>
        </w:rPr>
      </w:pPr>
      <w:r w:rsidRPr="008656DA">
        <w:rPr>
          <w:rFonts w:asciiTheme="minorHAnsi" w:hAnsiTheme="minorHAnsi" w:cstheme="minorHAnsi"/>
          <w:sz w:val="22"/>
        </w:rPr>
        <w:t xml:space="preserve">Ocenia się, że w </w:t>
      </w:r>
      <w:r w:rsidR="00606871">
        <w:rPr>
          <w:rFonts w:asciiTheme="minorHAnsi" w:hAnsiTheme="minorHAnsi" w:cstheme="minorHAnsi"/>
          <w:sz w:val="22"/>
        </w:rPr>
        <w:t xml:space="preserve">Gminie Wilamowice </w:t>
      </w:r>
      <w:r w:rsidRPr="008656DA">
        <w:rPr>
          <w:rFonts w:asciiTheme="minorHAnsi" w:hAnsiTheme="minorHAnsi" w:cstheme="minorHAnsi"/>
          <w:sz w:val="22"/>
        </w:rPr>
        <w:t xml:space="preserve">żyje ok. </w:t>
      </w:r>
      <w:r w:rsidR="00606871">
        <w:rPr>
          <w:rFonts w:asciiTheme="minorHAnsi" w:hAnsiTheme="minorHAnsi" w:cstheme="minorHAnsi"/>
          <w:sz w:val="22"/>
        </w:rPr>
        <w:t>366</w:t>
      </w:r>
      <w:r w:rsidR="00F06F08">
        <w:rPr>
          <w:rFonts w:asciiTheme="minorHAnsi" w:hAnsiTheme="minorHAnsi" w:cstheme="minorHAnsi"/>
          <w:sz w:val="22"/>
        </w:rPr>
        <w:t xml:space="preserve"> </w:t>
      </w:r>
      <w:r w:rsidRPr="000B2FB1">
        <w:rPr>
          <w:rStyle w:val="Pogrubienie"/>
          <w:rFonts w:asciiTheme="minorHAnsi" w:eastAsiaTheme="majorEastAsia" w:hAnsiTheme="minorHAnsi" w:cstheme="minorHAnsi"/>
          <w:b w:val="0"/>
          <w:sz w:val="22"/>
        </w:rPr>
        <w:t>osób uzależnionych od alkoholu</w:t>
      </w:r>
      <w:r w:rsidRPr="008656DA">
        <w:rPr>
          <w:rFonts w:asciiTheme="minorHAnsi" w:hAnsiTheme="minorHAnsi" w:cstheme="minorHAnsi"/>
          <w:b/>
          <w:sz w:val="22"/>
        </w:rPr>
        <w:t xml:space="preserve">, </w:t>
      </w:r>
      <w:r w:rsidRPr="008656DA">
        <w:rPr>
          <w:rFonts w:asciiTheme="minorHAnsi" w:hAnsiTheme="minorHAnsi" w:cstheme="minorHAnsi"/>
          <w:sz w:val="22"/>
        </w:rPr>
        <w:t xml:space="preserve">a ponad </w:t>
      </w:r>
      <w:r w:rsidR="00606871">
        <w:rPr>
          <w:rFonts w:asciiTheme="minorHAnsi" w:hAnsiTheme="minorHAnsi" w:cstheme="minorHAnsi"/>
          <w:sz w:val="22"/>
        </w:rPr>
        <w:t>1 464</w:t>
      </w:r>
      <w:r>
        <w:rPr>
          <w:rFonts w:asciiTheme="minorHAnsi" w:hAnsiTheme="minorHAnsi" w:cstheme="minorHAnsi"/>
          <w:sz w:val="22"/>
        </w:rPr>
        <w:t xml:space="preserve"> pozostaje w </w:t>
      </w:r>
      <w:r w:rsidRPr="008656DA">
        <w:rPr>
          <w:rFonts w:asciiTheme="minorHAnsi" w:hAnsiTheme="minorHAnsi" w:cstheme="minorHAnsi"/>
          <w:sz w:val="22"/>
        </w:rPr>
        <w:t>bezpośrednim kontakcie z problemem alkoholowym (członkowie rodzin, współmałżo</w:t>
      </w:r>
      <w:r w:rsidRPr="008656DA">
        <w:rPr>
          <w:rFonts w:asciiTheme="minorHAnsi" w:hAnsiTheme="minorHAnsi" w:cstheme="minorHAnsi"/>
          <w:sz w:val="22"/>
        </w:rPr>
        <w:t>n</w:t>
      </w:r>
      <w:r w:rsidRPr="008656DA">
        <w:rPr>
          <w:rFonts w:asciiTheme="minorHAnsi" w:hAnsiTheme="minorHAnsi" w:cstheme="minorHAnsi"/>
          <w:sz w:val="22"/>
        </w:rPr>
        <w:t xml:space="preserve">kowie, dzieci). Szacunkowo </w:t>
      </w:r>
      <w:r w:rsidR="00606871">
        <w:rPr>
          <w:rStyle w:val="Pogrubienie"/>
          <w:rFonts w:asciiTheme="minorHAnsi" w:eastAsiaTheme="majorEastAsia" w:hAnsiTheme="minorHAnsi" w:cstheme="minorHAnsi"/>
          <w:b w:val="0"/>
          <w:sz w:val="22"/>
        </w:rPr>
        <w:t>ponad 915- 1 281</w:t>
      </w:r>
      <w:r w:rsidRPr="000B2FB1">
        <w:rPr>
          <w:rStyle w:val="Pogrubienie"/>
          <w:rFonts w:asciiTheme="minorHAnsi" w:eastAsiaTheme="majorEastAsia" w:hAnsiTheme="minorHAnsi" w:cstheme="minorHAnsi"/>
          <w:b w:val="0"/>
          <w:sz w:val="22"/>
        </w:rPr>
        <w:t xml:space="preserve"> mieszkańców</w:t>
      </w:r>
      <w:r w:rsidRPr="008656DA">
        <w:rPr>
          <w:rFonts w:asciiTheme="minorHAnsi" w:hAnsiTheme="minorHAnsi" w:cstheme="minorHAnsi"/>
          <w:sz w:val="22"/>
        </w:rPr>
        <w:t xml:space="preserve"> może nadużywać alkoholu w</w:t>
      </w:r>
      <w:r>
        <w:rPr>
          <w:rFonts w:asciiTheme="minorHAnsi" w:hAnsiTheme="minorHAnsi" w:cstheme="minorHAnsi"/>
          <w:sz w:val="22"/>
        </w:rPr>
        <w:t xml:space="preserve"> sposób szkodliwy dla zdrowia i </w:t>
      </w:r>
      <w:r w:rsidRPr="008656DA">
        <w:rPr>
          <w:rFonts w:asciiTheme="minorHAnsi" w:hAnsiTheme="minorHAnsi" w:cstheme="minorHAnsi"/>
          <w:sz w:val="22"/>
        </w:rPr>
        <w:t>relacji społecznych. Około</w:t>
      </w:r>
      <w:r w:rsidR="00F06F08">
        <w:rPr>
          <w:rFonts w:asciiTheme="minorHAnsi" w:hAnsiTheme="minorHAnsi" w:cstheme="minorHAnsi"/>
          <w:sz w:val="22"/>
        </w:rPr>
        <w:t xml:space="preserve"> </w:t>
      </w:r>
      <w:r w:rsidR="00606871">
        <w:rPr>
          <w:rFonts w:asciiTheme="minorHAnsi" w:hAnsiTheme="minorHAnsi" w:cstheme="minorHAnsi"/>
          <w:sz w:val="22"/>
        </w:rPr>
        <w:t>976</w:t>
      </w:r>
      <w:r w:rsidRPr="000B2FB1">
        <w:rPr>
          <w:rStyle w:val="Pogrubienie"/>
          <w:rFonts w:asciiTheme="minorHAnsi" w:eastAsiaTheme="majorEastAsia" w:hAnsiTheme="minorHAnsi" w:cstheme="minorHAnsi"/>
          <w:b w:val="0"/>
          <w:sz w:val="22"/>
        </w:rPr>
        <w:t xml:space="preserve"> osób</w:t>
      </w:r>
      <w:r w:rsidRPr="008656DA">
        <w:rPr>
          <w:rFonts w:asciiTheme="minorHAnsi" w:hAnsiTheme="minorHAnsi" w:cstheme="minorHAnsi"/>
          <w:sz w:val="22"/>
        </w:rPr>
        <w:t xml:space="preserve"> (dorosłych i dzieci) może</w:t>
      </w:r>
      <w:r>
        <w:rPr>
          <w:rFonts w:asciiTheme="minorHAnsi" w:hAnsiTheme="minorHAnsi" w:cstheme="minorHAnsi"/>
          <w:sz w:val="22"/>
        </w:rPr>
        <w:t xml:space="preserve"> doświadczać przemocy domowej w </w:t>
      </w:r>
      <w:r w:rsidRPr="008656DA">
        <w:rPr>
          <w:rFonts w:asciiTheme="minorHAnsi" w:hAnsiTheme="minorHAnsi" w:cstheme="minorHAnsi"/>
          <w:sz w:val="22"/>
        </w:rPr>
        <w:t>rodzinach, w których występuje problem alkoholowy. Dane te wskazują na konieczność prowadzenia długofalowych działań profilaktycznych, edukacyjnych oraz terapeutyc</w:t>
      </w:r>
      <w:r w:rsidRPr="008656DA">
        <w:rPr>
          <w:rFonts w:asciiTheme="minorHAnsi" w:hAnsiTheme="minorHAnsi" w:cstheme="minorHAnsi"/>
          <w:sz w:val="22"/>
        </w:rPr>
        <w:t>z</w:t>
      </w:r>
      <w:r w:rsidRPr="008656DA">
        <w:rPr>
          <w:rFonts w:asciiTheme="minorHAnsi" w:hAnsiTheme="minorHAnsi" w:cstheme="minorHAnsi"/>
          <w:sz w:val="22"/>
        </w:rPr>
        <w:t>nych w ramach gminnego programu.</w:t>
      </w:r>
    </w:p>
    <w:bookmarkEnd w:id="65"/>
    <w:p w:rsidR="00416D3F" w:rsidRDefault="00416D3F" w:rsidP="00F06F08">
      <w:pPr>
        <w:spacing w:line="360" w:lineRule="auto"/>
        <w:jc w:val="both"/>
        <w:rPr>
          <w:rFonts w:asciiTheme="minorHAnsi" w:hAnsiTheme="minorHAnsi" w:cstheme="minorHAnsi"/>
          <w:sz w:val="22"/>
          <w:szCs w:val="22"/>
        </w:rPr>
      </w:pPr>
    </w:p>
    <w:p w:rsidR="007A5D05" w:rsidRDefault="007A5D05" w:rsidP="00F06F08">
      <w:pPr>
        <w:spacing w:line="360" w:lineRule="auto"/>
        <w:jc w:val="both"/>
        <w:rPr>
          <w:rFonts w:asciiTheme="minorHAnsi" w:hAnsiTheme="minorHAnsi" w:cstheme="minorHAnsi"/>
          <w:sz w:val="22"/>
          <w:szCs w:val="22"/>
        </w:rPr>
        <w:sectPr w:rsidR="007A5D05" w:rsidSect="00481A51">
          <w:headerReference w:type="even" r:id="rId31"/>
          <w:headerReference w:type="default" r:id="rId32"/>
          <w:footerReference w:type="even" r:id="rId33"/>
          <w:footerReference w:type="default" r:id="rId34"/>
          <w:headerReference w:type="first" r:id="rId35"/>
          <w:footerReference w:type="first" r:id="rId36"/>
          <w:pgSz w:w="11906" w:h="16838" w:code="9"/>
          <w:pgMar w:top="1418" w:right="1418" w:bottom="1418" w:left="1418" w:header="709" w:footer="709" w:gutter="0"/>
          <w:cols w:space="708"/>
          <w:titlePg/>
          <w:docGrid w:linePitch="360"/>
        </w:sectPr>
      </w:pPr>
    </w:p>
    <w:p w:rsidR="008959CD" w:rsidRPr="006854CA" w:rsidRDefault="00D87392" w:rsidP="004964CA">
      <w:pPr>
        <w:pStyle w:val="Nagwek2"/>
        <w:keepNext w:val="0"/>
        <w:suppressAutoHyphens/>
        <w:spacing w:before="0"/>
        <w:jc w:val="both"/>
        <w:rPr>
          <w:rFonts w:asciiTheme="minorHAnsi" w:hAnsiTheme="minorHAnsi" w:cstheme="minorHAnsi"/>
          <w:color w:val="0070C0"/>
          <w:sz w:val="24"/>
          <w:szCs w:val="24"/>
        </w:rPr>
      </w:pPr>
      <w:bookmarkStart w:id="68" w:name="_Toc117158064"/>
      <w:bookmarkStart w:id="69" w:name="_Toc232395353"/>
      <w:bookmarkStart w:id="70" w:name="_Toc78187397"/>
      <w:r>
        <w:rPr>
          <w:rFonts w:asciiTheme="minorHAnsi" w:hAnsiTheme="minorHAnsi" w:cstheme="minorHAnsi"/>
          <w:color w:val="0070C0"/>
          <w:sz w:val="24"/>
          <w:szCs w:val="24"/>
        </w:rPr>
        <w:lastRenderedPageBreak/>
        <w:t>2.14</w:t>
      </w:r>
      <w:r w:rsidR="008959CD" w:rsidRPr="006854CA">
        <w:rPr>
          <w:rFonts w:asciiTheme="minorHAnsi" w:hAnsiTheme="minorHAnsi" w:cstheme="minorHAnsi"/>
          <w:color w:val="0070C0"/>
          <w:sz w:val="24"/>
          <w:szCs w:val="24"/>
        </w:rPr>
        <w:t>. Analiza SWOT</w:t>
      </w:r>
      <w:bookmarkEnd w:id="68"/>
      <w:bookmarkEnd w:id="69"/>
    </w:p>
    <w:p w:rsidR="008959CD" w:rsidRPr="006854CA" w:rsidRDefault="008959CD" w:rsidP="004964CA">
      <w:pPr>
        <w:pStyle w:val="pod"/>
        <w:spacing w:after="0" w:line="360" w:lineRule="auto"/>
        <w:jc w:val="both"/>
        <w:rPr>
          <w:rFonts w:asciiTheme="minorHAnsi" w:hAnsiTheme="minorHAnsi"/>
          <w:i w:val="0"/>
          <w:color w:val="auto"/>
          <w:sz w:val="22"/>
          <w:szCs w:val="22"/>
        </w:rPr>
      </w:pPr>
      <w:r w:rsidRPr="00347234">
        <w:rPr>
          <w:rFonts w:asciiTheme="minorHAnsi" w:hAnsiTheme="minorHAnsi"/>
          <w:i w:val="0"/>
          <w:color w:val="auto"/>
          <w:sz w:val="22"/>
          <w:szCs w:val="22"/>
        </w:rPr>
        <w:t xml:space="preserve">Analiza SWOT jest efektywną metodą pozwalającą na identyfikację słabych i </w:t>
      </w:r>
      <w:r w:rsidR="006854CA">
        <w:rPr>
          <w:rFonts w:asciiTheme="minorHAnsi" w:hAnsiTheme="minorHAnsi"/>
          <w:i w:val="0"/>
          <w:color w:val="auto"/>
          <w:sz w:val="22"/>
          <w:szCs w:val="22"/>
        </w:rPr>
        <w:t>silnych stron sfery sp</w:t>
      </w:r>
      <w:r w:rsidR="006854CA">
        <w:rPr>
          <w:rFonts w:asciiTheme="minorHAnsi" w:hAnsiTheme="minorHAnsi"/>
          <w:i w:val="0"/>
          <w:color w:val="auto"/>
          <w:sz w:val="22"/>
          <w:szCs w:val="22"/>
        </w:rPr>
        <w:t>o</w:t>
      </w:r>
      <w:r w:rsidR="006854CA">
        <w:rPr>
          <w:rFonts w:asciiTheme="minorHAnsi" w:hAnsiTheme="minorHAnsi"/>
          <w:i w:val="0"/>
          <w:color w:val="auto"/>
          <w:sz w:val="22"/>
          <w:szCs w:val="22"/>
        </w:rPr>
        <w:t xml:space="preserve">łecznej </w:t>
      </w:r>
      <w:r w:rsidR="00395565">
        <w:rPr>
          <w:rFonts w:asciiTheme="minorHAnsi" w:hAnsiTheme="minorHAnsi"/>
          <w:i w:val="0"/>
          <w:color w:val="auto"/>
          <w:sz w:val="22"/>
          <w:szCs w:val="22"/>
        </w:rPr>
        <w:t xml:space="preserve">Gminy Wilamowice </w:t>
      </w:r>
      <w:r w:rsidR="006854CA">
        <w:rPr>
          <w:rFonts w:asciiTheme="minorHAnsi" w:hAnsiTheme="minorHAnsi"/>
          <w:i w:val="0"/>
          <w:color w:val="auto"/>
          <w:sz w:val="22"/>
          <w:szCs w:val="22"/>
        </w:rPr>
        <w:t>o</w:t>
      </w:r>
      <w:r w:rsidRPr="00347234">
        <w:rPr>
          <w:rFonts w:asciiTheme="minorHAnsi" w:hAnsiTheme="minorHAnsi"/>
          <w:i w:val="0"/>
          <w:color w:val="auto"/>
          <w:sz w:val="22"/>
          <w:szCs w:val="22"/>
        </w:rPr>
        <w:t>raz s</w:t>
      </w:r>
      <w:r w:rsidR="006854CA">
        <w:rPr>
          <w:rFonts w:asciiTheme="minorHAnsi" w:hAnsiTheme="minorHAnsi"/>
          <w:i w:val="0"/>
          <w:color w:val="auto"/>
          <w:sz w:val="22"/>
          <w:szCs w:val="22"/>
        </w:rPr>
        <w:t>zans i zagrożeń, jakie przed nim</w:t>
      </w:r>
      <w:r w:rsidRPr="00347234">
        <w:rPr>
          <w:rFonts w:asciiTheme="minorHAnsi" w:hAnsiTheme="minorHAnsi"/>
          <w:i w:val="0"/>
          <w:color w:val="auto"/>
          <w:sz w:val="22"/>
          <w:szCs w:val="22"/>
        </w:rPr>
        <w:t xml:space="preserve"> stoją. Analiza SWOT składa się</w:t>
      </w:r>
      <w:r w:rsidR="006854CA">
        <w:rPr>
          <w:rFonts w:asciiTheme="minorHAnsi" w:hAnsiTheme="minorHAnsi"/>
          <w:i w:val="0"/>
          <w:color w:val="auto"/>
          <w:sz w:val="22"/>
          <w:szCs w:val="22"/>
        </w:rPr>
        <w:t xml:space="preserve"> z czterech grup czynników:</w:t>
      </w:r>
    </w:p>
    <w:p w:rsidR="008959CD" w:rsidRDefault="00146BB0" w:rsidP="004964CA">
      <w:pPr>
        <w:ind w:hanging="567"/>
        <w:jc w:val="center"/>
        <w:rPr>
          <w:rFonts w:cstheme="minorHAnsi"/>
        </w:rPr>
      </w:pPr>
      <w:r>
        <w:rPr>
          <w:rFonts w:cstheme="minorHAnsi"/>
          <w:noProof/>
        </w:rPr>
        <w:drawing>
          <wp:inline distT="0" distB="0" distL="0" distR="0">
            <wp:extent cx="6480000" cy="4320238"/>
            <wp:effectExtent l="0" t="0" r="0" b="444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wot.png"/>
                    <pic:cNvPicPr/>
                  </pic:nvPicPr>
                  <pic:blipFill>
                    <a:blip r:embed="rId3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480000" cy="4320238"/>
                    </a:xfrm>
                    <a:prstGeom prst="rect">
                      <a:avLst/>
                    </a:prstGeom>
                  </pic:spPr>
                </pic:pic>
              </a:graphicData>
            </a:graphic>
          </wp:inline>
        </w:drawing>
      </w:r>
    </w:p>
    <w:p w:rsidR="008959CD" w:rsidRDefault="008959CD" w:rsidP="004964CA">
      <w:pPr>
        <w:rPr>
          <w:rFonts w:cstheme="minorHAnsi"/>
        </w:rPr>
      </w:pPr>
    </w:p>
    <w:p w:rsidR="008959CD" w:rsidRPr="00347234" w:rsidRDefault="008959CD" w:rsidP="004964CA">
      <w:pPr>
        <w:pStyle w:val="pod"/>
        <w:spacing w:line="360" w:lineRule="auto"/>
        <w:jc w:val="both"/>
        <w:rPr>
          <w:rFonts w:asciiTheme="minorHAnsi" w:hAnsiTheme="minorHAnsi"/>
          <w:i w:val="0"/>
          <w:color w:val="auto"/>
          <w:sz w:val="22"/>
          <w:szCs w:val="22"/>
        </w:rPr>
      </w:pPr>
      <w:r w:rsidRPr="00347234">
        <w:rPr>
          <w:rFonts w:asciiTheme="minorHAnsi" w:hAnsiTheme="minorHAnsi"/>
          <w:i w:val="0"/>
          <w:color w:val="auto"/>
          <w:sz w:val="22"/>
          <w:szCs w:val="22"/>
        </w:rPr>
        <w:t>Analiza SWOT jest użytecznym instrumentem pozwalającym na wielowymiarową ocenę akt</w:t>
      </w:r>
      <w:r w:rsidR="006854CA">
        <w:rPr>
          <w:rFonts w:asciiTheme="minorHAnsi" w:hAnsiTheme="minorHAnsi"/>
          <w:i w:val="0"/>
          <w:color w:val="auto"/>
          <w:sz w:val="22"/>
          <w:szCs w:val="22"/>
        </w:rPr>
        <w:t xml:space="preserve">ualnego stanu sfery społecznej </w:t>
      </w:r>
      <w:r w:rsidR="00395565">
        <w:rPr>
          <w:rFonts w:asciiTheme="minorHAnsi" w:hAnsiTheme="minorHAnsi"/>
          <w:i w:val="0"/>
          <w:color w:val="auto"/>
          <w:sz w:val="22"/>
          <w:szCs w:val="22"/>
        </w:rPr>
        <w:t xml:space="preserve">Gminy Wilamowice </w:t>
      </w:r>
      <w:r w:rsidRPr="00347234">
        <w:rPr>
          <w:rFonts w:asciiTheme="minorHAnsi" w:hAnsiTheme="minorHAnsi"/>
          <w:i w:val="0"/>
          <w:color w:val="auto"/>
          <w:sz w:val="22"/>
          <w:szCs w:val="22"/>
        </w:rPr>
        <w:t>oraz stanowi adekwatny punkt wyjścia do definiowania pożądanych kierunków rozwoju. W ten sposób przedmiotowa analiza ujawnia również obszary w</w:t>
      </w:r>
      <w:r w:rsidRPr="00347234">
        <w:rPr>
          <w:rFonts w:asciiTheme="minorHAnsi" w:hAnsiTheme="minorHAnsi"/>
          <w:i w:val="0"/>
          <w:color w:val="auto"/>
          <w:sz w:val="22"/>
          <w:szCs w:val="22"/>
        </w:rPr>
        <w:t>y</w:t>
      </w:r>
      <w:r w:rsidRPr="00347234">
        <w:rPr>
          <w:rFonts w:asciiTheme="minorHAnsi" w:hAnsiTheme="minorHAnsi"/>
          <w:i w:val="0"/>
          <w:color w:val="auto"/>
          <w:sz w:val="22"/>
          <w:szCs w:val="22"/>
        </w:rPr>
        <w:t>mag</w:t>
      </w:r>
      <w:r w:rsidR="000C7F77">
        <w:rPr>
          <w:rFonts w:asciiTheme="minorHAnsi" w:hAnsiTheme="minorHAnsi"/>
          <w:i w:val="0"/>
          <w:color w:val="auto"/>
          <w:sz w:val="22"/>
          <w:szCs w:val="22"/>
        </w:rPr>
        <w:t xml:space="preserve">ające poprawy w funkcjonowaniu </w:t>
      </w:r>
      <w:r w:rsidR="00395565">
        <w:rPr>
          <w:rFonts w:asciiTheme="minorHAnsi" w:hAnsiTheme="minorHAnsi"/>
          <w:i w:val="0"/>
          <w:color w:val="auto"/>
          <w:sz w:val="22"/>
          <w:szCs w:val="22"/>
        </w:rPr>
        <w:t>Gminy Wilamowice</w:t>
      </w:r>
      <w:r w:rsidR="000C7F77">
        <w:rPr>
          <w:rFonts w:asciiTheme="minorHAnsi" w:hAnsiTheme="minorHAnsi"/>
          <w:i w:val="0"/>
          <w:color w:val="auto"/>
          <w:sz w:val="22"/>
          <w:szCs w:val="22"/>
        </w:rPr>
        <w:t>,</w:t>
      </w:r>
      <w:r w:rsidRPr="00347234">
        <w:rPr>
          <w:rFonts w:asciiTheme="minorHAnsi" w:hAnsiTheme="minorHAnsi"/>
          <w:i w:val="0"/>
          <w:color w:val="auto"/>
          <w:sz w:val="22"/>
          <w:szCs w:val="22"/>
        </w:rPr>
        <w:t xml:space="preserve"> a także wskazuje na niezbędne działania, których podjęcie pomoże osiągnąć ustalone cele strategiczne oraz cele operacyjne.</w:t>
      </w:r>
    </w:p>
    <w:p w:rsidR="008959CD" w:rsidRDefault="008959CD" w:rsidP="004964CA">
      <w:pPr>
        <w:spacing w:line="360" w:lineRule="auto"/>
        <w:jc w:val="both"/>
        <w:rPr>
          <w:rFonts w:asciiTheme="minorHAnsi" w:hAnsiTheme="minorHAnsi" w:cstheme="minorHAnsi"/>
          <w:sz w:val="22"/>
          <w:szCs w:val="22"/>
        </w:rPr>
      </w:pPr>
      <w:r w:rsidRPr="00347234">
        <w:rPr>
          <w:rFonts w:asciiTheme="minorHAnsi" w:hAnsiTheme="minorHAnsi" w:cstheme="minorHAnsi"/>
          <w:sz w:val="22"/>
          <w:szCs w:val="22"/>
        </w:rPr>
        <w:t>Uzyskane wyniki diagnozy problemów społecznych, posłużyły do opracowania założeń polityki sp</w:t>
      </w:r>
      <w:r w:rsidRPr="00347234">
        <w:rPr>
          <w:rFonts w:asciiTheme="minorHAnsi" w:hAnsiTheme="minorHAnsi" w:cstheme="minorHAnsi"/>
          <w:sz w:val="22"/>
          <w:szCs w:val="22"/>
        </w:rPr>
        <w:t>o</w:t>
      </w:r>
      <w:r w:rsidRPr="00347234">
        <w:rPr>
          <w:rFonts w:asciiTheme="minorHAnsi" w:hAnsiTheme="minorHAnsi" w:cstheme="minorHAnsi"/>
          <w:sz w:val="22"/>
          <w:szCs w:val="22"/>
        </w:rPr>
        <w:t xml:space="preserve">łecznej </w:t>
      </w:r>
      <w:r w:rsidR="00395565">
        <w:rPr>
          <w:rFonts w:asciiTheme="minorHAnsi" w:hAnsiTheme="minorHAnsi" w:cstheme="minorHAnsi"/>
          <w:sz w:val="22"/>
          <w:szCs w:val="22"/>
        </w:rPr>
        <w:t xml:space="preserve">Gminy Wilamowice </w:t>
      </w:r>
      <w:r w:rsidRPr="00347234">
        <w:rPr>
          <w:rFonts w:asciiTheme="minorHAnsi" w:hAnsiTheme="minorHAnsi" w:cstheme="minorHAnsi"/>
          <w:sz w:val="22"/>
          <w:szCs w:val="22"/>
        </w:rPr>
        <w:t>na najbliższe lata. Zostały one przedstawione w Strategii i zawierają dzi</w:t>
      </w:r>
      <w:r w:rsidRPr="00347234">
        <w:rPr>
          <w:rFonts w:asciiTheme="minorHAnsi" w:hAnsiTheme="minorHAnsi" w:cstheme="minorHAnsi"/>
          <w:sz w:val="22"/>
          <w:szCs w:val="22"/>
        </w:rPr>
        <w:t>a</w:t>
      </w:r>
      <w:r w:rsidRPr="00347234">
        <w:rPr>
          <w:rFonts w:asciiTheme="minorHAnsi" w:hAnsiTheme="minorHAnsi" w:cstheme="minorHAnsi"/>
          <w:sz w:val="22"/>
          <w:szCs w:val="22"/>
        </w:rPr>
        <w:t>łania, które powinny przyczynić się do zminimalizowania problemów społ</w:t>
      </w:r>
      <w:r>
        <w:rPr>
          <w:rFonts w:asciiTheme="minorHAnsi" w:hAnsiTheme="minorHAnsi" w:cstheme="minorHAnsi"/>
          <w:sz w:val="22"/>
          <w:szCs w:val="22"/>
        </w:rPr>
        <w:t xml:space="preserve">ecznych występujących w </w:t>
      </w:r>
      <w:r w:rsidR="00395565">
        <w:rPr>
          <w:rFonts w:asciiTheme="minorHAnsi" w:hAnsiTheme="minorHAnsi" w:cstheme="minorHAnsi"/>
          <w:sz w:val="22"/>
          <w:szCs w:val="22"/>
        </w:rPr>
        <w:t>Gminie Wilamowice</w:t>
      </w:r>
      <w:r w:rsidR="006854CA">
        <w:rPr>
          <w:rFonts w:asciiTheme="minorHAnsi" w:hAnsiTheme="minorHAnsi" w:cstheme="minorHAnsi"/>
          <w:sz w:val="22"/>
          <w:szCs w:val="22"/>
        </w:rPr>
        <w:t>. Poniżej analiza</w:t>
      </w:r>
      <w:r>
        <w:rPr>
          <w:rFonts w:asciiTheme="minorHAnsi" w:hAnsiTheme="minorHAnsi" w:cstheme="minorHAnsi"/>
          <w:sz w:val="22"/>
          <w:szCs w:val="22"/>
        </w:rPr>
        <w:t>.</w:t>
      </w:r>
    </w:p>
    <w:p w:rsidR="00146BB0" w:rsidRDefault="00146BB0" w:rsidP="004964CA">
      <w:pPr>
        <w:spacing w:line="360" w:lineRule="auto"/>
        <w:jc w:val="both"/>
        <w:rPr>
          <w:rFonts w:asciiTheme="minorHAnsi" w:hAnsiTheme="minorHAnsi" w:cstheme="minorHAnsi"/>
          <w:sz w:val="22"/>
          <w:szCs w:val="22"/>
        </w:rPr>
      </w:pPr>
    </w:p>
    <w:p w:rsidR="00146BB0" w:rsidRPr="005612A6" w:rsidRDefault="00146BB0" w:rsidP="004964CA">
      <w:pPr>
        <w:spacing w:line="360" w:lineRule="auto"/>
        <w:jc w:val="both"/>
        <w:rPr>
          <w:rFonts w:asciiTheme="minorHAnsi" w:hAnsiTheme="minorHAnsi" w:cstheme="minorHAnsi"/>
          <w:sz w:val="20"/>
          <w:szCs w:val="20"/>
        </w:rPr>
      </w:pPr>
      <w:r w:rsidRPr="005612A6">
        <w:rPr>
          <w:rFonts w:asciiTheme="minorHAnsi" w:hAnsiTheme="minorHAnsi" w:cstheme="minorHAnsi"/>
          <w:noProof/>
          <w:sz w:val="20"/>
          <w:szCs w:val="20"/>
        </w:rPr>
        <w:lastRenderedPageBreak/>
        <w:drawing>
          <wp:inline distT="0" distB="0" distL="0" distR="0">
            <wp:extent cx="3414395" cy="914400"/>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wot.png"/>
                    <pic:cNvPicPr/>
                  </pic:nvPicPr>
                  <pic:blipFill rotWithShape="1">
                    <a:blip r:embed="rId3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780" t="8487" r="57413" b="76728"/>
                    <a:stretch/>
                  </pic:blipFill>
                  <pic:spPr bwMode="auto">
                    <a:xfrm>
                      <a:off x="0" y="0"/>
                      <a:ext cx="3447836" cy="923356"/>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46BB0" w:rsidRPr="005612A6" w:rsidRDefault="00146BB0" w:rsidP="0021785D">
      <w:pPr>
        <w:pStyle w:val="NormalnyWeb"/>
        <w:numPr>
          <w:ilvl w:val="0"/>
          <w:numId w:val="22"/>
        </w:numPr>
        <w:spacing w:beforeAutospacing="0" w:afterAutospacing="0"/>
        <w:rPr>
          <w:rFonts w:asciiTheme="minorHAnsi" w:hAnsiTheme="minorHAnsi" w:cstheme="minorHAnsi"/>
          <w:b/>
          <w:bCs/>
          <w:sz w:val="20"/>
          <w:szCs w:val="20"/>
        </w:rPr>
        <w:sectPr w:rsidR="00146BB0" w:rsidRPr="005612A6" w:rsidSect="00481A51">
          <w:headerReference w:type="first" r:id="rId38"/>
          <w:footerReference w:type="first" r:id="rId39"/>
          <w:pgSz w:w="11906" w:h="16838" w:code="9"/>
          <w:pgMar w:top="1418" w:right="1418" w:bottom="1418" w:left="1418" w:header="709" w:footer="709" w:gutter="0"/>
          <w:cols w:space="708"/>
          <w:titlePg/>
          <w:docGrid w:linePitch="360"/>
        </w:sectPr>
      </w:pPr>
    </w:p>
    <w:p w:rsidR="00B520FF" w:rsidRPr="005612A6" w:rsidRDefault="00B520FF" w:rsidP="001B1E8E">
      <w:pPr>
        <w:pStyle w:val="NormalnyWeb"/>
        <w:numPr>
          <w:ilvl w:val="0"/>
          <w:numId w:val="29"/>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lastRenderedPageBreak/>
        <w:t>Relatywnie stabilna sytuacja ekonomic</w:t>
      </w:r>
      <w:r w:rsidRPr="005612A6">
        <w:rPr>
          <w:rStyle w:val="Pogrubienie"/>
          <w:rFonts w:asciiTheme="minorHAnsi" w:eastAsiaTheme="majorEastAsia" w:hAnsiTheme="minorHAnsi" w:cstheme="minorHAnsi"/>
          <w:sz w:val="20"/>
          <w:szCs w:val="20"/>
        </w:rPr>
        <w:t>z</w:t>
      </w:r>
      <w:r w:rsidRPr="005612A6">
        <w:rPr>
          <w:rStyle w:val="Pogrubienie"/>
          <w:rFonts w:asciiTheme="minorHAnsi" w:eastAsiaTheme="majorEastAsia" w:hAnsiTheme="minorHAnsi" w:cstheme="minorHAnsi"/>
          <w:sz w:val="20"/>
          <w:szCs w:val="20"/>
        </w:rPr>
        <w:t>na mieszkańców:</w:t>
      </w:r>
      <w:r w:rsidRPr="005612A6">
        <w:rPr>
          <w:rFonts w:asciiTheme="minorHAnsi" w:hAnsiTheme="minorHAnsi" w:cstheme="minorHAnsi"/>
          <w:sz w:val="20"/>
          <w:szCs w:val="20"/>
        </w:rPr>
        <w:t xml:space="preserve"> </w:t>
      </w:r>
      <w:r w:rsidR="00D87392">
        <w:rPr>
          <w:rFonts w:asciiTheme="minorHAnsi" w:hAnsiTheme="minorHAnsi" w:cstheme="minorHAnsi"/>
          <w:sz w:val="20"/>
          <w:szCs w:val="20"/>
        </w:rPr>
        <w:t>Znaczna część mies</w:t>
      </w:r>
      <w:r w:rsidR="00D87392">
        <w:rPr>
          <w:rFonts w:asciiTheme="minorHAnsi" w:hAnsiTheme="minorHAnsi" w:cstheme="minorHAnsi"/>
          <w:sz w:val="20"/>
          <w:szCs w:val="20"/>
        </w:rPr>
        <w:t>z</w:t>
      </w:r>
      <w:r w:rsidR="00D87392">
        <w:rPr>
          <w:rFonts w:asciiTheme="minorHAnsi" w:hAnsiTheme="minorHAnsi" w:cstheme="minorHAnsi"/>
          <w:sz w:val="20"/>
          <w:szCs w:val="20"/>
        </w:rPr>
        <w:t>kańców posiada stabilną sytuację mat</w:t>
      </w:r>
      <w:r w:rsidR="00D87392">
        <w:rPr>
          <w:rFonts w:asciiTheme="minorHAnsi" w:hAnsiTheme="minorHAnsi" w:cstheme="minorHAnsi"/>
          <w:sz w:val="20"/>
          <w:szCs w:val="20"/>
        </w:rPr>
        <w:t>e</w:t>
      </w:r>
      <w:r w:rsidR="00D87392">
        <w:rPr>
          <w:rFonts w:asciiTheme="minorHAnsi" w:hAnsiTheme="minorHAnsi" w:cstheme="minorHAnsi"/>
          <w:sz w:val="20"/>
          <w:szCs w:val="20"/>
        </w:rPr>
        <w:t>rialną, co sprzyja zaspokajaniu podstaw</w:t>
      </w:r>
      <w:r w:rsidR="00D87392">
        <w:rPr>
          <w:rFonts w:asciiTheme="minorHAnsi" w:hAnsiTheme="minorHAnsi" w:cstheme="minorHAnsi"/>
          <w:sz w:val="20"/>
          <w:szCs w:val="20"/>
        </w:rPr>
        <w:t>o</w:t>
      </w:r>
      <w:r w:rsidR="00D87392">
        <w:rPr>
          <w:rFonts w:asciiTheme="minorHAnsi" w:hAnsiTheme="minorHAnsi" w:cstheme="minorHAnsi"/>
          <w:sz w:val="20"/>
          <w:szCs w:val="20"/>
        </w:rPr>
        <w:t>wych potrzeb, aktywności zawodowej  i społecznej oraz utrzymaniu dobrego p</w:t>
      </w:r>
      <w:r w:rsidR="00D87392">
        <w:rPr>
          <w:rFonts w:asciiTheme="minorHAnsi" w:hAnsiTheme="minorHAnsi" w:cstheme="minorHAnsi"/>
          <w:sz w:val="20"/>
          <w:szCs w:val="20"/>
        </w:rPr>
        <w:t>o</w:t>
      </w:r>
      <w:r w:rsidR="00D87392">
        <w:rPr>
          <w:rFonts w:asciiTheme="minorHAnsi" w:hAnsiTheme="minorHAnsi" w:cstheme="minorHAnsi"/>
          <w:sz w:val="20"/>
          <w:szCs w:val="20"/>
        </w:rPr>
        <w:t>ziomu życia</w:t>
      </w:r>
      <w:r w:rsidRPr="005612A6">
        <w:rPr>
          <w:rFonts w:asciiTheme="minorHAnsi" w:hAnsiTheme="minorHAnsi" w:cstheme="minorHAnsi"/>
          <w:sz w:val="20"/>
          <w:szCs w:val="20"/>
        </w:rPr>
        <w:t>.</w:t>
      </w:r>
    </w:p>
    <w:p w:rsidR="00B520FF" w:rsidRPr="005612A6" w:rsidRDefault="00B520FF" w:rsidP="001B1E8E">
      <w:pPr>
        <w:pStyle w:val="NormalnyWeb"/>
        <w:numPr>
          <w:ilvl w:val="0"/>
          <w:numId w:val="29"/>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Silny potencjał rodzinnych i nieforma</w:t>
      </w:r>
      <w:r w:rsidRPr="005612A6">
        <w:rPr>
          <w:rStyle w:val="Pogrubienie"/>
          <w:rFonts w:asciiTheme="minorHAnsi" w:eastAsiaTheme="majorEastAsia" w:hAnsiTheme="minorHAnsi" w:cstheme="minorHAnsi"/>
          <w:sz w:val="20"/>
          <w:szCs w:val="20"/>
        </w:rPr>
        <w:t>l</w:t>
      </w:r>
      <w:r w:rsidRPr="005612A6">
        <w:rPr>
          <w:rStyle w:val="Pogrubienie"/>
          <w:rFonts w:asciiTheme="minorHAnsi" w:eastAsiaTheme="majorEastAsia" w:hAnsiTheme="minorHAnsi" w:cstheme="minorHAnsi"/>
          <w:sz w:val="20"/>
          <w:szCs w:val="20"/>
        </w:rPr>
        <w:t>nych sieci wsparcia:</w:t>
      </w:r>
      <w:r w:rsidRPr="005612A6">
        <w:rPr>
          <w:rFonts w:asciiTheme="minorHAnsi" w:hAnsiTheme="minorHAnsi" w:cstheme="minorHAnsi"/>
          <w:sz w:val="20"/>
          <w:szCs w:val="20"/>
        </w:rPr>
        <w:t xml:space="preserve"> Rodzina i przyjaciele stanowią najważniejsze źródła pomocy wskazywane przez mieszkańców w syt</w:t>
      </w:r>
      <w:r w:rsidRPr="005612A6">
        <w:rPr>
          <w:rFonts w:asciiTheme="minorHAnsi" w:hAnsiTheme="minorHAnsi" w:cstheme="minorHAnsi"/>
          <w:sz w:val="20"/>
          <w:szCs w:val="20"/>
        </w:rPr>
        <w:t>u</w:t>
      </w:r>
      <w:r w:rsidR="00D87392">
        <w:rPr>
          <w:rFonts w:asciiTheme="minorHAnsi" w:hAnsiTheme="minorHAnsi" w:cstheme="minorHAnsi"/>
          <w:sz w:val="20"/>
          <w:szCs w:val="20"/>
        </w:rPr>
        <w:t>acji problemowej</w:t>
      </w:r>
      <w:r w:rsidRPr="005612A6">
        <w:rPr>
          <w:rFonts w:asciiTheme="minorHAnsi" w:hAnsiTheme="minorHAnsi" w:cstheme="minorHAnsi"/>
          <w:sz w:val="20"/>
          <w:szCs w:val="20"/>
        </w:rPr>
        <w:t>, co potwierdza znacz</w:t>
      </w:r>
      <w:r w:rsidRPr="005612A6">
        <w:rPr>
          <w:rFonts w:asciiTheme="minorHAnsi" w:hAnsiTheme="minorHAnsi" w:cstheme="minorHAnsi"/>
          <w:sz w:val="20"/>
          <w:szCs w:val="20"/>
        </w:rPr>
        <w:t>e</w:t>
      </w:r>
      <w:r w:rsidRPr="005612A6">
        <w:rPr>
          <w:rFonts w:asciiTheme="minorHAnsi" w:hAnsiTheme="minorHAnsi" w:cstheme="minorHAnsi"/>
          <w:sz w:val="20"/>
          <w:szCs w:val="20"/>
        </w:rPr>
        <w:t>nie bliskich relacji jako istotnego zasobu społecznego gminy.</w:t>
      </w:r>
    </w:p>
    <w:p w:rsidR="00D87392" w:rsidRPr="00D87392" w:rsidRDefault="00B520FF" w:rsidP="00D87392">
      <w:pPr>
        <w:pStyle w:val="NormalnyWeb"/>
        <w:numPr>
          <w:ilvl w:val="0"/>
          <w:numId w:val="29"/>
        </w:numPr>
        <w:spacing w:beforeAutospacing="0" w:after="120" w:afterAutospacing="0"/>
      </w:pPr>
      <w:r w:rsidRPr="00D87392">
        <w:rPr>
          <w:rStyle w:val="Pogrubienie"/>
          <w:rFonts w:asciiTheme="minorHAnsi" w:eastAsiaTheme="majorEastAsia" w:hAnsiTheme="minorHAnsi" w:cstheme="minorHAnsi"/>
          <w:sz w:val="20"/>
          <w:szCs w:val="20"/>
        </w:rPr>
        <w:t xml:space="preserve">Dobrze rozwinięta oferta </w:t>
      </w:r>
      <w:r w:rsidR="00D87392" w:rsidRPr="00D87392">
        <w:rPr>
          <w:rStyle w:val="Pogrubienie"/>
          <w:rFonts w:asciiTheme="minorHAnsi" w:eastAsiaTheme="majorEastAsia" w:hAnsiTheme="minorHAnsi" w:cstheme="minorHAnsi"/>
          <w:sz w:val="20"/>
          <w:szCs w:val="20"/>
        </w:rPr>
        <w:t xml:space="preserve">wsparcia </w:t>
      </w:r>
      <w:r w:rsidRPr="00D87392">
        <w:rPr>
          <w:rStyle w:val="Pogrubienie"/>
          <w:rFonts w:asciiTheme="minorHAnsi" w:eastAsiaTheme="majorEastAsia" w:hAnsiTheme="minorHAnsi" w:cstheme="minorHAnsi"/>
          <w:sz w:val="20"/>
          <w:szCs w:val="20"/>
        </w:rPr>
        <w:t>ski</w:t>
      </w:r>
      <w:r w:rsidRPr="00D87392">
        <w:rPr>
          <w:rStyle w:val="Pogrubienie"/>
          <w:rFonts w:asciiTheme="minorHAnsi" w:eastAsiaTheme="majorEastAsia" w:hAnsiTheme="minorHAnsi" w:cstheme="minorHAnsi"/>
          <w:sz w:val="20"/>
          <w:szCs w:val="20"/>
        </w:rPr>
        <w:t>e</w:t>
      </w:r>
      <w:r w:rsidRPr="00D87392">
        <w:rPr>
          <w:rStyle w:val="Pogrubienie"/>
          <w:rFonts w:asciiTheme="minorHAnsi" w:eastAsiaTheme="majorEastAsia" w:hAnsiTheme="minorHAnsi" w:cstheme="minorHAnsi"/>
          <w:sz w:val="20"/>
          <w:szCs w:val="20"/>
        </w:rPr>
        <w:t>rowana do dzieci:</w:t>
      </w:r>
      <w:r w:rsidRPr="00D87392">
        <w:rPr>
          <w:rFonts w:asciiTheme="minorHAnsi" w:hAnsiTheme="minorHAnsi" w:cstheme="minorHAnsi"/>
          <w:sz w:val="20"/>
          <w:szCs w:val="20"/>
        </w:rPr>
        <w:t xml:space="preserve"> Stanowi to dobrą bazę do dalszego rozwijania działań edukacy</w:t>
      </w:r>
      <w:r w:rsidRPr="00D87392">
        <w:rPr>
          <w:rFonts w:asciiTheme="minorHAnsi" w:hAnsiTheme="minorHAnsi" w:cstheme="minorHAnsi"/>
          <w:sz w:val="20"/>
          <w:szCs w:val="20"/>
        </w:rPr>
        <w:t>j</w:t>
      </w:r>
      <w:r w:rsidRPr="00D87392">
        <w:rPr>
          <w:rFonts w:asciiTheme="minorHAnsi" w:hAnsiTheme="minorHAnsi" w:cstheme="minorHAnsi"/>
          <w:sz w:val="20"/>
          <w:szCs w:val="20"/>
        </w:rPr>
        <w:t>nych, integracyjnych i profilaktycznych.</w:t>
      </w:r>
    </w:p>
    <w:p w:rsidR="00D87392" w:rsidRPr="00D87392" w:rsidRDefault="00D87392" w:rsidP="00D87392">
      <w:pPr>
        <w:pStyle w:val="NormalnyWeb"/>
        <w:numPr>
          <w:ilvl w:val="0"/>
          <w:numId w:val="29"/>
        </w:numPr>
        <w:spacing w:beforeAutospacing="0" w:after="120" w:afterAutospacing="0"/>
        <w:rPr>
          <w:rFonts w:asciiTheme="minorHAnsi" w:hAnsiTheme="minorHAnsi" w:cstheme="minorHAnsi"/>
          <w:sz w:val="20"/>
          <w:szCs w:val="20"/>
        </w:rPr>
      </w:pPr>
      <w:r w:rsidRPr="00D87392">
        <w:rPr>
          <w:rStyle w:val="Pogrubienie"/>
          <w:rFonts w:asciiTheme="minorHAnsi" w:eastAsiaTheme="majorEastAsia" w:hAnsiTheme="minorHAnsi" w:cstheme="minorHAnsi"/>
          <w:sz w:val="20"/>
          <w:szCs w:val="20"/>
        </w:rPr>
        <w:t xml:space="preserve">Na </w:t>
      </w:r>
      <w:r w:rsidRPr="00D87392">
        <w:rPr>
          <w:rFonts w:asciiTheme="minorHAnsi" w:hAnsiTheme="minorHAnsi" w:cstheme="minorHAnsi"/>
          <w:b/>
          <w:sz w:val="20"/>
          <w:szCs w:val="20"/>
        </w:rPr>
        <w:t>terenie gminy istnieją warunki do da</w:t>
      </w:r>
      <w:r w:rsidRPr="00D87392">
        <w:rPr>
          <w:rFonts w:asciiTheme="minorHAnsi" w:hAnsiTheme="minorHAnsi" w:cstheme="minorHAnsi"/>
          <w:b/>
          <w:sz w:val="20"/>
          <w:szCs w:val="20"/>
        </w:rPr>
        <w:t>l</w:t>
      </w:r>
      <w:r w:rsidRPr="00D87392">
        <w:rPr>
          <w:rFonts w:asciiTheme="minorHAnsi" w:hAnsiTheme="minorHAnsi" w:cstheme="minorHAnsi"/>
          <w:b/>
          <w:sz w:val="20"/>
          <w:szCs w:val="20"/>
        </w:rPr>
        <w:t>szego rozwijania oferty spędzania czasu wolnego, aktywizacji i wsparcia młodych mieszkańców</w:t>
      </w:r>
      <w:r w:rsidR="00082E3E">
        <w:rPr>
          <w:rFonts w:asciiTheme="minorHAnsi" w:hAnsiTheme="minorHAnsi" w:cstheme="minorHAnsi"/>
          <w:b/>
          <w:sz w:val="20"/>
          <w:szCs w:val="20"/>
        </w:rPr>
        <w:t>:</w:t>
      </w:r>
      <w:r w:rsidRPr="00D87392">
        <w:rPr>
          <w:rFonts w:asciiTheme="minorHAnsi" w:hAnsiTheme="minorHAnsi" w:cstheme="minorHAnsi"/>
          <w:sz w:val="20"/>
          <w:szCs w:val="20"/>
        </w:rPr>
        <w:t xml:space="preserve"> Rozwój działań skierow</w:t>
      </w:r>
      <w:r w:rsidRPr="00D87392">
        <w:rPr>
          <w:rFonts w:asciiTheme="minorHAnsi" w:hAnsiTheme="minorHAnsi" w:cstheme="minorHAnsi"/>
          <w:sz w:val="20"/>
          <w:szCs w:val="20"/>
        </w:rPr>
        <w:t>a</w:t>
      </w:r>
      <w:r w:rsidRPr="00D87392">
        <w:rPr>
          <w:rFonts w:asciiTheme="minorHAnsi" w:hAnsiTheme="minorHAnsi" w:cstheme="minorHAnsi"/>
          <w:sz w:val="20"/>
          <w:szCs w:val="20"/>
        </w:rPr>
        <w:t>nych do młodzieży może wzmacniać jej aktywność, integrację i więź z lokalną sp</w:t>
      </w:r>
      <w:r w:rsidRPr="00D87392">
        <w:rPr>
          <w:rFonts w:asciiTheme="minorHAnsi" w:hAnsiTheme="minorHAnsi" w:cstheme="minorHAnsi"/>
          <w:sz w:val="20"/>
          <w:szCs w:val="20"/>
        </w:rPr>
        <w:t>o</w:t>
      </w:r>
      <w:r w:rsidRPr="00D87392">
        <w:rPr>
          <w:rFonts w:asciiTheme="minorHAnsi" w:hAnsiTheme="minorHAnsi" w:cstheme="minorHAnsi"/>
          <w:sz w:val="20"/>
          <w:szCs w:val="20"/>
        </w:rPr>
        <w:t>łecznością</w:t>
      </w:r>
    </w:p>
    <w:p w:rsidR="00B520FF" w:rsidRPr="005612A6" w:rsidRDefault="00B520FF" w:rsidP="001B1E8E">
      <w:pPr>
        <w:pStyle w:val="NormalnyWeb"/>
        <w:numPr>
          <w:ilvl w:val="0"/>
          <w:numId w:val="29"/>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Aktywny potencjał integracji społecznej:</w:t>
      </w:r>
      <w:r w:rsidRPr="005612A6">
        <w:rPr>
          <w:rFonts w:asciiTheme="minorHAnsi" w:hAnsiTheme="minorHAnsi" w:cstheme="minorHAnsi"/>
          <w:sz w:val="20"/>
          <w:szCs w:val="20"/>
        </w:rPr>
        <w:t xml:space="preserve"> Mieszkańcy wskazują wspieranie działań integrujących społeczność jako jeden z najważniejszych kierunków rozwoju pol</w:t>
      </w:r>
      <w:r w:rsidRPr="005612A6">
        <w:rPr>
          <w:rFonts w:asciiTheme="minorHAnsi" w:hAnsiTheme="minorHAnsi" w:cstheme="minorHAnsi"/>
          <w:sz w:val="20"/>
          <w:szCs w:val="20"/>
        </w:rPr>
        <w:t>i</w:t>
      </w:r>
      <w:r w:rsidRPr="005612A6">
        <w:rPr>
          <w:rFonts w:asciiTheme="minorHAnsi" w:hAnsiTheme="minorHAnsi" w:cstheme="minorHAnsi"/>
          <w:sz w:val="20"/>
          <w:szCs w:val="20"/>
        </w:rPr>
        <w:t>tyki społecznej. Stanowi to podstawę do rozwijania inicjatyw sąsiedzkich, międz</w:t>
      </w:r>
      <w:r w:rsidRPr="005612A6">
        <w:rPr>
          <w:rFonts w:asciiTheme="minorHAnsi" w:hAnsiTheme="minorHAnsi" w:cstheme="minorHAnsi"/>
          <w:sz w:val="20"/>
          <w:szCs w:val="20"/>
        </w:rPr>
        <w:t>y</w:t>
      </w:r>
      <w:r w:rsidRPr="005612A6">
        <w:rPr>
          <w:rFonts w:asciiTheme="minorHAnsi" w:hAnsiTheme="minorHAnsi" w:cstheme="minorHAnsi"/>
          <w:sz w:val="20"/>
          <w:szCs w:val="20"/>
        </w:rPr>
        <w:t>pokoleniowych, wolontariackich i loka</w:t>
      </w:r>
      <w:r w:rsidRPr="005612A6">
        <w:rPr>
          <w:rFonts w:asciiTheme="minorHAnsi" w:hAnsiTheme="minorHAnsi" w:cstheme="minorHAnsi"/>
          <w:sz w:val="20"/>
          <w:szCs w:val="20"/>
        </w:rPr>
        <w:t>l</w:t>
      </w:r>
      <w:r w:rsidRPr="005612A6">
        <w:rPr>
          <w:rFonts w:asciiTheme="minorHAnsi" w:hAnsiTheme="minorHAnsi" w:cstheme="minorHAnsi"/>
          <w:sz w:val="20"/>
          <w:szCs w:val="20"/>
        </w:rPr>
        <w:t>nych działań angażujących mieszkańców.</w:t>
      </w:r>
    </w:p>
    <w:p w:rsidR="00B520FF" w:rsidRPr="005612A6" w:rsidRDefault="00B520FF" w:rsidP="001B1E8E">
      <w:pPr>
        <w:pStyle w:val="NormalnyWeb"/>
        <w:numPr>
          <w:ilvl w:val="0"/>
          <w:numId w:val="29"/>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Istniejąca świadomość i rozpoznawalność systemu wsparcia:</w:t>
      </w:r>
      <w:r w:rsidRPr="005612A6">
        <w:rPr>
          <w:rFonts w:asciiTheme="minorHAnsi" w:hAnsiTheme="minorHAnsi" w:cstheme="minorHAnsi"/>
          <w:sz w:val="20"/>
          <w:szCs w:val="20"/>
        </w:rPr>
        <w:t xml:space="preserve"> </w:t>
      </w:r>
      <w:r w:rsidR="00652833">
        <w:rPr>
          <w:rFonts w:asciiTheme="minorHAnsi" w:hAnsiTheme="minorHAnsi" w:cstheme="minorHAnsi"/>
          <w:sz w:val="20"/>
          <w:szCs w:val="20"/>
        </w:rPr>
        <w:t>Mieszkańcy gminy wiedzą</w:t>
      </w:r>
      <w:r w:rsidRPr="005612A6">
        <w:rPr>
          <w:rFonts w:asciiTheme="minorHAnsi" w:hAnsiTheme="minorHAnsi" w:cstheme="minorHAnsi"/>
          <w:sz w:val="20"/>
          <w:szCs w:val="20"/>
        </w:rPr>
        <w:t xml:space="preserve"> gdzie zwrócić się po pomoc w przypadku wystąpienia proble</w:t>
      </w:r>
      <w:r w:rsidR="00652833">
        <w:rPr>
          <w:rFonts w:asciiTheme="minorHAnsi" w:hAnsiTheme="minorHAnsi" w:cstheme="minorHAnsi"/>
          <w:sz w:val="20"/>
          <w:szCs w:val="20"/>
        </w:rPr>
        <w:t>mów. W</w:t>
      </w:r>
      <w:r w:rsidRPr="005612A6">
        <w:rPr>
          <w:rFonts w:asciiTheme="minorHAnsi" w:hAnsiTheme="minorHAnsi" w:cstheme="minorHAnsi"/>
          <w:sz w:val="20"/>
          <w:szCs w:val="20"/>
        </w:rPr>
        <w:t>skazują również konkretne źródła prof</w:t>
      </w:r>
      <w:r w:rsidRPr="005612A6">
        <w:rPr>
          <w:rFonts w:asciiTheme="minorHAnsi" w:hAnsiTheme="minorHAnsi" w:cstheme="minorHAnsi"/>
          <w:sz w:val="20"/>
          <w:szCs w:val="20"/>
        </w:rPr>
        <w:t>e</w:t>
      </w:r>
      <w:r w:rsidRPr="005612A6">
        <w:rPr>
          <w:rFonts w:asciiTheme="minorHAnsi" w:hAnsiTheme="minorHAnsi" w:cstheme="minorHAnsi"/>
          <w:sz w:val="20"/>
          <w:szCs w:val="20"/>
        </w:rPr>
        <w:t>sjonalnego wsparcia, w tym Policję, ps</w:t>
      </w:r>
      <w:r w:rsidRPr="005612A6">
        <w:rPr>
          <w:rFonts w:asciiTheme="minorHAnsi" w:hAnsiTheme="minorHAnsi" w:cstheme="minorHAnsi"/>
          <w:sz w:val="20"/>
          <w:szCs w:val="20"/>
        </w:rPr>
        <w:t>y</w:t>
      </w:r>
      <w:r w:rsidRPr="005612A6">
        <w:rPr>
          <w:rFonts w:asciiTheme="minorHAnsi" w:hAnsiTheme="minorHAnsi" w:cstheme="minorHAnsi"/>
          <w:sz w:val="20"/>
          <w:szCs w:val="20"/>
        </w:rPr>
        <w:t>chologów, prawników i pracowników s</w:t>
      </w:r>
      <w:r w:rsidRPr="005612A6">
        <w:rPr>
          <w:rFonts w:asciiTheme="minorHAnsi" w:hAnsiTheme="minorHAnsi" w:cstheme="minorHAnsi"/>
          <w:sz w:val="20"/>
          <w:szCs w:val="20"/>
        </w:rPr>
        <w:t>o</w:t>
      </w:r>
      <w:r w:rsidRPr="005612A6">
        <w:rPr>
          <w:rFonts w:asciiTheme="minorHAnsi" w:hAnsiTheme="minorHAnsi" w:cstheme="minorHAnsi"/>
          <w:sz w:val="20"/>
          <w:szCs w:val="20"/>
        </w:rPr>
        <w:t>cjalnych.</w:t>
      </w:r>
    </w:p>
    <w:p w:rsidR="00B520FF" w:rsidRPr="005612A6" w:rsidRDefault="00B520FF" w:rsidP="001B1E8E">
      <w:pPr>
        <w:pStyle w:val="NormalnyWeb"/>
        <w:numPr>
          <w:ilvl w:val="0"/>
          <w:numId w:val="29"/>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Doświadczenie i funkcjonowanie loka</w:t>
      </w:r>
      <w:r w:rsidRPr="005612A6">
        <w:rPr>
          <w:rStyle w:val="Pogrubienie"/>
          <w:rFonts w:asciiTheme="minorHAnsi" w:eastAsiaTheme="majorEastAsia" w:hAnsiTheme="minorHAnsi" w:cstheme="minorHAnsi"/>
          <w:sz w:val="20"/>
          <w:szCs w:val="20"/>
        </w:rPr>
        <w:t>l</w:t>
      </w:r>
      <w:r w:rsidRPr="005612A6">
        <w:rPr>
          <w:rStyle w:val="Pogrubienie"/>
          <w:rFonts w:asciiTheme="minorHAnsi" w:eastAsiaTheme="majorEastAsia" w:hAnsiTheme="minorHAnsi" w:cstheme="minorHAnsi"/>
          <w:sz w:val="20"/>
          <w:szCs w:val="20"/>
        </w:rPr>
        <w:t>nych struktur pomocy społecznej:</w:t>
      </w:r>
      <w:r w:rsidRPr="005612A6">
        <w:rPr>
          <w:rFonts w:asciiTheme="minorHAnsi" w:hAnsiTheme="minorHAnsi" w:cstheme="minorHAnsi"/>
          <w:sz w:val="20"/>
          <w:szCs w:val="20"/>
        </w:rPr>
        <w:t xml:space="preserve"> Gmina posiada istniejące struktury organizacyjne i kadrowe, które stanowią bazę do dalsz</w:t>
      </w:r>
      <w:r w:rsidRPr="005612A6">
        <w:rPr>
          <w:rFonts w:asciiTheme="minorHAnsi" w:hAnsiTheme="minorHAnsi" w:cstheme="minorHAnsi"/>
          <w:sz w:val="20"/>
          <w:szCs w:val="20"/>
        </w:rPr>
        <w:t>e</w:t>
      </w:r>
      <w:r w:rsidRPr="005612A6">
        <w:rPr>
          <w:rFonts w:asciiTheme="minorHAnsi" w:hAnsiTheme="minorHAnsi" w:cstheme="minorHAnsi"/>
          <w:sz w:val="20"/>
          <w:szCs w:val="20"/>
        </w:rPr>
        <w:t>go rozwoju usług społecznych oraz int</w:t>
      </w:r>
      <w:r w:rsidRPr="005612A6">
        <w:rPr>
          <w:rFonts w:asciiTheme="minorHAnsi" w:hAnsiTheme="minorHAnsi" w:cstheme="minorHAnsi"/>
          <w:sz w:val="20"/>
          <w:szCs w:val="20"/>
        </w:rPr>
        <w:t>e</w:t>
      </w:r>
      <w:r w:rsidRPr="005612A6">
        <w:rPr>
          <w:rFonts w:asciiTheme="minorHAnsi" w:hAnsiTheme="minorHAnsi" w:cstheme="minorHAnsi"/>
          <w:sz w:val="20"/>
          <w:szCs w:val="20"/>
        </w:rPr>
        <w:t xml:space="preserve">gracji działań w ramach </w:t>
      </w:r>
      <w:r w:rsidR="00652833">
        <w:rPr>
          <w:rFonts w:asciiTheme="minorHAnsi" w:hAnsiTheme="minorHAnsi" w:cstheme="minorHAnsi"/>
          <w:sz w:val="20"/>
          <w:szCs w:val="20"/>
        </w:rPr>
        <w:t xml:space="preserve">Gminnego </w:t>
      </w:r>
      <w:r w:rsidR="006158EB" w:rsidRPr="005612A6">
        <w:rPr>
          <w:rFonts w:asciiTheme="minorHAnsi" w:hAnsiTheme="minorHAnsi" w:cstheme="minorHAnsi"/>
          <w:sz w:val="20"/>
          <w:szCs w:val="20"/>
        </w:rPr>
        <w:t>Ośro</w:t>
      </w:r>
      <w:r w:rsidR="006158EB" w:rsidRPr="005612A6">
        <w:rPr>
          <w:rFonts w:asciiTheme="minorHAnsi" w:hAnsiTheme="minorHAnsi" w:cstheme="minorHAnsi"/>
          <w:sz w:val="20"/>
          <w:szCs w:val="20"/>
        </w:rPr>
        <w:t>d</w:t>
      </w:r>
      <w:r w:rsidR="006158EB" w:rsidRPr="005612A6">
        <w:rPr>
          <w:rFonts w:asciiTheme="minorHAnsi" w:hAnsiTheme="minorHAnsi" w:cstheme="minorHAnsi"/>
          <w:sz w:val="20"/>
          <w:szCs w:val="20"/>
        </w:rPr>
        <w:t>ka Pomocy Społecznej</w:t>
      </w:r>
      <w:r w:rsidRPr="005612A6">
        <w:rPr>
          <w:rFonts w:asciiTheme="minorHAnsi" w:hAnsiTheme="minorHAnsi" w:cstheme="minorHAnsi"/>
          <w:sz w:val="20"/>
          <w:szCs w:val="20"/>
        </w:rPr>
        <w:t>. Znajomość loka</w:t>
      </w:r>
      <w:r w:rsidRPr="005612A6">
        <w:rPr>
          <w:rFonts w:asciiTheme="minorHAnsi" w:hAnsiTheme="minorHAnsi" w:cstheme="minorHAnsi"/>
          <w:sz w:val="20"/>
          <w:szCs w:val="20"/>
        </w:rPr>
        <w:t>l</w:t>
      </w:r>
      <w:r w:rsidRPr="005612A6">
        <w:rPr>
          <w:rFonts w:asciiTheme="minorHAnsi" w:hAnsiTheme="minorHAnsi" w:cstheme="minorHAnsi"/>
          <w:sz w:val="20"/>
          <w:szCs w:val="20"/>
        </w:rPr>
        <w:lastRenderedPageBreak/>
        <w:t>nych potrzeb i środowiska stanowi istotny kapitał przy projektowaniu nowych usług.</w:t>
      </w:r>
    </w:p>
    <w:p w:rsidR="00B520FF" w:rsidRPr="005612A6" w:rsidRDefault="00B520FF" w:rsidP="001B1E8E">
      <w:pPr>
        <w:pStyle w:val="NormalnyWeb"/>
        <w:numPr>
          <w:ilvl w:val="0"/>
          <w:numId w:val="29"/>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Potencjał do rozwoju usług społecznych dostępnych dla całej społeczności:</w:t>
      </w:r>
      <w:r w:rsidRPr="005612A6">
        <w:rPr>
          <w:rFonts w:asciiTheme="minorHAnsi" w:hAnsiTheme="minorHAnsi" w:cstheme="minorHAnsi"/>
          <w:sz w:val="20"/>
          <w:szCs w:val="20"/>
        </w:rPr>
        <w:t xml:space="preserve"> Wyniki diagnozy wskazują na zapotrzebowanie nie tylko na pomoc skierowaną do osób znajdujących się w kryzysie, ale również na usługi o charakterze powszechnym – dla dzieci, młodzieży, rodzin, osób dor</w:t>
      </w:r>
      <w:r w:rsidRPr="005612A6">
        <w:rPr>
          <w:rFonts w:asciiTheme="minorHAnsi" w:hAnsiTheme="minorHAnsi" w:cstheme="minorHAnsi"/>
          <w:sz w:val="20"/>
          <w:szCs w:val="20"/>
        </w:rPr>
        <w:t>o</w:t>
      </w:r>
      <w:r w:rsidRPr="005612A6">
        <w:rPr>
          <w:rFonts w:asciiTheme="minorHAnsi" w:hAnsiTheme="minorHAnsi" w:cstheme="minorHAnsi"/>
          <w:sz w:val="20"/>
          <w:szCs w:val="20"/>
        </w:rPr>
        <w:t>słych, seniorów i osób z niepełnosprawn</w:t>
      </w:r>
      <w:r w:rsidRPr="005612A6">
        <w:rPr>
          <w:rFonts w:asciiTheme="minorHAnsi" w:hAnsiTheme="minorHAnsi" w:cstheme="minorHAnsi"/>
          <w:sz w:val="20"/>
          <w:szCs w:val="20"/>
        </w:rPr>
        <w:t>o</w:t>
      </w:r>
      <w:r w:rsidR="006158EB" w:rsidRPr="005612A6">
        <w:rPr>
          <w:rFonts w:asciiTheme="minorHAnsi" w:hAnsiTheme="minorHAnsi" w:cstheme="minorHAnsi"/>
          <w:sz w:val="20"/>
          <w:szCs w:val="20"/>
        </w:rPr>
        <w:t>ściami</w:t>
      </w:r>
      <w:r w:rsidRPr="005612A6">
        <w:rPr>
          <w:rFonts w:asciiTheme="minorHAnsi" w:hAnsiTheme="minorHAnsi" w:cstheme="minorHAnsi"/>
          <w:sz w:val="20"/>
          <w:szCs w:val="20"/>
        </w:rPr>
        <w:t>.</w:t>
      </w:r>
    </w:p>
    <w:p w:rsidR="00B520FF" w:rsidRPr="005612A6" w:rsidRDefault="00B520FF" w:rsidP="001B1E8E">
      <w:pPr>
        <w:pStyle w:val="NormalnyWeb"/>
        <w:numPr>
          <w:ilvl w:val="0"/>
          <w:numId w:val="29"/>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Relatywnie dobra sytuacja w zakresie p</w:t>
      </w:r>
      <w:r w:rsidRPr="005612A6">
        <w:rPr>
          <w:rStyle w:val="Pogrubienie"/>
          <w:rFonts w:asciiTheme="minorHAnsi" w:eastAsiaTheme="majorEastAsia" w:hAnsiTheme="minorHAnsi" w:cstheme="minorHAnsi"/>
          <w:sz w:val="20"/>
          <w:szCs w:val="20"/>
        </w:rPr>
        <w:t>o</w:t>
      </w:r>
      <w:r w:rsidRPr="005612A6">
        <w:rPr>
          <w:rStyle w:val="Pogrubienie"/>
          <w:rFonts w:asciiTheme="minorHAnsi" w:eastAsiaTheme="majorEastAsia" w:hAnsiTheme="minorHAnsi" w:cstheme="minorHAnsi"/>
          <w:sz w:val="20"/>
          <w:szCs w:val="20"/>
        </w:rPr>
        <w:t>strzegania bezdomności i bezrobocia:</w:t>
      </w:r>
      <w:r w:rsidRPr="005612A6">
        <w:rPr>
          <w:rFonts w:asciiTheme="minorHAnsi" w:hAnsiTheme="minorHAnsi" w:cstheme="minorHAnsi"/>
          <w:sz w:val="20"/>
          <w:szCs w:val="20"/>
        </w:rPr>
        <w:t xml:space="preserve"> Bezdomność oraz bezrobocie nie należą do problemów ocenianych przez mies</w:t>
      </w:r>
      <w:r w:rsidRPr="005612A6">
        <w:rPr>
          <w:rFonts w:asciiTheme="minorHAnsi" w:hAnsiTheme="minorHAnsi" w:cstheme="minorHAnsi"/>
          <w:sz w:val="20"/>
          <w:szCs w:val="20"/>
        </w:rPr>
        <w:t>z</w:t>
      </w:r>
      <w:r w:rsidRPr="005612A6">
        <w:rPr>
          <w:rFonts w:asciiTheme="minorHAnsi" w:hAnsiTheme="minorHAnsi" w:cstheme="minorHAnsi"/>
          <w:sz w:val="20"/>
          <w:szCs w:val="20"/>
        </w:rPr>
        <w:t>kańców jako najpoważniejsze. Wskazuje to na brak dominacji tych problemów w</w:t>
      </w:r>
      <w:r w:rsidR="001B1E8E">
        <w:rPr>
          <w:rFonts w:asciiTheme="minorHAnsi" w:hAnsiTheme="minorHAnsi" w:cstheme="minorHAnsi"/>
          <w:sz w:val="20"/>
          <w:szCs w:val="20"/>
        </w:rPr>
        <w:t> </w:t>
      </w:r>
      <w:r w:rsidRPr="005612A6">
        <w:rPr>
          <w:rFonts w:asciiTheme="minorHAnsi" w:hAnsiTheme="minorHAnsi" w:cstheme="minorHAnsi"/>
          <w:sz w:val="20"/>
          <w:szCs w:val="20"/>
        </w:rPr>
        <w:t>lokalnej strukturze potrzeb społecznych i umożliwia koncentrowanie części zas</w:t>
      </w:r>
      <w:r w:rsidRPr="005612A6">
        <w:rPr>
          <w:rFonts w:asciiTheme="minorHAnsi" w:hAnsiTheme="minorHAnsi" w:cstheme="minorHAnsi"/>
          <w:sz w:val="20"/>
          <w:szCs w:val="20"/>
        </w:rPr>
        <w:t>o</w:t>
      </w:r>
      <w:r w:rsidRPr="005612A6">
        <w:rPr>
          <w:rFonts w:asciiTheme="minorHAnsi" w:hAnsiTheme="minorHAnsi" w:cstheme="minorHAnsi"/>
          <w:sz w:val="20"/>
          <w:szCs w:val="20"/>
        </w:rPr>
        <w:t>bów na działaniach profilaktycznych i ro</w:t>
      </w:r>
      <w:r w:rsidRPr="005612A6">
        <w:rPr>
          <w:rFonts w:asciiTheme="minorHAnsi" w:hAnsiTheme="minorHAnsi" w:cstheme="minorHAnsi"/>
          <w:sz w:val="20"/>
          <w:szCs w:val="20"/>
        </w:rPr>
        <w:t>z</w:t>
      </w:r>
      <w:r w:rsidRPr="005612A6">
        <w:rPr>
          <w:rFonts w:asciiTheme="minorHAnsi" w:hAnsiTheme="minorHAnsi" w:cstheme="minorHAnsi"/>
          <w:sz w:val="20"/>
          <w:szCs w:val="20"/>
        </w:rPr>
        <w:t>wojowych.</w:t>
      </w:r>
    </w:p>
    <w:p w:rsidR="00B520FF" w:rsidRPr="005612A6" w:rsidRDefault="00B520FF" w:rsidP="001B1E8E">
      <w:pPr>
        <w:pStyle w:val="NormalnyWeb"/>
        <w:numPr>
          <w:ilvl w:val="0"/>
          <w:numId w:val="29"/>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Potencjał do rozwijania oferty seniora</w:t>
      </w:r>
      <w:r w:rsidRPr="005612A6">
        <w:rPr>
          <w:rStyle w:val="Pogrubienie"/>
          <w:rFonts w:asciiTheme="minorHAnsi" w:eastAsiaTheme="majorEastAsia" w:hAnsiTheme="minorHAnsi" w:cstheme="minorHAnsi"/>
          <w:sz w:val="20"/>
          <w:szCs w:val="20"/>
        </w:rPr>
        <w:t>l</w:t>
      </w:r>
      <w:r w:rsidRPr="005612A6">
        <w:rPr>
          <w:rStyle w:val="Pogrubienie"/>
          <w:rFonts w:asciiTheme="minorHAnsi" w:eastAsiaTheme="majorEastAsia" w:hAnsiTheme="minorHAnsi" w:cstheme="minorHAnsi"/>
          <w:sz w:val="20"/>
          <w:szCs w:val="20"/>
        </w:rPr>
        <w:t>nej:</w:t>
      </w:r>
      <w:r w:rsidR="00082E3E">
        <w:rPr>
          <w:rStyle w:val="Pogrubienie"/>
          <w:rFonts w:asciiTheme="minorHAnsi" w:eastAsiaTheme="majorEastAsia" w:hAnsiTheme="minorHAnsi" w:cstheme="minorHAnsi"/>
          <w:sz w:val="20"/>
          <w:szCs w:val="20"/>
        </w:rPr>
        <w:t xml:space="preserve"> </w:t>
      </w:r>
      <w:r w:rsidR="006158EB" w:rsidRPr="005612A6">
        <w:rPr>
          <w:rFonts w:asciiTheme="minorHAnsi" w:hAnsiTheme="minorHAnsi" w:cstheme="minorHAnsi"/>
          <w:sz w:val="20"/>
          <w:szCs w:val="20"/>
        </w:rPr>
        <w:t xml:space="preserve">Gmina posiada </w:t>
      </w:r>
      <w:r w:rsidRPr="005612A6">
        <w:rPr>
          <w:rFonts w:asciiTheme="minorHAnsi" w:hAnsiTheme="minorHAnsi" w:cstheme="minorHAnsi"/>
          <w:sz w:val="20"/>
          <w:szCs w:val="20"/>
        </w:rPr>
        <w:t>przestrzeń do dalsz</w:t>
      </w:r>
      <w:r w:rsidRPr="005612A6">
        <w:rPr>
          <w:rFonts w:asciiTheme="minorHAnsi" w:hAnsiTheme="minorHAnsi" w:cstheme="minorHAnsi"/>
          <w:sz w:val="20"/>
          <w:szCs w:val="20"/>
        </w:rPr>
        <w:t>e</w:t>
      </w:r>
      <w:r w:rsidRPr="005612A6">
        <w:rPr>
          <w:rFonts w:asciiTheme="minorHAnsi" w:hAnsiTheme="minorHAnsi" w:cstheme="minorHAnsi"/>
          <w:sz w:val="20"/>
          <w:szCs w:val="20"/>
        </w:rPr>
        <w:t>go rozwijania działań aktywizujących, i</w:t>
      </w:r>
      <w:r w:rsidRPr="005612A6">
        <w:rPr>
          <w:rFonts w:asciiTheme="minorHAnsi" w:hAnsiTheme="minorHAnsi" w:cstheme="minorHAnsi"/>
          <w:sz w:val="20"/>
          <w:szCs w:val="20"/>
        </w:rPr>
        <w:t>n</w:t>
      </w:r>
      <w:r w:rsidRPr="005612A6">
        <w:rPr>
          <w:rFonts w:asciiTheme="minorHAnsi" w:hAnsiTheme="minorHAnsi" w:cstheme="minorHAnsi"/>
          <w:sz w:val="20"/>
          <w:szCs w:val="20"/>
        </w:rPr>
        <w:t>tegracyjnych i przeciwdziałających samo</w:t>
      </w:r>
      <w:r w:rsidRPr="005612A6">
        <w:rPr>
          <w:rFonts w:asciiTheme="minorHAnsi" w:hAnsiTheme="minorHAnsi" w:cstheme="minorHAnsi"/>
          <w:sz w:val="20"/>
          <w:szCs w:val="20"/>
        </w:rPr>
        <w:t>t</w:t>
      </w:r>
      <w:r w:rsidRPr="005612A6">
        <w:rPr>
          <w:rFonts w:asciiTheme="minorHAnsi" w:hAnsiTheme="minorHAnsi" w:cstheme="minorHAnsi"/>
          <w:sz w:val="20"/>
          <w:szCs w:val="20"/>
        </w:rPr>
        <w:t>ności.</w:t>
      </w:r>
    </w:p>
    <w:p w:rsidR="00B520FF" w:rsidRPr="005612A6" w:rsidRDefault="00B520FF" w:rsidP="001B1E8E">
      <w:pPr>
        <w:pStyle w:val="NormalnyWeb"/>
        <w:numPr>
          <w:ilvl w:val="0"/>
          <w:numId w:val="29"/>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Rozpoznane potrzeby społeczne stan</w:t>
      </w:r>
      <w:r w:rsidRPr="005612A6">
        <w:rPr>
          <w:rStyle w:val="Pogrubienie"/>
          <w:rFonts w:asciiTheme="minorHAnsi" w:eastAsiaTheme="majorEastAsia" w:hAnsiTheme="minorHAnsi" w:cstheme="minorHAnsi"/>
          <w:sz w:val="20"/>
          <w:szCs w:val="20"/>
        </w:rPr>
        <w:t>o</w:t>
      </w:r>
      <w:r w:rsidRPr="005612A6">
        <w:rPr>
          <w:rStyle w:val="Pogrubienie"/>
          <w:rFonts w:asciiTheme="minorHAnsi" w:eastAsiaTheme="majorEastAsia" w:hAnsiTheme="minorHAnsi" w:cstheme="minorHAnsi"/>
          <w:sz w:val="20"/>
          <w:szCs w:val="20"/>
        </w:rPr>
        <w:t>wiące dobrą podstawę planowania usług:</w:t>
      </w:r>
      <w:r w:rsidRPr="005612A6">
        <w:rPr>
          <w:rFonts w:asciiTheme="minorHAnsi" w:hAnsiTheme="minorHAnsi" w:cstheme="minorHAnsi"/>
          <w:sz w:val="20"/>
          <w:szCs w:val="20"/>
        </w:rPr>
        <w:t xml:space="preserve"> Badanie mieszkańców dostarczyło spójn</w:t>
      </w:r>
      <w:r w:rsidRPr="005612A6">
        <w:rPr>
          <w:rFonts w:asciiTheme="minorHAnsi" w:hAnsiTheme="minorHAnsi" w:cstheme="minorHAnsi"/>
          <w:sz w:val="20"/>
          <w:szCs w:val="20"/>
        </w:rPr>
        <w:t>e</w:t>
      </w:r>
      <w:r w:rsidRPr="005612A6">
        <w:rPr>
          <w:rFonts w:asciiTheme="minorHAnsi" w:hAnsiTheme="minorHAnsi" w:cstheme="minorHAnsi"/>
          <w:sz w:val="20"/>
          <w:szCs w:val="20"/>
        </w:rPr>
        <w:t xml:space="preserve">go obrazu najważniejszych wyzwań </w:t>
      </w:r>
      <w:r w:rsidR="001B1E8E">
        <w:rPr>
          <w:rFonts w:asciiTheme="minorHAnsi" w:hAnsiTheme="minorHAnsi" w:cstheme="minorHAnsi"/>
          <w:sz w:val="20"/>
          <w:szCs w:val="20"/>
        </w:rPr>
        <w:br/>
      </w:r>
      <w:r w:rsidRPr="005612A6">
        <w:rPr>
          <w:rFonts w:asciiTheme="minorHAnsi" w:hAnsiTheme="minorHAnsi" w:cstheme="minorHAnsi"/>
          <w:sz w:val="20"/>
          <w:szCs w:val="20"/>
        </w:rPr>
        <w:t>– w szczególności dotyczących młodzieży, więzi społecznych, przemocy rówieśniczej, samotności, niepełnosprawności i wspa</w:t>
      </w:r>
      <w:r w:rsidRPr="005612A6">
        <w:rPr>
          <w:rFonts w:asciiTheme="minorHAnsi" w:hAnsiTheme="minorHAnsi" w:cstheme="minorHAnsi"/>
          <w:sz w:val="20"/>
          <w:szCs w:val="20"/>
        </w:rPr>
        <w:t>r</w:t>
      </w:r>
      <w:r w:rsidRPr="005612A6">
        <w:rPr>
          <w:rFonts w:asciiTheme="minorHAnsi" w:hAnsiTheme="minorHAnsi" w:cstheme="minorHAnsi"/>
          <w:sz w:val="20"/>
          <w:szCs w:val="20"/>
        </w:rPr>
        <w:t>cia rodzin. Stanowi to wartościową po</w:t>
      </w:r>
      <w:r w:rsidRPr="005612A6">
        <w:rPr>
          <w:rFonts w:asciiTheme="minorHAnsi" w:hAnsiTheme="minorHAnsi" w:cstheme="minorHAnsi"/>
          <w:sz w:val="20"/>
          <w:szCs w:val="20"/>
        </w:rPr>
        <w:t>d</w:t>
      </w:r>
      <w:r w:rsidRPr="005612A6">
        <w:rPr>
          <w:rFonts w:asciiTheme="minorHAnsi" w:hAnsiTheme="minorHAnsi" w:cstheme="minorHAnsi"/>
          <w:sz w:val="20"/>
          <w:szCs w:val="20"/>
        </w:rPr>
        <w:t>stawę do ukierunkowania przyszłych usług społecznych.</w:t>
      </w:r>
    </w:p>
    <w:p w:rsidR="00B520FF" w:rsidRPr="005612A6" w:rsidRDefault="00B520FF" w:rsidP="001B1E8E">
      <w:pPr>
        <w:pStyle w:val="NormalnyWeb"/>
        <w:numPr>
          <w:ilvl w:val="0"/>
          <w:numId w:val="29"/>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Potencjał do integrowania działań ró</w:t>
      </w:r>
      <w:r w:rsidRPr="005612A6">
        <w:rPr>
          <w:rStyle w:val="Pogrubienie"/>
          <w:rFonts w:asciiTheme="minorHAnsi" w:eastAsiaTheme="majorEastAsia" w:hAnsiTheme="minorHAnsi" w:cstheme="minorHAnsi"/>
          <w:sz w:val="20"/>
          <w:szCs w:val="20"/>
        </w:rPr>
        <w:t>ż</w:t>
      </w:r>
      <w:r w:rsidRPr="005612A6">
        <w:rPr>
          <w:rStyle w:val="Pogrubienie"/>
          <w:rFonts w:asciiTheme="minorHAnsi" w:eastAsiaTheme="majorEastAsia" w:hAnsiTheme="minorHAnsi" w:cstheme="minorHAnsi"/>
          <w:sz w:val="20"/>
          <w:szCs w:val="20"/>
        </w:rPr>
        <w:t>nych instytucji i środowisk lokalnych:</w:t>
      </w:r>
      <w:r w:rsidR="001B1E8E">
        <w:rPr>
          <w:rFonts w:asciiTheme="minorHAnsi" w:hAnsiTheme="minorHAnsi" w:cstheme="minorHAnsi"/>
          <w:sz w:val="20"/>
          <w:szCs w:val="20"/>
        </w:rPr>
        <w:br/>
      </w:r>
      <w:r w:rsidRPr="005612A6">
        <w:rPr>
          <w:rFonts w:asciiTheme="minorHAnsi" w:hAnsiTheme="minorHAnsi" w:cstheme="minorHAnsi"/>
          <w:sz w:val="20"/>
          <w:szCs w:val="20"/>
        </w:rPr>
        <w:t>Zidentyfikowane potrzeby obejmują o</w:t>
      </w:r>
      <w:r w:rsidRPr="005612A6">
        <w:rPr>
          <w:rFonts w:asciiTheme="minorHAnsi" w:hAnsiTheme="minorHAnsi" w:cstheme="minorHAnsi"/>
          <w:sz w:val="20"/>
          <w:szCs w:val="20"/>
        </w:rPr>
        <w:t>b</w:t>
      </w:r>
      <w:r w:rsidRPr="005612A6">
        <w:rPr>
          <w:rFonts w:asciiTheme="minorHAnsi" w:hAnsiTheme="minorHAnsi" w:cstheme="minorHAnsi"/>
          <w:sz w:val="20"/>
          <w:szCs w:val="20"/>
        </w:rPr>
        <w:t>szary społeczne, edukacyjne, zdrowotne, kulturalne, wychowawcze i związane z</w:t>
      </w:r>
      <w:r w:rsidR="001B1E8E">
        <w:rPr>
          <w:rFonts w:asciiTheme="minorHAnsi" w:hAnsiTheme="minorHAnsi" w:cstheme="minorHAnsi"/>
          <w:sz w:val="20"/>
          <w:szCs w:val="20"/>
        </w:rPr>
        <w:t> </w:t>
      </w:r>
      <w:r w:rsidRPr="005612A6">
        <w:rPr>
          <w:rFonts w:asciiTheme="minorHAnsi" w:hAnsiTheme="minorHAnsi" w:cstheme="minorHAnsi"/>
          <w:sz w:val="20"/>
          <w:szCs w:val="20"/>
        </w:rPr>
        <w:t>bezpieczeństwem. Tworzy to możliwość budowania partnerskiego modelu wspó</w:t>
      </w:r>
      <w:r w:rsidRPr="005612A6">
        <w:rPr>
          <w:rFonts w:asciiTheme="minorHAnsi" w:hAnsiTheme="minorHAnsi" w:cstheme="minorHAnsi"/>
          <w:sz w:val="20"/>
          <w:szCs w:val="20"/>
        </w:rPr>
        <w:t>ł</w:t>
      </w:r>
      <w:r w:rsidRPr="005612A6">
        <w:rPr>
          <w:rFonts w:asciiTheme="minorHAnsi" w:hAnsiTheme="minorHAnsi" w:cstheme="minorHAnsi"/>
          <w:sz w:val="20"/>
          <w:szCs w:val="20"/>
        </w:rPr>
        <w:t>pracy instytucji publicznych, placówek oświatowych, organizacji społecznych oraz mieszkańców.</w:t>
      </w:r>
    </w:p>
    <w:p w:rsidR="00146BB0" w:rsidRPr="005612A6" w:rsidRDefault="00B520FF" w:rsidP="001B1E8E">
      <w:pPr>
        <w:pStyle w:val="NormalnyWeb"/>
        <w:numPr>
          <w:ilvl w:val="0"/>
          <w:numId w:val="29"/>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Dobra baza do rozwoju profilaktyki sp</w:t>
      </w:r>
      <w:r w:rsidRPr="005612A6">
        <w:rPr>
          <w:rStyle w:val="Pogrubienie"/>
          <w:rFonts w:asciiTheme="minorHAnsi" w:eastAsiaTheme="majorEastAsia" w:hAnsiTheme="minorHAnsi" w:cstheme="minorHAnsi"/>
          <w:sz w:val="20"/>
          <w:szCs w:val="20"/>
        </w:rPr>
        <w:t>o</w:t>
      </w:r>
      <w:r w:rsidRPr="005612A6">
        <w:rPr>
          <w:rStyle w:val="Pogrubienie"/>
          <w:rFonts w:asciiTheme="minorHAnsi" w:eastAsiaTheme="majorEastAsia" w:hAnsiTheme="minorHAnsi" w:cstheme="minorHAnsi"/>
          <w:sz w:val="20"/>
          <w:szCs w:val="20"/>
        </w:rPr>
        <w:t>łecznej:</w:t>
      </w:r>
      <w:r w:rsidRPr="005612A6">
        <w:rPr>
          <w:rFonts w:asciiTheme="minorHAnsi" w:hAnsiTheme="minorHAnsi" w:cstheme="minorHAnsi"/>
          <w:sz w:val="20"/>
          <w:szCs w:val="20"/>
        </w:rPr>
        <w:t xml:space="preserve"> Wyniki diagnozy wskazują na silną </w:t>
      </w:r>
      <w:r w:rsidRPr="005612A6">
        <w:rPr>
          <w:rFonts w:asciiTheme="minorHAnsi" w:hAnsiTheme="minorHAnsi" w:cstheme="minorHAnsi"/>
          <w:sz w:val="20"/>
          <w:szCs w:val="20"/>
        </w:rPr>
        <w:lastRenderedPageBreak/>
        <w:t>potrzebę działań wyprzedzających, szcz</w:t>
      </w:r>
      <w:r w:rsidRPr="005612A6">
        <w:rPr>
          <w:rFonts w:asciiTheme="minorHAnsi" w:hAnsiTheme="minorHAnsi" w:cstheme="minorHAnsi"/>
          <w:sz w:val="20"/>
          <w:szCs w:val="20"/>
        </w:rPr>
        <w:t>e</w:t>
      </w:r>
      <w:r w:rsidRPr="005612A6">
        <w:rPr>
          <w:rFonts w:asciiTheme="minorHAnsi" w:hAnsiTheme="minorHAnsi" w:cstheme="minorHAnsi"/>
          <w:sz w:val="20"/>
          <w:szCs w:val="20"/>
        </w:rPr>
        <w:t>gólnie w odniesieniu do młodzieży, prz</w:t>
      </w:r>
      <w:r w:rsidRPr="005612A6">
        <w:rPr>
          <w:rFonts w:asciiTheme="minorHAnsi" w:hAnsiTheme="minorHAnsi" w:cstheme="minorHAnsi"/>
          <w:sz w:val="20"/>
          <w:szCs w:val="20"/>
        </w:rPr>
        <w:t>e</w:t>
      </w:r>
      <w:r w:rsidRPr="005612A6">
        <w:rPr>
          <w:rFonts w:asciiTheme="minorHAnsi" w:hAnsiTheme="minorHAnsi" w:cstheme="minorHAnsi"/>
          <w:sz w:val="20"/>
          <w:szCs w:val="20"/>
        </w:rPr>
        <w:t>mocy rówieśniczej, problemów psychic</w:t>
      </w:r>
      <w:r w:rsidRPr="005612A6">
        <w:rPr>
          <w:rFonts w:asciiTheme="minorHAnsi" w:hAnsiTheme="minorHAnsi" w:cstheme="minorHAnsi"/>
          <w:sz w:val="20"/>
          <w:szCs w:val="20"/>
        </w:rPr>
        <w:t>z</w:t>
      </w:r>
      <w:r w:rsidRPr="005612A6">
        <w:rPr>
          <w:rFonts w:asciiTheme="minorHAnsi" w:hAnsiTheme="minorHAnsi" w:cstheme="minorHAnsi"/>
          <w:sz w:val="20"/>
          <w:szCs w:val="20"/>
        </w:rPr>
        <w:t>nych, uzależnień i trudności wychowa</w:t>
      </w:r>
      <w:r w:rsidRPr="005612A6">
        <w:rPr>
          <w:rFonts w:asciiTheme="minorHAnsi" w:hAnsiTheme="minorHAnsi" w:cstheme="minorHAnsi"/>
          <w:sz w:val="20"/>
          <w:szCs w:val="20"/>
        </w:rPr>
        <w:t>w</w:t>
      </w:r>
      <w:r w:rsidRPr="005612A6">
        <w:rPr>
          <w:rFonts w:asciiTheme="minorHAnsi" w:hAnsiTheme="minorHAnsi" w:cstheme="minorHAnsi"/>
          <w:sz w:val="20"/>
          <w:szCs w:val="20"/>
        </w:rPr>
        <w:t>czych. Istniejące zasoby instytucjonalne mogą stanowić podstawę do budowania kompleksowego systemu profilaktyki.</w:t>
      </w:r>
    </w:p>
    <w:p w:rsidR="000C4A3A" w:rsidRPr="005612A6" w:rsidRDefault="00146BB0" w:rsidP="001B1E8E">
      <w:pPr>
        <w:pStyle w:val="NormalnyWeb"/>
        <w:numPr>
          <w:ilvl w:val="0"/>
          <w:numId w:val="23"/>
        </w:numPr>
        <w:spacing w:beforeAutospacing="0" w:after="120" w:afterAutospacing="0"/>
        <w:ind w:left="714" w:hanging="357"/>
        <w:rPr>
          <w:rFonts w:asciiTheme="minorHAnsi" w:hAnsiTheme="minorHAnsi" w:cstheme="minorHAnsi"/>
          <w:sz w:val="20"/>
          <w:szCs w:val="20"/>
        </w:rPr>
      </w:pPr>
      <w:r w:rsidRPr="005612A6">
        <w:rPr>
          <w:rFonts w:asciiTheme="minorHAnsi" w:hAnsiTheme="minorHAnsi" w:cstheme="minorHAnsi"/>
          <w:b/>
          <w:bCs/>
          <w:sz w:val="20"/>
          <w:szCs w:val="20"/>
        </w:rPr>
        <w:t>Wysokie kompetencje i orientacja na r</w:t>
      </w:r>
      <w:r w:rsidRPr="005612A6">
        <w:rPr>
          <w:rFonts w:asciiTheme="minorHAnsi" w:hAnsiTheme="minorHAnsi" w:cstheme="minorHAnsi"/>
          <w:b/>
          <w:bCs/>
          <w:sz w:val="20"/>
          <w:szCs w:val="20"/>
        </w:rPr>
        <w:t>e</w:t>
      </w:r>
      <w:r w:rsidRPr="005612A6">
        <w:rPr>
          <w:rFonts w:asciiTheme="minorHAnsi" w:hAnsiTheme="minorHAnsi" w:cstheme="minorHAnsi"/>
          <w:b/>
          <w:bCs/>
          <w:sz w:val="20"/>
          <w:szCs w:val="20"/>
        </w:rPr>
        <w:t>zultaty kadr pomocowych:</w:t>
      </w:r>
      <w:r w:rsidRPr="005612A6">
        <w:rPr>
          <w:rFonts w:asciiTheme="minorHAnsi" w:hAnsiTheme="minorHAnsi" w:cstheme="minorHAnsi"/>
          <w:sz w:val="20"/>
          <w:szCs w:val="20"/>
        </w:rPr>
        <w:t xml:space="preserve"> Pracownicy oraz </w:t>
      </w:r>
      <w:r w:rsidR="000C4A3A" w:rsidRPr="005612A6">
        <w:rPr>
          <w:rFonts w:asciiTheme="minorHAnsi" w:hAnsiTheme="minorHAnsi" w:cstheme="minorHAnsi"/>
          <w:sz w:val="20"/>
          <w:szCs w:val="20"/>
        </w:rPr>
        <w:t xml:space="preserve">kierownictwo gminnych </w:t>
      </w:r>
      <w:r w:rsidRPr="005612A6">
        <w:rPr>
          <w:rFonts w:asciiTheme="minorHAnsi" w:hAnsiTheme="minorHAnsi" w:cstheme="minorHAnsi"/>
          <w:sz w:val="20"/>
          <w:szCs w:val="20"/>
        </w:rPr>
        <w:t>jednostek organizacyjnych (odpowiedzialni za pomoc społeczną, edukację, kulturę i aktywizację) cechują się wysokim profesjonalizmem, zaangażowaniem oraz pasją w realizac</w:t>
      </w:r>
      <w:r w:rsidR="000C4A3A" w:rsidRPr="005612A6">
        <w:rPr>
          <w:rFonts w:asciiTheme="minorHAnsi" w:hAnsiTheme="minorHAnsi" w:cstheme="minorHAnsi"/>
          <w:sz w:val="20"/>
          <w:szCs w:val="20"/>
        </w:rPr>
        <w:t xml:space="preserve">ji zadań publicznych. </w:t>
      </w:r>
    </w:p>
    <w:p w:rsidR="00146BB0" w:rsidRPr="005612A6" w:rsidRDefault="00146BB0" w:rsidP="001B1E8E">
      <w:pPr>
        <w:pStyle w:val="NormalnyWeb"/>
        <w:numPr>
          <w:ilvl w:val="0"/>
          <w:numId w:val="23"/>
        </w:numPr>
        <w:spacing w:beforeAutospacing="0" w:after="120" w:afterAutospacing="0"/>
        <w:ind w:left="714" w:hanging="357"/>
        <w:rPr>
          <w:rFonts w:asciiTheme="minorHAnsi" w:hAnsiTheme="minorHAnsi" w:cstheme="minorHAnsi"/>
          <w:sz w:val="20"/>
          <w:szCs w:val="20"/>
        </w:rPr>
      </w:pPr>
      <w:r w:rsidRPr="005612A6">
        <w:rPr>
          <w:rFonts w:asciiTheme="minorHAnsi" w:hAnsiTheme="minorHAnsi" w:cstheme="minorHAnsi"/>
          <w:b/>
          <w:bCs/>
          <w:sz w:val="20"/>
          <w:szCs w:val="20"/>
        </w:rPr>
        <w:t>Wysoki poziom bezpieczeństwa public</w:t>
      </w:r>
      <w:r w:rsidRPr="005612A6">
        <w:rPr>
          <w:rFonts w:asciiTheme="minorHAnsi" w:hAnsiTheme="minorHAnsi" w:cstheme="minorHAnsi"/>
          <w:b/>
          <w:bCs/>
          <w:sz w:val="20"/>
          <w:szCs w:val="20"/>
        </w:rPr>
        <w:t>z</w:t>
      </w:r>
      <w:r w:rsidRPr="005612A6">
        <w:rPr>
          <w:rFonts w:asciiTheme="minorHAnsi" w:hAnsiTheme="minorHAnsi" w:cstheme="minorHAnsi"/>
          <w:b/>
          <w:bCs/>
          <w:sz w:val="20"/>
          <w:szCs w:val="20"/>
        </w:rPr>
        <w:t>nego:</w:t>
      </w:r>
      <w:r w:rsidRPr="005612A6">
        <w:rPr>
          <w:rFonts w:asciiTheme="minorHAnsi" w:hAnsiTheme="minorHAnsi" w:cstheme="minorHAnsi"/>
          <w:sz w:val="20"/>
          <w:szCs w:val="20"/>
        </w:rPr>
        <w:t xml:space="preserve"> Stabilna sytuacja porządkowa na t</w:t>
      </w:r>
      <w:r w:rsidRPr="005612A6">
        <w:rPr>
          <w:rFonts w:asciiTheme="minorHAnsi" w:hAnsiTheme="minorHAnsi" w:cstheme="minorHAnsi"/>
          <w:sz w:val="20"/>
          <w:szCs w:val="20"/>
        </w:rPr>
        <w:t>e</w:t>
      </w:r>
      <w:r w:rsidRPr="005612A6">
        <w:rPr>
          <w:rFonts w:asciiTheme="minorHAnsi" w:hAnsiTheme="minorHAnsi" w:cstheme="minorHAnsi"/>
          <w:sz w:val="20"/>
          <w:szCs w:val="20"/>
        </w:rPr>
        <w:t xml:space="preserve">renie </w:t>
      </w:r>
      <w:r w:rsidR="000C4A3A" w:rsidRPr="005612A6">
        <w:rPr>
          <w:rFonts w:asciiTheme="minorHAnsi" w:hAnsiTheme="minorHAnsi" w:cstheme="minorHAnsi"/>
          <w:sz w:val="20"/>
          <w:szCs w:val="20"/>
        </w:rPr>
        <w:t>gminy</w:t>
      </w:r>
      <w:r w:rsidRPr="005612A6">
        <w:rPr>
          <w:rFonts w:asciiTheme="minorHAnsi" w:hAnsiTheme="minorHAnsi" w:cstheme="minorHAnsi"/>
          <w:sz w:val="20"/>
          <w:szCs w:val="20"/>
        </w:rPr>
        <w:t>. Niska skala incydentów kr</w:t>
      </w:r>
      <w:r w:rsidRPr="005612A6">
        <w:rPr>
          <w:rFonts w:asciiTheme="minorHAnsi" w:hAnsiTheme="minorHAnsi" w:cstheme="minorHAnsi"/>
          <w:sz w:val="20"/>
          <w:szCs w:val="20"/>
        </w:rPr>
        <w:t>y</w:t>
      </w:r>
      <w:r w:rsidRPr="005612A6">
        <w:rPr>
          <w:rFonts w:asciiTheme="minorHAnsi" w:hAnsiTheme="minorHAnsi" w:cstheme="minorHAnsi"/>
          <w:sz w:val="20"/>
          <w:szCs w:val="20"/>
        </w:rPr>
        <w:t>minalnych oraz brak drastycznych zjawisk powiązanych z agresją rówieśniczą w przestrzeni publicznej podnos</w:t>
      </w:r>
      <w:r w:rsidR="000C4A3A" w:rsidRPr="005612A6">
        <w:rPr>
          <w:rFonts w:asciiTheme="minorHAnsi" w:hAnsiTheme="minorHAnsi" w:cstheme="minorHAnsi"/>
          <w:sz w:val="20"/>
          <w:szCs w:val="20"/>
        </w:rPr>
        <w:t>zą ogólną jakość życia w gminie</w:t>
      </w:r>
      <w:r w:rsidRPr="005612A6">
        <w:rPr>
          <w:rFonts w:asciiTheme="minorHAnsi" w:hAnsiTheme="minorHAnsi" w:cstheme="minorHAnsi"/>
          <w:sz w:val="20"/>
          <w:szCs w:val="20"/>
        </w:rPr>
        <w:t xml:space="preserve">. </w:t>
      </w:r>
    </w:p>
    <w:p w:rsidR="00146BB0" w:rsidRPr="005612A6" w:rsidRDefault="00146BB0" w:rsidP="001B1E8E">
      <w:pPr>
        <w:pStyle w:val="NormalnyWeb"/>
        <w:numPr>
          <w:ilvl w:val="0"/>
          <w:numId w:val="23"/>
        </w:numPr>
        <w:spacing w:beforeAutospacing="0" w:after="120" w:afterAutospacing="0"/>
        <w:ind w:left="714" w:hanging="357"/>
        <w:rPr>
          <w:rFonts w:asciiTheme="minorHAnsi" w:hAnsiTheme="minorHAnsi" w:cstheme="minorHAnsi"/>
          <w:sz w:val="20"/>
          <w:szCs w:val="20"/>
        </w:rPr>
      </w:pPr>
      <w:r w:rsidRPr="005612A6">
        <w:rPr>
          <w:rFonts w:asciiTheme="minorHAnsi" w:hAnsiTheme="minorHAnsi" w:cstheme="minorHAnsi"/>
          <w:b/>
          <w:bCs/>
          <w:sz w:val="20"/>
          <w:szCs w:val="20"/>
        </w:rPr>
        <w:t>Wysokie kompetencje i stabilność kadr pomocowych:</w:t>
      </w:r>
      <w:r w:rsidRPr="005612A6">
        <w:rPr>
          <w:rFonts w:asciiTheme="minorHAnsi" w:hAnsiTheme="minorHAnsi" w:cstheme="minorHAnsi"/>
          <w:sz w:val="20"/>
          <w:szCs w:val="20"/>
        </w:rPr>
        <w:t xml:space="preserve"> Doświadczony, wysoce w</w:t>
      </w:r>
      <w:r w:rsidRPr="005612A6">
        <w:rPr>
          <w:rFonts w:asciiTheme="minorHAnsi" w:hAnsiTheme="minorHAnsi" w:cstheme="minorHAnsi"/>
          <w:sz w:val="20"/>
          <w:szCs w:val="20"/>
        </w:rPr>
        <w:t>y</w:t>
      </w:r>
      <w:r w:rsidRPr="005612A6">
        <w:rPr>
          <w:rFonts w:asciiTheme="minorHAnsi" w:hAnsiTheme="minorHAnsi" w:cstheme="minorHAnsi"/>
          <w:sz w:val="20"/>
          <w:szCs w:val="20"/>
        </w:rPr>
        <w:t>specjalizowany zes</w:t>
      </w:r>
      <w:r w:rsidR="000C4A3A" w:rsidRPr="005612A6">
        <w:rPr>
          <w:rFonts w:asciiTheme="minorHAnsi" w:hAnsiTheme="minorHAnsi" w:cstheme="minorHAnsi"/>
          <w:sz w:val="20"/>
          <w:szCs w:val="20"/>
        </w:rPr>
        <w:t xml:space="preserve">pół pracowników </w:t>
      </w:r>
      <w:r w:rsidR="000C4A3A" w:rsidRPr="005612A6">
        <w:rPr>
          <w:rFonts w:asciiTheme="minorHAnsi" w:hAnsiTheme="minorHAnsi" w:cstheme="minorHAnsi"/>
          <w:sz w:val="20"/>
          <w:szCs w:val="20"/>
        </w:rPr>
        <w:lastRenderedPageBreak/>
        <w:t>G</w:t>
      </w:r>
      <w:r w:rsidRPr="005612A6">
        <w:rPr>
          <w:rFonts w:asciiTheme="minorHAnsi" w:hAnsiTheme="minorHAnsi" w:cstheme="minorHAnsi"/>
          <w:sz w:val="20"/>
          <w:szCs w:val="20"/>
        </w:rPr>
        <w:t>OPS, Urzędu i jednostek organizacyjnych, cechujący się znajomością lokalnych r</w:t>
      </w:r>
      <w:r w:rsidRPr="005612A6">
        <w:rPr>
          <w:rFonts w:asciiTheme="minorHAnsi" w:hAnsiTheme="minorHAnsi" w:cstheme="minorHAnsi"/>
          <w:sz w:val="20"/>
          <w:szCs w:val="20"/>
        </w:rPr>
        <w:t>e</w:t>
      </w:r>
      <w:r w:rsidRPr="005612A6">
        <w:rPr>
          <w:rFonts w:asciiTheme="minorHAnsi" w:hAnsiTheme="minorHAnsi" w:cstheme="minorHAnsi"/>
          <w:sz w:val="20"/>
          <w:szCs w:val="20"/>
        </w:rPr>
        <w:t>aliów oraz wysoką empatią.</w:t>
      </w:r>
    </w:p>
    <w:p w:rsidR="00082E3E" w:rsidRDefault="00146BB0" w:rsidP="00082E3E">
      <w:pPr>
        <w:pStyle w:val="NormalnyWeb"/>
        <w:numPr>
          <w:ilvl w:val="0"/>
          <w:numId w:val="23"/>
        </w:numPr>
        <w:spacing w:beforeAutospacing="0" w:after="120" w:afterAutospacing="0"/>
        <w:ind w:left="714" w:hanging="357"/>
        <w:rPr>
          <w:rFonts w:asciiTheme="minorHAnsi" w:hAnsiTheme="minorHAnsi" w:cstheme="minorHAnsi"/>
          <w:sz w:val="20"/>
          <w:szCs w:val="20"/>
        </w:rPr>
      </w:pPr>
      <w:r w:rsidRPr="005612A6">
        <w:rPr>
          <w:rFonts w:asciiTheme="minorHAnsi" w:hAnsiTheme="minorHAnsi" w:cstheme="minorHAnsi"/>
          <w:b/>
          <w:bCs/>
          <w:sz w:val="20"/>
          <w:szCs w:val="20"/>
        </w:rPr>
        <w:t>Kompleksowość i elastyczność usług opiekuńczych:</w:t>
      </w:r>
      <w:r w:rsidRPr="005612A6">
        <w:rPr>
          <w:rFonts w:asciiTheme="minorHAnsi" w:hAnsiTheme="minorHAnsi" w:cstheme="minorHAnsi"/>
          <w:sz w:val="20"/>
          <w:szCs w:val="20"/>
        </w:rPr>
        <w:t xml:space="preserve"> Sprawna realizacja sta</w:t>
      </w:r>
      <w:r w:rsidRPr="005612A6">
        <w:rPr>
          <w:rFonts w:asciiTheme="minorHAnsi" w:hAnsiTheme="minorHAnsi" w:cstheme="minorHAnsi"/>
          <w:sz w:val="20"/>
          <w:szCs w:val="20"/>
        </w:rPr>
        <w:t>n</w:t>
      </w:r>
      <w:r w:rsidRPr="005612A6">
        <w:rPr>
          <w:rFonts w:asciiTheme="minorHAnsi" w:hAnsiTheme="minorHAnsi" w:cstheme="minorHAnsi"/>
          <w:sz w:val="20"/>
          <w:szCs w:val="20"/>
        </w:rPr>
        <w:t>dardowych oraz specjalistycznych usług opi</w:t>
      </w:r>
      <w:r w:rsidR="007D76A3" w:rsidRPr="005612A6">
        <w:rPr>
          <w:rFonts w:asciiTheme="minorHAnsi" w:hAnsiTheme="minorHAnsi" w:cstheme="minorHAnsi"/>
          <w:sz w:val="20"/>
          <w:szCs w:val="20"/>
        </w:rPr>
        <w:t>ekuńczych dla seniorów i osób z </w:t>
      </w:r>
      <w:r w:rsidRPr="005612A6">
        <w:rPr>
          <w:rFonts w:asciiTheme="minorHAnsi" w:hAnsiTheme="minorHAnsi" w:cstheme="minorHAnsi"/>
          <w:sz w:val="20"/>
          <w:szCs w:val="20"/>
        </w:rPr>
        <w:t>niepełnosprawnościami, umożliwiająca im bezpieczne pozostanie w środowisku domowym.</w:t>
      </w:r>
    </w:p>
    <w:p w:rsidR="00082E3E" w:rsidRPr="00082E3E" w:rsidRDefault="00082E3E" w:rsidP="00082E3E">
      <w:pPr>
        <w:pStyle w:val="NormalnyWeb"/>
        <w:numPr>
          <w:ilvl w:val="0"/>
          <w:numId w:val="23"/>
        </w:numPr>
        <w:spacing w:beforeAutospacing="0" w:after="120" w:afterAutospacing="0"/>
        <w:ind w:left="714" w:hanging="357"/>
        <w:rPr>
          <w:rFonts w:asciiTheme="minorHAnsi" w:hAnsiTheme="minorHAnsi" w:cstheme="minorHAnsi"/>
          <w:sz w:val="20"/>
          <w:szCs w:val="20"/>
        </w:rPr>
      </w:pPr>
      <w:r w:rsidRPr="00082E3E">
        <w:rPr>
          <w:rFonts w:asciiTheme="minorHAnsi" w:hAnsiTheme="minorHAnsi" w:cstheme="minorHAnsi"/>
          <w:b/>
          <w:sz w:val="20"/>
          <w:szCs w:val="20"/>
        </w:rPr>
        <w:t>Korzystne położenie Gminy Wilamowice</w:t>
      </w:r>
      <w:r>
        <w:rPr>
          <w:rFonts w:asciiTheme="minorHAnsi" w:hAnsiTheme="minorHAnsi" w:cstheme="minorHAnsi"/>
          <w:sz w:val="20"/>
          <w:szCs w:val="20"/>
        </w:rPr>
        <w:t>:</w:t>
      </w:r>
      <w:r w:rsidRPr="00082E3E">
        <w:rPr>
          <w:rFonts w:asciiTheme="minorHAnsi" w:hAnsiTheme="minorHAnsi" w:cstheme="minorHAnsi"/>
          <w:sz w:val="20"/>
          <w:szCs w:val="20"/>
        </w:rPr>
        <w:t xml:space="preserve"> bliskość większych miast zapewnia mies</w:t>
      </w:r>
      <w:r w:rsidRPr="00082E3E">
        <w:rPr>
          <w:rFonts w:asciiTheme="minorHAnsi" w:hAnsiTheme="minorHAnsi" w:cstheme="minorHAnsi"/>
          <w:sz w:val="20"/>
          <w:szCs w:val="20"/>
        </w:rPr>
        <w:t>z</w:t>
      </w:r>
      <w:r w:rsidRPr="00082E3E">
        <w:rPr>
          <w:rFonts w:asciiTheme="minorHAnsi" w:hAnsiTheme="minorHAnsi" w:cstheme="minorHAnsi"/>
          <w:sz w:val="20"/>
          <w:szCs w:val="20"/>
        </w:rPr>
        <w:t>kańcom łatwiejszy dostęp do miejsc pracy, szpitali i specjalistycznych usług medyc</w:t>
      </w:r>
      <w:r w:rsidRPr="00082E3E">
        <w:rPr>
          <w:rFonts w:asciiTheme="minorHAnsi" w:hAnsiTheme="minorHAnsi" w:cstheme="minorHAnsi"/>
          <w:sz w:val="20"/>
          <w:szCs w:val="20"/>
        </w:rPr>
        <w:t>z</w:t>
      </w:r>
      <w:r w:rsidRPr="00082E3E">
        <w:rPr>
          <w:rFonts w:asciiTheme="minorHAnsi" w:hAnsiTheme="minorHAnsi" w:cstheme="minorHAnsi"/>
          <w:sz w:val="20"/>
          <w:szCs w:val="20"/>
        </w:rPr>
        <w:t>nych, edukacji, kultury, handlu i innych usług, co pozytywnie wpływa na jakość i standard życia mieszkańców.</w:t>
      </w:r>
    </w:p>
    <w:p w:rsidR="00146BB0" w:rsidRPr="004554F9" w:rsidRDefault="00146BB0" w:rsidP="001B1E8E">
      <w:pPr>
        <w:pStyle w:val="NormalnyWeb"/>
        <w:numPr>
          <w:ilvl w:val="0"/>
          <w:numId w:val="23"/>
        </w:numPr>
        <w:spacing w:beforeAutospacing="0" w:after="120" w:afterAutospacing="0"/>
        <w:ind w:left="714" w:hanging="357"/>
        <w:rPr>
          <w:rFonts w:asciiTheme="minorHAnsi" w:hAnsiTheme="minorHAnsi" w:cstheme="minorHAnsi"/>
          <w:sz w:val="20"/>
          <w:szCs w:val="20"/>
        </w:rPr>
      </w:pPr>
      <w:r w:rsidRPr="004554F9">
        <w:rPr>
          <w:rFonts w:asciiTheme="minorHAnsi" w:hAnsiTheme="minorHAnsi" w:cstheme="minorHAnsi"/>
          <w:b/>
          <w:bCs/>
          <w:sz w:val="20"/>
          <w:szCs w:val="20"/>
        </w:rPr>
        <w:t>Wysoka skuteczność wdrożeniowa pr</w:t>
      </w:r>
      <w:r w:rsidRPr="004554F9">
        <w:rPr>
          <w:rFonts w:asciiTheme="minorHAnsi" w:hAnsiTheme="minorHAnsi" w:cstheme="minorHAnsi"/>
          <w:b/>
          <w:bCs/>
          <w:sz w:val="20"/>
          <w:szCs w:val="20"/>
        </w:rPr>
        <w:t>o</w:t>
      </w:r>
      <w:r w:rsidRPr="004554F9">
        <w:rPr>
          <w:rFonts w:asciiTheme="minorHAnsi" w:hAnsiTheme="minorHAnsi" w:cstheme="minorHAnsi"/>
          <w:b/>
          <w:bCs/>
          <w:sz w:val="20"/>
          <w:szCs w:val="20"/>
        </w:rPr>
        <w:t>gramów celowych:</w:t>
      </w:r>
      <w:r w:rsidRPr="004554F9">
        <w:rPr>
          <w:rFonts w:asciiTheme="minorHAnsi" w:hAnsiTheme="minorHAnsi" w:cstheme="minorHAnsi"/>
          <w:sz w:val="20"/>
          <w:szCs w:val="20"/>
        </w:rPr>
        <w:t xml:space="preserve"> Efektywna i pełna i</w:t>
      </w:r>
      <w:r w:rsidRPr="004554F9">
        <w:rPr>
          <w:rFonts w:asciiTheme="minorHAnsi" w:hAnsiTheme="minorHAnsi" w:cstheme="minorHAnsi"/>
          <w:sz w:val="20"/>
          <w:szCs w:val="20"/>
        </w:rPr>
        <w:t>m</w:t>
      </w:r>
      <w:r w:rsidRPr="004554F9">
        <w:rPr>
          <w:rFonts w:asciiTheme="minorHAnsi" w:hAnsiTheme="minorHAnsi" w:cstheme="minorHAnsi"/>
          <w:sz w:val="20"/>
          <w:szCs w:val="20"/>
        </w:rPr>
        <w:t xml:space="preserve">plementacja ogólnopolskich programów wsparcia: „Asystent Osobisty Osoby </w:t>
      </w:r>
      <w:r w:rsidR="00082E3E">
        <w:rPr>
          <w:rFonts w:asciiTheme="minorHAnsi" w:hAnsiTheme="minorHAnsi" w:cstheme="minorHAnsi"/>
          <w:sz w:val="20"/>
          <w:szCs w:val="20"/>
        </w:rPr>
        <w:t xml:space="preserve"> z </w:t>
      </w:r>
      <w:r w:rsidRPr="004554F9">
        <w:rPr>
          <w:rFonts w:asciiTheme="minorHAnsi" w:hAnsiTheme="minorHAnsi" w:cstheme="minorHAnsi"/>
          <w:sz w:val="20"/>
          <w:szCs w:val="20"/>
        </w:rPr>
        <w:t>Niepełnosprawn</w:t>
      </w:r>
      <w:r w:rsidR="00082E3E">
        <w:rPr>
          <w:rFonts w:asciiTheme="minorHAnsi" w:hAnsiTheme="minorHAnsi" w:cstheme="minorHAnsi"/>
          <w:sz w:val="20"/>
          <w:szCs w:val="20"/>
        </w:rPr>
        <w:t>ością</w:t>
      </w:r>
      <w:r w:rsidRPr="004554F9">
        <w:rPr>
          <w:rFonts w:asciiTheme="minorHAnsi" w:hAnsiTheme="minorHAnsi" w:cstheme="minorHAnsi"/>
          <w:sz w:val="20"/>
          <w:szCs w:val="20"/>
        </w:rPr>
        <w:t>”, „Opieka w</w:t>
      </w:r>
      <w:r w:rsidRPr="004554F9">
        <w:rPr>
          <w:rFonts w:asciiTheme="minorHAnsi" w:hAnsiTheme="minorHAnsi" w:cstheme="minorHAnsi"/>
          <w:sz w:val="20"/>
          <w:szCs w:val="20"/>
        </w:rPr>
        <w:t>y</w:t>
      </w:r>
      <w:r w:rsidRPr="004554F9">
        <w:rPr>
          <w:rFonts w:asciiTheme="minorHAnsi" w:hAnsiTheme="minorHAnsi" w:cstheme="minorHAnsi"/>
          <w:sz w:val="20"/>
          <w:szCs w:val="20"/>
        </w:rPr>
        <w:t>tchnienio</w:t>
      </w:r>
      <w:r w:rsidR="004554F9">
        <w:rPr>
          <w:rFonts w:asciiTheme="minorHAnsi" w:hAnsiTheme="minorHAnsi" w:cstheme="minorHAnsi"/>
          <w:sz w:val="20"/>
          <w:szCs w:val="20"/>
        </w:rPr>
        <w:t>wa</w:t>
      </w:r>
      <w:r w:rsidRPr="004554F9">
        <w:rPr>
          <w:rFonts w:asciiTheme="minorHAnsi" w:hAnsiTheme="minorHAnsi" w:cstheme="minorHAnsi"/>
          <w:sz w:val="20"/>
          <w:szCs w:val="20"/>
        </w:rPr>
        <w:t>”, wydatnie wzmacniających lokalny budżet i</w:t>
      </w:r>
      <w:r w:rsidR="001B1E8E">
        <w:rPr>
          <w:rFonts w:asciiTheme="minorHAnsi" w:hAnsiTheme="minorHAnsi" w:cstheme="minorHAnsi"/>
          <w:sz w:val="20"/>
          <w:szCs w:val="20"/>
        </w:rPr>
        <w:t> </w:t>
      </w:r>
      <w:r w:rsidRPr="004554F9">
        <w:rPr>
          <w:rFonts w:asciiTheme="minorHAnsi" w:hAnsiTheme="minorHAnsi" w:cstheme="minorHAnsi"/>
          <w:sz w:val="20"/>
          <w:szCs w:val="20"/>
        </w:rPr>
        <w:t>ofertę pomocową.</w:t>
      </w:r>
    </w:p>
    <w:p w:rsidR="00146BB0" w:rsidRDefault="00146BB0" w:rsidP="004964CA">
      <w:pPr>
        <w:spacing w:line="360" w:lineRule="auto"/>
        <w:jc w:val="both"/>
        <w:rPr>
          <w:rFonts w:asciiTheme="minorHAnsi" w:hAnsiTheme="minorHAnsi" w:cstheme="minorHAnsi"/>
          <w:color w:val="FF0000"/>
          <w:sz w:val="20"/>
          <w:szCs w:val="20"/>
        </w:rPr>
      </w:pPr>
    </w:p>
    <w:p w:rsidR="00082E3E" w:rsidRPr="005612A6" w:rsidRDefault="00082E3E" w:rsidP="004964CA">
      <w:pPr>
        <w:spacing w:line="360" w:lineRule="auto"/>
        <w:jc w:val="both"/>
        <w:rPr>
          <w:rFonts w:asciiTheme="minorHAnsi" w:hAnsiTheme="minorHAnsi" w:cstheme="minorHAnsi"/>
          <w:color w:val="FF0000"/>
          <w:sz w:val="20"/>
          <w:szCs w:val="20"/>
        </w:rPr>
        <w:sectPr w:rsidR="00082E3E" w:rsidRPr="005612A6" w:rsidSect="00146BB0">
          <w:type w:val="continuous"/>
          <w:pgSz w:w="11906" w:h="16838" w:code="9"/>
          <w:pgMar w:top="1418" w:right="1418" w:bottom="1418" w:left="1418" w:header="709" w:footer="709" w:gutter="0"/>
          <w:cols w:num="2" w:space="708"/>
          <w:titlePg/>
          <w:docGrid w:linePitch="360"/>
        </w:sectPr>
      </w:pPr>
    </w:p>
    <w:p w:rsidR="00146BB0" w:rsidRPr="005612A6" w:rsidRDefault="0042426F" w:rsidP="004964CA">
      <w:pPr>
        <w:spacing w:line="360" w:lineRule="auto"/>
        <w:jc w:val="both"/>
        <w:rPr>
          <w:rFonts w:asciiTheme="minorHAnsi" w:hAnsiTheme="minorHAnsi" w:cstheme="minorHAnsi"/>
          <w:color w:val="FF0000"/>
          <w:sz w:val="20"/>
          <w:szCs w:val="20"/>
        </w:rPr>
      </w:pPr>
      <w:r w:rsidRPr="005612A6">
        <w:rPr>
          <w:rFonts w:asciiTheme="minorHAnsi" w:hAnsiTheme="minorHAnsi" w:cstheme="minorHAnsi"/>
          <w:noProof/>
          <w:color w:val="FF0000"/>
          <w:sz w:val="20"/>
          <w:szCs w:val="20"/>
        </w:rPr>
        <w:lastRenderedPageBreak/>
        <w:drawing>
          <wp:anchor distT="0" distB="0" distL="114300" distR="114300" simplePos="0" relativeHeight="251660288" behindDoc="0" locked="0" layoutInCell="1" allowOverlap="1">
            <wp:simplePos x="0" y="0"/>
            <wp:positionH relativeFrom="column">
              <wp:posOffset>41275</wp:posOffset>
            </wp:positionH>
            <wp:positionV relativeFrom="paragraph">
              <wp:posOffset>161925</wp:posOffset>
            </wp:positionV>
            <wp:extent cx="3528000" cy="1000847"/>
            <wp:effectExtent l="0" t="0" r="0" b="889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wot.png"/>
                    <pic:cNvPicPr/>
                  </pic:nvPicPr>
                  <pic:blipFill rotWithShape="1">
                    <a:blip r:embed="rId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3561" t="8487" r="9562" b="75822"/>
                    <a:stretch/>
                  </pic:blipFill>
                  <pic:spPr bwMode="auto">
                    <a:xfrm>
                      <a:off x="0" y="0"/>
                      <a:ext cx="3528000" cy="1000847"/>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146BB0" w:rsidRPr="005612A6" w:rsidRDefault="00146BB0" w:rsidP="004964CA">
      <w:pPr>
        <w:spacing w:line="360" w:lineRule="auto"/>
        <w:jc w:val="both"/>
        <w:rPr>
          <w:rFonts w:asciiTheme="minorHAnsi" w:hAnsiTheme="minorHAnsi" w:cstheme="minorHAnsi"/>
          <w:color w:val="FF0000"/>
          <w:sz w:val="20"/>
          <w:szCs w:val="20"/>
        </w:rPr>
      </w:pPr>
    </w:p>
    <w:p w:rsidR="0042426F" w:rsidRPr="005612A6" w:rsidRDefault="0042426F" w:rsidP="004964CA">
      <w:pPr>
        <w:spacing w:line="360" w:lineRule="auto"/>
        <w:jc w:val="both"/>
        <w:rPr>
          <w:rFonts w:asciiTheme="minorHAnsi" w:hAnsiTheme="minorHAnsi" w:cstheme="minorHAnsi"/>
          <w:sz w:val="20"/>
          <w:szCs w:val="20"/>
        </w:rPr>
      </w:pPr>
    </w:p>
    <w:p w:rsidR="0042426F" w:rsidRPr="005612A6" w:rsidRDefault="0042426F" w:rsidP="004964CA">
      <w:pPr>
        <w:spacing w:line="360" w:lineRule="auto"/>
        <w:jc w:val="both"/>
        <w:rPr>
          <w:rFonts w:asciiTheme="minorHAnsi" w:hAnsiTheme="minorHAnsi" w:cstheme="minorHAnsi"/>
          <w:sz w:val="20"/>
          <w:szCs w:val="20"/>
        </w:rPr>
      </w:pPr>
    </w:p>
    <w:p w:rsidR="0042426F" w:rsidRPr="005612A6" w:rsidRDefault="0042426F" w:rsidP="004964CA">
      <w:pPr>
        <w:spacing w:line="360" w:lineRule="auto"/>
        <w:jc w:val="both"/>
        <w:rPr>
          <w:rFonts w:asciiTheme="minorHAnsi" w:hAnsiTheme="minorHAnsi" w:cstheme="minorHAnsi"/>
          <w:sz w:val="20"/>
          <w:szCs w:val="20"/>
        </w:rPr>
      </w:pPr>
    </w:p>
    <w:p w:rsidR="0042426F" w:rsidRPr="005612A6" w:rsidRDefault="0042426F" w:rsidP="0021785D">
      <w:pPr>
        <w:pStyle w:val="Akapitzlist"/>
        <w:numPr>
          <w:ilvl w:val="0"/>
          <w:numId w:val="23"/>
        </w:numPr>
        <w:ind w:left="714" w:hanging="357"/>
        <w:contextualSpacing w:val="0"/>
        <w:rPr>
          <w:rFonts w:asciiTheme="minorHAnsi" w:hAnsiTheme="minorHAnsi" w:cstheme="minorHAnsi"/>
          <w:b/>
          <w:bCs/>
          <w:sz w:val="20"/>
          <w:szCs w:val="20"/>
        </w:rPr>
        <w:sectPr w:rsidR="0042426F" w:rsidRPr="005612A6" w:rsidSect="00146BB0">
          <w:type w:val="continuous"/>
          <w:pgSz w:w="11906" w:h="16838" w:code="9"/>
          <w:pgMar w:top="1418" w:right="1418" w:bottom="1418" w:left="1418" w:header="709" w:footer="709" w:gutter="0"/>
          <w:cols w:space="708"/>
          <w:titlePg/>
          <w:docGrid w:linePitch="360"/>
        </w:sectPr>
      </w:pPr>
    </w:p>
    <w:p w:rsidR="00B46120" w:rsidRPr="005612A6" w:rsidRDefault="00B46120" w:rsidP="001B1E8E">
      <w:pPr>
        <w:pStyle w:val="NormalnyWeb"/>
        <w:numPr>
          <w:ilvl w:val="0"/>
          <w:numId w:val="30"/>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lastRenderedPageBreak/>
        <w:t>Niewystarczająca oferta kierowana do młodzieży:</w:t>
      </w:r>
      <w:r w:rsidRPr="005612A6">
        <w:rPr>
          <w:rFonts w:asciiTheme="minorHAnsi" w:hAnsiTheme="minorHAnsi" w:cstheme="minorHAnsi"/>
          <w:sz w:val="20"/>
          <w:szCs w:val="20"/>
        </w:rPr>
        <w:t xml:space="preserve"> Oferta dla młodzieży jest je</w:t>
      </w:r>
      <w:r w:rsidRPr="005612A6">
        <w:rPr>
          <w:rFonts w:asciiTheme="minorHAnsi" w:hAnsiTheme="minorHAnsi" w:cstheme="minorHAnsi"/>
          <w:sz w:val="20"/>
          <w:szCs w:val="20"/>
        </w:rPr>
        <w:t>d</w:t>
      </w:r>
      <w:r w:rsidRPr="005612A6">
        <w:rPr>
          <w:rFonts w:asciiTheme="minorHAnsi" w:hAnsiTheme="minorHAnsi" w:cstheme="minorHAnsi"/>
          <w:sz w:val="20"/>
          <w:szCs w:val="20"/>
        </w:rPr>
        <w:t>nym z najsłabiej ocenianych obszarów usług społecznych. Jednocześnie młodzież szkolna została najczęściej wskazana jako grupa, dla której brakuje odpowiedniej oferty, a rozwój wsparcia dla młodzieży jest najważniejszym priorytetem wskaz</w:t>
      </w:r>
      <w:r w:rsidRPr="005612A6">
        <w:rPr>
          <w:rFonts w:asciiTheme="minorHAnsi" w:hAnsiTheme="minorHAnsi" w:cstheme="minorHAnsi"/>
          <w:sz w:val="20"/>
          <w:szCs w:val="20"/>
        </w:rPr>
        <w:t>y</w:t>
      </w:r>
      <w:r w:rsidRPr="005612A6">
        <w:rPr>
          <w:rFonts w:asciiTheme="minorHAnsi" w:hAnsiTheme="minorHAnsi" w:cstheme="minorHAnsi"/>
          <w:sz w:val="20"/>
          <w:szCs w:val="20"/>
        </w:rPr>
        <w:t>wanym przez mieszkańców. Wskazuje to na wyraźną lukę pomiędzy potrzebami młodych mieszkańców a dostępną ofertą.</w:t>
      </w:r>
    </w:p>
    <w:p w:rsidR="00B46120" w:rsidRDefault="00B46120" w:rsidP="001B1E8E">
      <w:pPr>
        <w:pStyle w:val="NormalnyWeb"/>
        <w:numPr>
          <w:ilvl w:val="0"/>
          <w:numId w:val="30"/>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Niedostateczna oferta dla osób z niepe</w:t>
      </w:r>
      <w:r w:rsidRPr="005612A6">
        <w:rPr>
          <w:rStyle w:val="Pogrubienie"/>
          <w:rFonts w:asciiTheme="minorHAnsi" w:eastAsiaTheme="majorEastAsia" w:hAnsiTheme="minorHAnsi" w:cstheme="minorHAnsi"/>
          <w:sz w:val="20"/>
          <w:szCs w:val="20"/>
        </w:rPr>
        <w:t>ł</w:t>
      </w:r>
      <w:r w:rsidRPr="005612A6">
        <w:rPr>
          <w:rStyle w:val="Pogrubienie"/>
          <w:rFonts w:asciiTheme="minorHAnsi" w:eastAsiaTheme="majorEastAsia" w:hAnsiTheme="minorHAnsi" w:cstheme="minorHAnsi"/>
          <w:sz w:val="20"/>
          <w:szCs w:val="20"/>
        </w:rPr>
        <w:t>nosprawnościami i ich opiekunów:</w:t>
      </w:r>
      <w:r w:rsidRPr="005612A6">
        <w:rPr>
          <w:rFonts w:asciiTheme="minorHAnsi" w:hAnsiTheme="minorHAnsi" w:cstheme="minorHAnsi"/>
          <w:sz w:val="20"/>
          <w:szCs w:val="20"/>
        </w:rPr>
        <w:t xml:space="preserve"> Usługi kierowane do osób z niepełnosprawn</w:t>
      </w:r>
      <w:r w:rsidRPr="005612A6">
        <w:rPr>
          <w:rFonts w:asciiTheme="minorHAnsi" w:hAnsiTheme="minorHAnsi" w:cstheme="minorHAnsi"/>
          <w:sz w:val="20"/>
          <w:szCs w:val="20"/>
        </w:rPr>
        <w:t>o</w:t>
      </w:r>
      <w:r w:rsidRPr="005612A6">
        <w:rPr>
          <w:rFonts w:asciiTheme="minorHAnsi" w:hAnsiTheme="minorHAnsi" w:cstheme="minorHAnsi"/>
          <w:sz w:val="20"/>
          <w:szCs w:val="20"/>
        </w:rPr>
        <w:t>ściami oraz rodziców i opiekunów zostały ocenione negatywnie. Szczególnie niek</w:t>
      </w:r>
      <w:r w:rsidRPr="005612A6">
        <w:rPr>
          <w:rFonts w:asciiTheme="minorHAnsi" w:hAnsiTheme="minorHAnsi" w:cstheme="minorHAnsi"/>
          <w:sz w:val="20"/>
          <w:szCs w:val="20"/>
        </w:rPr>
        <w:t>o</w:t>
      </w:r>
      <w:r w:rsidRPr="005612A6">
        <w:rPr>
          <w:rFonts w:asciiTheme="minorHAnsi" w:hAnsiTheme="minorHAnsi" w:cstheme="minorHAnsi"/>
          <w:sz w:val="20"/>
          <w:szCs w:val="20"/>
        </w:rPr>
        <w:t>rzystna była ocena oferty dla opiekunów osób z niepełnosprawnościami, co wsk</w:t>
      </w:r>
      <w:r w:rsidRPr="005612A6">
        <w:rPr>
          <w:rFonts w:asciiTheme="minorHAnsi" w:hAnsiTheme="minorHAnsi" w:cstheme="minorHAnsi"/>
          <w:sz w:val="20"/>
          <w:szCs w:val="20"/>
        </w:rPr>
        <w:t>a</w:t>
      </w:r>
      <w:r w:rsidRPr="005612A6">
        <w:rPr>
          <w:rFonts w:asciiTheme="minorHAnsi" w:hAnsiTheme="minorHAnsi" w:cstheme="minorHAnsi"/>
          <w:sz w:val="20"/>
          <w:szCs w:val="20"/>
        </w:rPr>
        <w:t>zuje na potrzebę rozwoju usług odciążaj</w:t>
      </w:r>
      <w:r w:rsidRPr="005612A6">
        <w:rPr>
          <w:rFonts w:asciiTheme="minorHAnsi" w:hAnsiTheme="minorHAnsi" w:cstheme="minorHAnsi"/>
          <w:sz w:val="20"/>
          <w:szCs w:val="20"/>
        </w:rPr>
        <w:t>ą</w:t>
      </w:r>
      <w:r w:rsidRPr="005612A6">
        <w:rPr>
          <w:rFonts w:asciiTheme="minorHAnsi" w:hAnsiTheme="minorHAnsi" w:cstheme="minorHAnsi"/>
          <w:sz w:val="20"/>
          <w:szCs w:val="20"/>
        </w:rPr>
        <w:t>cych, asystenckich, wytchnieniowych i p</w:t>
      </w:r>
      <w:r w:rsidRPr="005612A6">
        <w:rPr>
          <w:rFonts w:asciiTheme="minorHAnsi" w:hAnsiTheme="minorHAnsi" w:cstheme="minorHAnsi"/>
          <w:sz w:val="20"/>
          <w:szCs w:val="20"/>
        </w:rPr>
        <w:t>o</w:t>
      </w:r>
      <w:r w:rsidRPr="005612A6">
        <w:rPr>
          <w:rFonts w:asciiTheme="minorHAnsi" w:hAnsiTheme="minorHAnsi" w:cstheme="minorHAnsi"/>
          <w:sz w:val="20"/>
          <w:szCs w:val="20"/>
        </w:rPr>
        <w:t>radniczych.</w:t>
      </w:r>
    </w:p>
    <w:p w:rsidR="004554F9" w:rsidRPr="005612A6" w:rsidRDefault="004554F9" w:rsidP="001B1E8E">
      <w:pPr>
        <w:pStyle w:val="NormalnyWeb"/>
        <w:spacing w:beforeAutospacing="0" w:after="120" w:afterAutospacing="0"/>
        <w:ind w:left="720"/>
        <w:rPr>
          <w:rFonts w:asciiTheme="minorHAnsi" w:hAnsiTheme="minorHAnsi" w:cstheme="minorHAnsi"/>
          <w:sz w:val="20"/>
          <w:szCs w:val="20"/>
        </w:rPr>
      </w:pPr>
    </w:p>
    <w:p w:rsidR="00B46120" w:rsidRPr="005612A6" w:rsidRDefault="00B46120" w:rsidP="001B1E8E">
      <w:pPr>
        <w:pStyle w:val="NormalnyWeb"/>
        <w:numPr>
          <w:ilvl w:val="0"/>
          <w:numId w:val="30"/>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Niewystarczająca oferta dla osób dor</w:t>
      </w:r>
      <w:r w:rsidRPr="005612A6">
        <w:rPr>
          <w:rStyle w:val="Pogrubienie"/>
          <w:rFonts w:asciiTheme="minorHAnsi" w:eastAsiaTheme="majorEastAsia" w:hAnsiTheme="minorHAnsi" w:cstheme="minorHAnsi"/>
          <w:sz w:val="20"/>
          <w:szCs w:val="20"/>
        </w:rPr>
        <w:t>o</w:t>
      </w:r>
      <w:r w:rsidRPr="005612A6">
        <w:rPr>
          <w:rStyle w:val="Pogrubienie"/>
          <w:rFonts w:asciiTheme="minorHAnsi" w:eastAsiaTheme="majorEastAsia" w:hAnsiTheme="minorHAnsi" w:cstheme="minorHAnsi"/>
          <w:sz w:val="20"/>
          <w:szCs w:val="20"/>
        </w:rPr>
        <w:t>słych aktywnych zawodowo:</w:t>
      </w:r>
      <w:r w:rsidRPr="005612A6">
        <w:rPr>
          <w:rFonts w:asciiTheme="minorHAnsi" w:hAnsiTheme="minorHAnsi" w:cstheme="minorHAnsi"/>
          <w:sz w:val="20"/>
          <w:szCs w:val="20"/>
        </w:rPr>
        <w:t xml:space="preserve"> Oferta ki</w:t>
      </w:r>
      <w:r w:rsidRPr="005612A6">
        <w:rPr>
          <w:rFonts w:asciiTheme="minorHAnsi" w:hAnsiTheme="minorHAnsi" w:cstheme="minorHAnsi"/>
          <w:sz w:val="20"/>
          <w:szCs w:val="20"/>
        </w:rPr>
        <w:t>e</w:t>
      </w:r>
      <w:r w:rsidRPr="005612A6">
        <w:rPr>
          <w:rFonts w:asciiTheme="minorHAnsi" w:hAnsiTheme="minorHAnsi" w:cstheme="minorHAnsi"/>
          <w:sz w:val="20"/>
          <w:szCs w:val="20"/>
        </w:rPr>
        <w:t>rowana do dorosłych mieszkańców została oceniona słabiej niż oferta dla dzieci. M</w:t>
      </w:r>
      <w:r w:rsidRPr="005612A6">
        <w:rPr>
          <w:rFonts w:asciiTheme="minorHAnsi" w:hAnsiTheme="minorHAnsi" w:cstheme="minorHAnsi"/>
          <w:sz w:val="20"/>
          <w:szCs w:val="20"/>
        </w:rPr>
        <w:t>o</w:t>
      </w:r>
      <w:r w:rsidRPr="005612A6">
        <w:rPr>
          <w:rFonts w:asciiTheme="minorHAnsi" w:hAnsiTheme="minorHAnsi" w:cstheme="minorHAnsi"/>
          <w:sz w:val="20"/>
          <w:szCs w:val="20"/>
        </w:rPr>
        <w:t>że to wskazywać na ograniczoną dostę</w:t>
      </w:r>
      <w:r w:rsidRPr="005612A6">
        <w:rPr>
          <w:rFonts w:asciiTheme="minorHAnsi" w:hAnsiTheme="minorHAnsi" w:cstheme="minorHAnsi"/>
          <w:sz w:val="20"/>
          <w:szCs w:val="20"/>
        </w:rPr>
        <w:t>p</w:t>
      </w:r>
      <w:r w:rsidRPr="005612A6">
        <w:rPr>
          <w:rFonts w:asciiTheme="minorHAnsi" w:hAnsiTheme="minorHAnsi" w:cstheme="minorHAnsi"/>
          <w:sz w:val="20"/>
          <w:szCs w:val="20"/>
        </w:rPr>
        <w:t>ność usług odpowiadających potrzebom osób aktywnych zawodowo, w tym dzi</w:t>
      </w:r>
      <w:r w:rsidRPr="005612A6">
        <w:rPr>
          <w:rFonts w:asciiTheme="minorHAnsi" w:hAnsiTheme="minorHAnsi" w:cstheme="minorHAnsi"/>
          <w:sz w:val="20"/>
          <w:szCs w:val="20"/>
        </w:rPr>
        <w:t>a</w:t>
      </w:r>
      <w:r w:rsidRPr="005612A6">
        <w:rPr>
          <w:rFonts w:asciiTheme="minorHAnsi" w:hAnsiTheme="minorHAnsi" w:cstheme="minorHAnsi"/>
          <w:sz w:val="20"/>
          <w:szCs w:val="20"/>
        </w:rPr>
        <w:t>łań związanych ze zdrowiem, rodziną, rozwojem osobistym, integracją i spędz</w:t>
      </w:r>
      <w:r w:rsidRPr="005612A6">
        <w:rPr>
          <w:rFonts w:asciiTheme="minorHAnsi" w:hAnsiTheme="minorHAnsi" w:cstheme="minorHAnsi"/>
          <w:sz w:val="20"/>
          <w:szCs w:val="20"/>
        </w:rPr>
        <w:t>a</w:t>
      </w:r>
      <w:r w:rsidRPr="005612A6">
        <w:rPr>
          <w:rFonts w:asciiTheme="minorHAnsi" w:hAnsiTheme="minorHAnsi" w:cstheme="minorHAnsi"/>
          <w:sz w:val="20"/>
          <w:szCs w:val="20"/>
        </w:rPr>
        <w:t>niem czasu wolnego.</w:t>
      </w:r>
    </w:p>
    <w:p w:rsidR="00B46120" w:rsidRDefault="00B46120" w:rsidP="001B1E8E">
      <w:pPr>
        <w:pStyle w:val="NormalnyWeb"/>
        <w:numPr>
          <w:ilvl w:val="0"/>
          <w:numId w:val="30"/>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Ograniczona oferta sportowo-rekreacyjna:</w:t>
      </w:r>
      <w:r w:rsidRPr="005612A6">
        <w:rPr>
          <w:rFonts w:asciiTheme="minorHAnsi" w:hAnsiTheme="minorHAnsi" w:cstheme="minorHAnsi"/>
          <w:sz w:val="20"/>
          <w:szCs w:val="20"/>
        </w:rPr>
        <w:t xml:space="preserve"> Oceny oferty sportowo-rekreacyjnej wskazują na przewagę opinii negatywnych nad pozytywnymi. Oznacza to potrzebę dalszego rozwijania dostę</w:t>
      </w:r>
      <w:r w:rsidRPr="005612A6">
        <w:rPr>
          <w:rFonts w:asciiTheme="minorHAnsi" w:hAnsiTheme="minorHAnsi" w:cstheme="minorHAnsi"/>
          <w:sz w:val="20"/>
          <w:szCs w:val="20"/>
        </w:rPr>
        <w:t>p</w:t>
      </w:r>
      <w:r w:rsidRPr="005612A6">
        <w:rPr>
          <w:rFonts w:asciiTheme="minorHAnsi" w:hAnsiTheme="minorHAnsi" w:cstheme="minorHAnsi"/>
          <w:sz w:val="20"/>
          <w:szCs w:val="20"/>
        </w:rPr>
        <w:t>nych, różnorodnych i atrakcyjnych form aktywności dla różnych grup wiekowych.</w:t>
      </w:r>
    </w:p>
    <w:p w:rsidR="00414234" w:rsidRPr="005612A6" w:rsidRDefault="00414234" w:rsidP="00414234">
      <w:pPr>
        <w:pStyle w:val="NormalnyWeb"/>
        <w:spacing w:beforeAutospacing="0" w:after="120" w:afterAutospacing="0"/>
        <w:ind w:left="720"/>
        <w:rPr>
          <w:rFonts w:asciiTheme="minorHAnsi" w:hAnsiTheme="minorHAnsi" w:cstheme="minorHAnsi"/>
          <w:sz w:val="20"/>
          <w:szCs w:val="20"/>
        </w:rPr>
      </w:pPr>
    </w:p>
    <w:p w:rsidR="00B46120" w:rsidRPr="005612A6" w:rsidRDefault="00B46120" w:rsidP="001B1E8E">
      <w:pPr>
        <w:pStyle w:val="NormalnyWeb"/>
        <w:numPr>
          <w:ilvl w:val="0"/>
          <w:numId w:val="30"/>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lastRenderedPageBreak/>
        <w:t>Niewystarczająca widoczność i komun</w:t>
      </w:r>
      <w:r w:rsidRPr="005612A6">
        <w:rPr>
          <w:rStyle w:val="Pogrubienie"/>
          <w:rFonts w:asciiTheme="minorHAnsi" w:eastAsiaTheme="majorEastAsia" w:hAnsiTheme="minorHAnsi" w:cstheme="minorHAnsi"/>
          <w:sz w:val="20"/>
          <w:szCs w:val="20"/>
        </w:rPr>
        <w:t>i</w:t>
      </w:r>
      <w:r w:rsidRPr="005612A6">
        <w:rPr>
          <w:rStyle w:val="Pogrubienie"/>
          <w:rFonts w:asciiTheme="minorHAnsi" w:eastAsiaTheme="majorEastAsia" w:hAnsiTheme="minorHAnsi" w:cstheme="minorHAnsi"/>
          <w:sz w:val="20"/>
          <w:szCs w:val="20"/>
        </w:rPr>
        <w:t>kacja dotycząca dostępnych form pom</w:t>
      </w:r>
      <w:r w:rsidRPr="005612A6">
        <w:rPr>
          <w:rStyle w:val="Pogrubienie"/>
          <w:rFonts w:asciiTheme="minorHAnsi" w:eastAsiaTheme="majorEastAsia" w:hAnsiTheme="minorHAnsi" w:cstheme="minorHAnsi"/>
          <w:sz w:val="20"/>
          <w:szCs w:val="20"/>
        </w:rPr>
        <w:t>o</w:t>
      </w:r>
      <w:r w:rsidRPr="005612A6">
        <w:rPr>
          <w:rStyle w:val="Pogrubienie"/>
          <w:rFonts w:asciiTheme="minorHAnsi" w:eastAsiaTheme="majorEastAsia" w:hAnsiTheme="minorHAnsi" w:cstheme="minorHAnsi"/>
          <w:sz w:val="20"/>
          <w:szCs w:val="20"/>
        </w:rPr>
        <w:t>cy:</w:t>
      </w:r>
      <w:r w:rsidRPr="005612A6">
        <w:rPr>
          <w:rFonts w:asciiTheme="minorHAnsi" w:hAnsiTheme="minorHAnsi" w:cstheme="minorHAnsi"/>
          <w:sz w:val="20"/>
          <w:szCs w:val="20"/>
        </w:rPr>
        <w:t xml:space="preserve"> </w:t>
      </w:r>
      <w:r w:rsidR="00414234">
        <w:rPr>
          <w:rFonts w:asciiTheme="minorHAnsi" w:hAnsiTheme="minorHAnsi" w:cstheme="minorHAnsi"/>
          <w:sz w:val="20"/>
          <w:szCs w:val="20"/>
        </w:rPr>
        <w:t>Niedostateczna</w:t>
      </w:r>
      <w:r w:rsidRPr="005612A6">
        <w:rPr>
          <w:rFonts w:asciiTheme="minorHAnsi" w:hAnsiTheme="minorHAnsi" w:cstheme="minorHAnsi"/>
          <w:sz w:val="20"/>
          <w:szCs w:val="20"/>
        </w:rPr>
        <w:t xml:space="preserve"> rozpoznawalność l</w:t>
      </w:r>
      <w:r w:rsidRPr="005612A6">
        <w:rPr>
          <w:rFonts w:asciiTheme="minorHAnsi" w:hAnsiTheme="minorHAnsi" w:cstheme="minorHAnsi"/>
          <w:sz w:val="20"/>
          <w:szCs w:val="20"/>
        </w:rPr>
        <w:t>o</w:t>
      </w:r>
      <w:r w:rsidRPr="005612A6">
        <w:rPr>
          <w:rFonts w:asciiTheme="minorHAnsi" w:hAnsiTheme="minorHAnsi" w:cstheme="minorHAnsi"/>
          <w:sz w:val="20"/>
          <w:szCs w:val="20"/>
        </w:rPr>
        <w:t>kalnego systemu wsparcia i potrzeb</w:t>
      </w:r>
      <w:r w:rsidR="00414234">
        <w:rPr>
          <w:rFonts w:asciiTheme="minorHAnsi" w:hAnsiTheme="minorHAnsi" w:cstheme="minorHAnsi"/>
          <w:sz w:val="20"/>
          <w:szCs w:val="20"/>
        </w:rPr>
        <w:t>a</w:t>
      </w:r>
      <w:r w:rsidRPr="005612A6">
        <w:rPr>
          <w:rFonts w:asciiTheme="minorHAnsi" w:hAnsiTheme="minorHAnsi" w:cstheme="minorHAnsi"/>
          <w:sz w:val="20"/>
          <w:szCs w:val="20"/>
        </w:rPr>
        <w:t xml:space="preserve"> ba</w:t>
      </w:r>
      <w:r w:rsidRPr="005612A6">
        <w:rPr>
          <w:rFonts w:asciiTheme="minorHAnsi" w:hAnsiTheme="minorHAnsi" w:cstheme="minorHAnsi"/>
          <w:sz w:val="20"/>
          <w:szCs w:val="20"/>
        </w:rPr>
        <w:t>r</w:t>
      </w:r>
      <w:r w:rsidRPr="005612A6">
        <w:rPr>
          <w:rFonts w:asciiTheme="minorHAnsi" w:hAnsiTheme="minorHAnsi" w:cstheme="minorHAnsi"/>
          <w:sz w:val="20"/>
          <w:szCs w:val="20"/>
        </w:rPr>
        <w:t>dziej przejrzystej, wielokanałowej kom</w:t>
      </w:r>
      <w:r w:rsidRPr="005612A6">
        <w:rPr>
          <w:rFonts w:asciiTheme="minorHAnsi" w:hAnsiTheme="minorHAnsi" w:cstheme="minorHAnsi"/>
          <w:sz w:val="20"/>
          <w:szCs w:val="20"/>
        </w:rPr>
        <w:t>u</w:t>
      </w:r>
      <w:r w:rsidRPr="005612A6">
        <w:rPr>
          <w:rFonts w:asciiTheme="minorHAnsi" w:hAnsiTheme="minorHAnsi" w:cstheme="minorHAnsi"/>
          <w:sz w:val="20"/>
          <w:szCs w:val="20"/>
        </w:rPr>
        <w:t>nikacji z mieszkańcami.</w:t>
      </w:r>
    </w:p>
    <w:p w:rsidR="00B46120" w:rsidRPr="005612A6" w:rsidRDefault="00B46120" w:rsidP="001B1E8E">
      <w:pPr>
        <w:pStyle w:val="NormalnyWeb"/>
        <w:numPr>
          <w:ilvl w:val="0"/>
          <w:numId w:val="30"/>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Niska rozpoznawalność profesjonalnych usług pomocowych:</w:t>
      </w:r>
      <w:r w:rsidRPr="005612A6">
        <w:rPr>
          <w:rFonts w:asciiTheme="minorHAnsi" w:hAnsiTheme="minorHAnsi" w:cstheme="minorHAnsi"/>
          <w:sz w:val="20"/>
          <w:szCs w:val="20"/>
        </w:rPr>
        <w:t xml:space="preserve"> W sytuacji probl</w:t>
      </w:r>
      <w:r w:rsidRPr="005612A6">
        <w:rPr>
          <w:rFonts w:asciiTheme="minorHAnsi" w:hAnsiTheme="minorHAnsi" w:cstheme="minorHAnsi"/>
          <w:sz w:val="20"/>
          <w:szCs w:val="20"/>
        </w:rPr>
        <w:t>e</w:t>
      </w:r>
      <w:r w:rsidRPr="005612A6">
        <w:rPr>
          <w:rFonts w:asciiTheme="minorHAnsi" w:hAnsiTheme="minorHAnsi" w:cstheme="minorHAnsi"/>
          <w:sz w:val="20"/>
          <w:szCs w:val="20"/>
        </w:rPr>
        <w:t xml:space="preserve">mowej mieszkańcy w pierwszej kolejności wskazują rodzinę i przyjaciół, </w:t>
      </w:r>
      <w:r w:rsidR="000615A3">
        <w:rPr>
          <w:rFonts w:asciiTheme="minorHAnsi" w:hAnsiTheme="minorHAnsi" w:cstheme="minorHAnsi"/>
          <w:sz w:val="20"/>
          <w:szCs w:val="20"/>
        </w:rPr>
        <w:t>m</w:t>
      </w:r>
      <w:r w:rsidRPr="005612A6">
        <w:rPr>
          <w:rFonts w:asciiTheme="minorHAnsi" w:hAnsiTheme="minorHAnsi" w:cstheme="minorHAnsi"/>
          <w:sz w:val="20"/>
          <w:szCs w:val="20"/>
        </w:rPr>
        <w:t>oże to świadczyć o niewystarczającym zakorz</w:t>
      </w:r>
      <w:r w:rsidRPr="005612A6">
        <w:rPr>
          <w:rFonts w:asciiTheme="minorHAnsi" w:hAnsiTheme="minorHAnsi" w:cstheme="minorHAnsi"/>
          <w:sz w:val="20"/>
          <w:szCs w:val="20"/>
        </w:rPr>
        <w:t>e</w:t>
      </w:r>
      <w:r w:rsidRPr="005612A6">
        <w:rPr>
          <w:rFonts w:asciiTheme="minorHAnsi" w:hAnsiTheme="minorHAnsi" w:cstheme="minorHAnsi"/>
          <w:sz w:val="20"/>
          <w:szCs w:val="20"/>
        </w:rPr>
        <w:t>nieniu profesjonalnych usług społecznych w świadomości mieszkańców.</w:t>
      </w:r>
    </w:p>
    <w:p w:rsidR="00B46120" w:rsidRPr="005612A6" w:rsidRDefault="00B46120" w:rsidP="001B1E8E">
      <w:pPr>
        <w:pStyle w:val="NormalnyWeb"/>
        <w:numPr>
          <w:ilvl w:val="0"/>
          <w:numId w:val="30"/>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Niewystarczający poziom integracji sp</w:t>
      </w:r>
      <w:r w:rsidRPr="005612A6">
        <w:rPr>
          <w:rStyle w:val="Pogrubienie"/>
          <w:rFonts w:asciiTheme="minorHAnsi" w:eastAsiaTheme="majorEastAsia" w:hAnsiTheme="minorHAnsi" w:cstheme="minorHAnsi"/>
          <w:sz w:val="20"/>
          <w:szCs w:val="20"/>
        </w:rPr>
        <w:t>o</w:t>
      </w:r>
      <w:r w:rsidRPr="005612A6">
        <w:rPr>
          <w:rStyle w:val="Pogrubienie"/>
          <w:rFonts w:asciiTheme="minorHAnsi" w:eastAsiaTheme="majorEastAsia" w:hAnsiTheme="minorHAnsi" w:cstheme="minorHAnsi"/>
          <w:sz w:val="20"/>
          <w:szCs w:val="20"/>
        </w:rPr>
        <w:t>łecznej i osłabienie więzi lokalnych:</w:t>
      </w:r>
      <w:r w:rsidR="000615A3">
        <w:rPr>
          <w:rFonts w:asciiTheme="minorHAnsi" w:hAnsiTheme="minorHAnsi" w:cstheme="minorHAnsi"/>
          <w:sz w:val="20"/>
          <w:szCs w:val="20"/>
        </w:rPr>
        <w:t xml:space="preserve"> Zanik więzi społecznych, </w:t>
      </w:r>
      <w:r w:rsidRPr="005612A6">
        <w:rPr>
          <w:rFonts w:asciiTheme="minorHAnsi" w:hAnsiTheme="minorHAnsi" w:cstheme="minorHAnsi"/>
          <w:sz w:val="20"/>
          <w:szCs w:val="20"/>
        </w:rPr>
        <w:t>mieszkańcy wskazują potrzebę wzmacniania działań integruj</w:t>
      </w:r>
      <w:r w:rsidRPr="005612A6">
        <w:rPr>
          <w:rFonts w:asciiTheme="minorHAnsi" w:hAnsiTheme="minorHAnsi" w:cstheme="minorHAnsi"/>
          <w:sz w:val="20"/>
          <w:szCs w:val="20"/>
        </w:rPr>
        <w:t>ą</w:t>
      </w:r>
      <w:r w:rsidRPr="005612A6">
        <w:rPr>
          <w:rFonts w:asciiTheme="minorHAnsi" w:hAnsiTheme="minorHAnsi" w:cstheme="minorHAnsi"/>
          <w:sz w:val="20"/>
          <w:szCs w:val="20"/>
        </w:rPr>
        <w:t>cych społeczność, co pokazuje istniejącą lukę w tym obszarze.</w:t>
      </w:r>
    </w:p>
    <w:p w:rsidR="00F139A9" w:rsidRPr="00F139A9" w:rsidRDefault="00B46120" w:rsidP="00F139A9">
      <w:pPr>
        <w:pStyle w:val="NormalnyWeb"/>
        <w:numPr>
          <w:ilvl w:val="0"/>
          <w:numId w:val="30"/>
        </w:numPr>
        <w:spacing w:beforeAutospacing="0" w:after="120" w:afterAutospacing="0"/>
        <w:rPr>
          <w:rFonts w:asciiTheme="minorHAnsi" w:hAnsiTheme="minorHAnsi" w:cstheme="minorHAnsi"/>
          <w:sz w:val="20"/>
          <w:szCs w:val="20"/>
        </w:rPr>
      </w:pPr>
      <w:r w:rsidRPr="00F139A9">
        <w:rPr>
          <w:rStyle w:val="Pogrubienie"/>
          <w:rFonts w:asciiTheme="minorHAnsi" w:eastAsiaTheme="majorEastAsia" w:hAnsiTheme="minorHAnsi" w:cstheme="minorHAnsi"/>
          <w:sz w:val="20"/>
          <w:szCs w:val="20"/>
        </w:rPr>
        <w:t>Niewystarczając</w:t>
      </w:r>
      <w:r w:rsidR="00F139A9" w:rsidRPr="00F139A9">
        <w:rPr>
          <w:rFonts w:asciiTheme="minorHAnsi" w:hAnsiTheme="minorHAnsi" w:cstheme="minorHAnsi"/>
          <w:b/>
          <w:sz w:val="20"/>
          <w:szCs w:val="20"/>
        </w:rPr>
        <w:t xml:space="preserve">e wsparcie rodzin w trudnościach opiekuńczo-wychowawczych: </w:t>
      </w:r>
      <w:r w:rsidR="00F139A9" w:rsidRPr="00F139A9">
        <w:rPr>
          <w:rFonts w:asciiTheme="minorHAnsi" w:hAnsiTheme="minorHAnsi" w:cstheme="minorHAnsi"/>
          <w:sz w:val="20"/>
          <w:szCs w:val="20"/>
        </w:rPr>
        <w:t>potrzeba dalszego ro</w:t>
      </w:r>
      <w:r w:rsidR="00F139A9" w:rsidRPr="00F139A9">
        <w:rPr>
          <w:rFonts w:asciiTheme="minorHAnsi" w:hAnsiTheme="minorHAnsi" w:cstheme="minorHAnsi"/>
          <w:sz w:val="20"/>
          <w:szCs w:val="20"/>
        </w:rPr>
        <w:t>z</w:t>
      </w:r>
      <w:r w:rsidR="00F139A9" w:rsidRPr="00F139A9">
        <w:rPr>
          <w:rFonts w:asciiTheme="minorHAnsi" w:hAnsiTheme="minorHAnsi" w:cstheme="minorHAnsi"/>
          <w:sz w:val="20"/>
          <w:szCs w:val="20"/>
        </w:rPr>
        <w:t>wijania dostępnych i wczesnych form p</w:t>
      </w:r>
      <w:r w:rsidR="00F139A9" w:rsidRPr="00F139A9">
        <w:rPr>
          <w:rFonts w:asciiTheme="minorHAnsi" w:hAnsiTheme="minorHAnsi" w:cstheme="minorHAnsi"/>
          <w:sz w:val="20"/>
          <w:szCs w:val="20"/>
        </w:rPr>
        <w:t>o</w:t>
      </w:r>
      <w:r w:rsidR="00F139A9" w:rsidRPr="00F139A9">
        <w:rPr>
          <w:rFonts w:asciiTheme="minorHAnsi" w:hAnsiTheme="minorHAnsi" w:cstheme="minorHAnsi"/>
          <w:sz w:val="20"/>
          <w:szCs w:val="20"/>
        </w:rPr>
        <w:t>mocy dla rodzin, w tym poradnictwa, pr</w:t>
      </w:r>
      <w:r w:rsidR="00F139A9" w:rsidRPr="00F139A9">
        <w:rPr>
          <w:rFonts w:asciiTheme="minorHAnsi" w:hAnsiTheme="minorHAnsi" w:cstheme="minorHAnsi"/>
          <w:sz w:val="20"/>
          <w:szCs w:val="20"/>
        </w:rPr>
        <w:t>a</w:t>
      </w:r>
      <w:r w:rsidR="00F139A9" w:rsidRPr="00F139A9">
        <w:rPr>
          <w:rFonts w:asciiTheme="minorHAnsi" w:hAnsiTheme="minorHAnsi" w:cstheme="minorHAnsi"/>
          <w:sz w:val="20"/>
          <w:szCs w:val="20"/>
        </w:rPr>
        <w:t>cy z rodziną oraz wsparcia w rozwiązyw</w:t>
      </w:r>
      <w:r w:rsidR="00F139A9" w:rsidRPr="00F139A9">
        <w:rPr>
          <w:rFonts w:asciiTheme="minorHAnsi" w:hAnsiTheme="minorHAnsi" w:cstheme="minorHAnsi"/>
          <w:sz w:val="20"/>
          <w:szCs w:val="20"/>
        </w:rPr>
        <w:t>a</w:t>
      </w:r>
      <w:r w:rsidR="00F139A9" w:rsidRPr="00F139A9">
        <w:rPr>
          <w:rFonts w:asciiTheme="minorHAnsi" w:hAnsiTheme="minorHAnsi" w:cstheme="minorHAnsi"/>
          <w:sz w:val="20"/>
          <w:szCs w:val="20"/>
        </w:rPr>
        <w:t>niu problemów wychowawczych.</w:t>
      </w:r>
    </w:p>
    <w:p w:rsidR="00B46120" w:rsidRPr="005612A6" w:rsidRDefault="00F139A9" w:rsidP="001B1E8E">
      <w:pPr>
        <w:pStyle w:val="NormalnyWeb"/>
        <w:numPr>
          <w:ilvl w:val="0"/>
          <w:numId w:val="30"/>
        </w:numPr>
        <w:spacing w:beforeAutospacing="0" w:after="120" w:afterAutospacing="0"/>
        <w:rPr>
          <w:rFonts w:asciiTheme="minorHAnsi" w:hAnsiTheme="minorHAnsi" w:cstheme="minorHAnsi"/>
          <w:sz w:val="20"/>
          <w:szCs w:val="20"/>
        </w:rPr>
      </w:pPr>
      <w:r w:rsidRPr="00F139A9">
        <w:rPr>
          <w:rFonts w:asciiTheme="minorHAnsi" w:hAnsiTheme="minorHAnsi" w:cstheme="minorHAnsi"/>
          <w:b/>
          <w:sz w:val="20"/>
          <w:szCs w:val="20"/>
        </w:rPr>
        <w:t>Niewystarczająca oferta w zakresie prof</w:t>
      </w:r>
      <w:r w:rsidRPr="00F139A9">
        <w:rPr>
          <w:rFonts w:asciiTheme="minorHAnsi" w:hAnsiTheme="minorHAnsi" w:cstheme="minorHAnsi"/>
          <w:b/>
          <w:sz w:val="20"/>
          <w:szCs w:val="20"/>
        </w:rPr>
        <w:t>i</w:t>
      </w:r>
      <w:r w:rsidRPr="00F139A9">
        <w:rPr>
          <w:rFonts w:asciiTheme="minorHAnsi" w:hAnsiTheme="minorHAnsi" w:cstheme="minorHAnsi"/>
          <w:b/>
          <w:sz w:val="20"/>
          <w:szCs w:val="20"/>
        </w:rPr>
        <w:t xml:space="preserve">laktyki zdrowia psychicznego i wsparcia psychologicznego: </w:t>
      </w:r>
      <w:r>
        <w:rPr>
          <w:rFonts w:asciiTheme="minorHAnsi" w:hAnsiTheme="minorHAnsi" w:cstheme="minorHAnsi"/>
          <w:sz w:val="20"/>
          <w:szCs w:val="20"/>
        </w:rPr>
        <w:t>P</w:t>
      </w:r>
      <w:r w:rsidR="00B46120" w:rsidRPr="005612A6">
        <w:rPr>
          <w:rFonts w:asciiTheme="minorHAnsi" w:hAnsiTheme="minorHAnsi" w:cstheme="minorHAnsi"/>
          <w:sz w:val="20"/>
          <w:szCs w:val="20"/>
        </w:rPr>
        <w:t>roblemy psychiczne, depresja i stany lękowe zostały uznane za istotny problem społeczny, natomiast oferta dla osób wymagających specjal</w:t>
      </w:r>
      <w:r w:rsidR="00B46120" w:rsidRPr="005612A6">
        <w:rPr>
          <w:rFonts w:asciiTheme="minorHAnsi" w:hAnsiTheme="minorHAnsi" w:cstheme="minorHAnsi"/>
          <w:sz w:val="20"/>
          <w:szCs w:val="20"/>
        </w:rPr>
        <w:t>i</w:t>
      </w:r>
      <w:r w:rsidR="00B46120" w:rsidRPr="005612A6">
        <w:rPr>
          <w:rFonts w:asciiTheme="minorHAnsi" w:hAnsiTheme="minorHAnsi" w:cstheme="minorHAnsi"/>
          <w:sz w:val="20"/>
          <w:szCs w:val="20"/>
        </w:rPr>
        <w:t>stycznego wsparcia nie jest wystarczająco dobrze rozpoznawalna i oceniana. Szcz</w:t>
      </w:r>
      <w:r w:rsidR="00B46120" w:rsidRPr="005612A6">
        <w:rPr>
          <w:rFonts w:asciiTheme="minorHAnsi" w:hAnsiTheme="minorHAnsi" w:cstheme="minorHAnsi"/>
          <w:sz w:val="20"/>
          <w:szCs w:val="20"/>
        </w:rPr>
        <w:t>e</w:t>
      </w:r>
      <w:r w:rsidR="00B46120" w:rsidRPr="005612A6">
        <w:rPr>
          <w:rFonts w:asciiTheme="minorHAnsi" w:hAnsiTheme="minorHAnsi" w:cstheme="minorHAnsi"/>
          <w:sz w:val="20"/>
          <w:szCs w:val="20"/>
        </w:rPr>
        <w:t>gólnego znaczenia nabiera rozwój łatwo dostępnej pomocy psychologicznej i dzi</w:t>
      </w:r>
      <w:r w:rsidR="00B46120" w:rsidRPr="005612A6">
        <w:rPr>
          <w:rFonts w:asciiTheme="minorHAnsi" w:hAnsiTheme="minorHAnsi" w:cstheme="minorHAnsi"/>
          <w:sz w:val="20"/>
          <w:szCs w:val="20"/>
        </w:rPr>
        <w:t>a</w:t>
      </w:r>
      <w:r w:rsidR="00B46120" w:rsidRPr="005612A6">
        <w:rPr>
          <w:rFonts w:asciiTheme="minorHAnsi" w:hAnsiTheme="minorHAnsi" w:cstheme="minorHAnsi"/>
          <w:sz w:val="20"/>
          <w:szCs w:val="20"/>
        </w:rPr>
        <w:t>łań profilaktycznych, zwłaszcza dla dzieci i młodzieży.</w:t>
      </w:r>
    </w:p>
    <w:p w:rsidR="00B46120" w:rsidRPr="005612A6" w:rsidRDefault="00B46120" w:rsidP="001B1E8E">
      <w:pPr>
        <w:pStyle w:val="NormalnyWeb"/>
        <w:numPr>
          <w:ilvl w:val="0"/>
          <w:numId w:val="30"/>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Niewystarczająca odpowiedź na problem przemocy rówieśniczej:</w:t>
      </w:r>
      <w:r w:rsidRPr="005612A6">
        <w:rPr>
          <w:rFonts w:asciiTheme="minorHAnsi" w:hAnsiTheme="minorHAnsi" w:cstheme="minorHAnsi"/>
          <w:sz w:val="20"/>
          <w:szCs w:val="20"/>
        </w:rPr>
        <w:t xml:space="preserve"> Przemoc rówi</w:t>
      </w:r>
      <w:r w:rsidRPr="005612A6">
        <w:rPr>
          <w:rFonts w:asciiTheme="minorHAnsi" w:hAnsiTheme="minorHAnsi" w:cstheme="minorHAnsi"/>
          <w:sz w:val="20"/>
          <w:szCs w:val="20"/>
        </w:rPr>
        <w:t>e</w:t>
      </w:r>
      <w:r w:rsidRPr="005612A6">
        <w:rPr>
          <w:rFonts w:asciiTheme="minorHAnsi" w:hAnsiTheme="minorHAnsi" w:cstheme="minorHAnsi"/>
          <w:sz w:val="20"/>
          <w:szCs w:val="20"/>
        </w:rPr>
        <w:t>śnicza jest jednym z najważniejszych pr</w:t>
      </w:r>
      <w:r w:rsidRPr="005612A6">
        <w:rPr>
          <w:rFonts w:asciiTheme="minorHAnsi" w:hAnsiTheme="minorHAnsi" w:cstheme="minorHAnsi"/>
          <w:sz w:val="20"/>
          <w:szCs w:val="20"/>
        </w:rPr>
        <w:t>o</w:t>
      </w:r>
      <w:r w:rsidRPr="005612A6">
        <w:rPr>
          <w:rFonts w:asciiTheme="minorHAnsi" w:hAnsiTheme="minorHAnsi" w:cstheme="minorHAnsi"/>
          <w:sz w:val="20"/>
          <w:szCs w:val="20"/>
        </w:rPr>
        <w:t>blemów wskazywanych przez mieszka</w:t>
      </w:r>
      <w:r w:rsidRPr="005612A6">
        <w:rPr>
          <w:rFonts w:asciiTheme="minorHAnsi" w:hAnsiTheme="minorHAnsi" w:cstheme="minorHAnsi"/>
          <w:sz w:val="20"/>
          <w:szCs w:val="20"/>
        </w:rPr>
        <w:t>ń</w:t>
      </w:r>
      <w:r w:rsidRPr="005612A6">
        <w:rPr>
          <w:rFonts w:asciiTheme="minorHAnsi" w:hAnsiTheme="minorHAnsi" w:cstheme="minorHAnsi"/>
          <w:sz w:val="20"/>
          <w:szCs w:val="20"/>
        </w:rPr>
        <w:t>ców, a jednocześnie przeciwdziałanie jej znalazło się wśród najważniejszych prior</w:t>
      </w:r>
      <w:r w:rsidRPr="005612A6">
        <w:rPr>
          <w:rFonts w:asciiTheme="minorHAnsi" w:hAnsiTheme="minorHAnsi" w:cstheme="minorHAnsi"/>
          <w:sz w:val="20"/>
          <w:szCs w:val="20"/>
        </w:rPr>
        <w:t>y</w:t>
      </w:r>
      <w:r w:rsidRPr="005612A6">
        <w:rPr>
          <w:rFonts w:asciiTheme="minorHAnsi" w:hAnsiTheme="minorHAnsi" w:cstheme="minorHAnsi"/>
          <w:sz w:val="20"/>
          <w:szCs w:val="20"/>
        </w:rPr>
        <w:t>tetów rozwoju polityki społecznej. Wsk</w:t>
      </w:r>
      <w:r w:rsidRPr="005612A6">
        <w:rPr>
          <w:rFonts w:asciiTheme="minorHAnsi" w:hAnsiTheme="minorHAnsi" w:cstheme="minorHAnsi"/>
          <w:sz w:val="20"/>
          <w:szCs w:val="20"/>
        </w:rPr>
        <w:t>a</w:t>
      </w:r>
      <w:r w:rsidRPr="005612A6">
        <w:rPr>
          <w:rFonts w:asciiTheme="minorHAnsi" w:hAnsiTheme="minorHAnsi" w:cstheme="minorHAnsi"/>
          <w:sz w:val="20"/>
          <w:szCs w:val="20"/>
        </w:rPr>
        <w:t>zuje to na potrzebę silniejszego powiąz</w:t>
      </w:r>
      <w:r w:rsidRPr="005612A6">
        <w:rPr>
          <w:rFonts w:asciiTheme="minorHAnsi" w:hAnsiTheme="minorHAnsi" w:cstheme="minorHAnsi"/>
          <w:sz w:val="20"/>
          <w:szCs w:val="20"/>
        </w:rPr>
        <w:t>a</w:t>
      </w:r>
      <w:r w:rsidRPr="005612A6">
        <w:rPr>
          <w:rFonts w:asciiTheme="minorHAnsi" w:hAnsiTheme="minorHAnsi" w:cstheme="minorHAnsi"/>
          <w:sz w:val="20"/>
          <w:szCs w:val="20"/>
        </w:rPr>
        <w:t>nia działań edukacyjnych, wychowa</w:t>
      </w:r>
      <w:r w:rsidRPr="005612A6">
        <w:rPr>
          <w:rFonts w:asciiTheme="minorHAnsi" w:hAnsiTheme="minorHAnsi" w:cstheme="minorHAnsi"/>
          <w:sz w:val="20"/>
          <w:szCs w:val="20"/>
        </w:rPr>
        <w:t>w</w:t>
      </w:r>
      <w:r w:rsidRPr="005612A6">
        <w:rPr>
          <w:rFonts w:asciiTheme="minorHAnsi" w:hAnsiTheme="minorHAnsi" w:cstheme="minorHAnsi"/>
          <w:sz w:val="20"/>
          <w:szCs w:val="20"/>
        </w:rPr>
        <w:t>czych, profilaktycznych i psychologic</w:t>
      </w:r>
      <w:r w:rsidRPr="005612A6">
        <w:rPr>
          <w:rFonts w:asciiTheme="minorHAnsi" w:hAnsiTheme="minorHAnsi" w:cstheme="minorHAnsi"/>
          <w:sz w:val="20"/>
          <w:szCs w:val="20"/>
        </w:rPr>
        <w:t>z</w:t>
      </w:r>
      <w:r w:rsidRPr="005612A6">
        <w:rPr>
          <w:rFonts w:asciiTheme="minorHAnsi" w:hAnsiTheme="minorHAnsi" w:cstheme="minorHAnsi"/>
          <w:sz w:val="20"/>
          <w:szCs w:val="20"/>
        </w:rPr>
        <w:t>nych.</w:t>
      </w:r>
    </w:p>
    <w:p w:rsidR="004C7000" w:rsidRPr="004C7000" w:rsidRDefault="00B46120" w:rsidP="004C7000">
      <w:pPr>
        <w:pStyle w:val="NormalnyWeb"/>
        <w:numPr>
          <w:ilvl w:val="0"/>
          <w:numId w:val="30"/>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Niedostatecznie rozwinięte wsparcie r</w:t>
      </w:r>
      <w:r w:rsidRPr="005612A6">
        <w:rPr>
          <w:rStyle w:val="Pogrubienie"/>
          <w:rFonts w:asciiTheme="minorHAnsi" w:eastAsiaTheme="majorEastAsia" w:hAnsiTheme="minorHAnsi" w:cstheme="minorHAnsi"/>
          <w:sz w:val="20"/>
          <w:szCs w:val="20"/>
        </w:rPr>
        <w:t>o</w:t>
      </w:r>
      <w:r w:rsidRPr="005612A6">
        <w:rPr>
          <w:rStyle w:val="Pogrubienie"/>
          <w:rFonts w:asciiTheme="minorHAnsi" w:eastAsiaTheme="majorEastAsia" w:hAnsiTheme="minorHAnsi" w:cstheme="minorHAnsi"/>
          <w:sz w:val="20"/>
          <w:szCs w:val="20"/>
        </w:rPr>
        <w:t>dzin w trudnościach wychowawczych:</w:t>
      </w:r>
      <w:r w:rsidRPr="005612A6">
        <w:rPr>
          <w:rFonts w:asciiTheme="minorHAnsi" w:hAnsiTheme="minorHAnsi" w:cstheme="minorHAnsi"/>
          <w:sz w:val="20"/>
          <w:szCs w:val="20"/>
        </w:rPr>
        <w:t xml:space="preserve"> Wskazuje to na potrzebę wcześniejszej i bardziej dostępnej pracy z rodziną.</w:t>
      </w:r>
    </w:p>
    <w:p w:rsidR="004C7000" w:rsidRPr="004C7000" w:rsidRDefault="00B46120" w:rsidP="004C7000">
      <w:pPr>
        <w:pStyle w:val="NormalnyWeb"/>
        <w:numPr>
          <w:ilvl w:val="0"/>
          <w:numId w:val="30"/>
        </w:numPr>
        <w:spacing w:before="100" w:after="100"/>
        <w:rPr>
          <w:rFonts w:asciiTheme="minorHAnsi" w:hAnsiTheme="minorHAnsi" w:cstheme="minorHAnsi"/>
          <w:sz w:val="20"/>
          <w:szCs w:val="20"/>
        </w:rPr>
      </w:pPr>
      <w:r w:rsidRPr="004C7000">
        <w:rPr>
          <w:rStyle w:val="Pogrubienie"/>
          <w:rFonts w:asciiTheme="minorHAnsi" w:eastAsiaTheme="majorEastAsia" w:hAnsiTheme="minorHAnsi" w:cstheme="minorHAnsi"/>
          <w:sz w:val="20"/>
          <w:szCs w:val="20"/>
        </w:rPr>
        <w:lastRenderedPageBreak/>
        <w:t>Niewystarczająco widoczna i dostępna oferta dotycząca uzależnień:</w:t>
      </w:r>
      <w:r w:rsidRPr="004C7000">
        <w:rPr>
          <w:rFonts w:asciiTheme="minorHAnsi" w:hAnsiTheme="minorHAnsi" w:cstheme="minorHAnsi"/>
          <w:sz w:val="20"/>
          <w:szCs w:val="20"/>
        </w:rPr>
        <w:t xml:space="preserve"> </w:t>
      </w:r>
      <w:r w:rsidR="004C7000" w:rsidRPr="004C7000">
        <w:rPr>
          <w:rFonts w:asciiTheme="minorHAnsi" w:hAnsiTheme="minorHAnsi" w:cstheme="minorHAnsi"/>
          <w:sz w:val="20"/>
          <w:szCs w:val="20"/>
        </w:rPr>
        <w:t>Istnieje p</w:t>
      </w:r>
      <w:r w:rsidR="004C7000" w:rsidRPr="004C7000">
        <w:rPr>
          <w:rFonts w:asciiTheme="minorHAnsi" w:hAnsiTheme="minorHAnsi" w:cstheme="minorHAnsi"/>
          <w:sz w:val="20"/>
          <w:szCs w:val="20"/>
        </w:rPr>
        <w:t>o</w:t>
      </w:r>
      <w:r w:rsidR="004C7000" w:rsidRPr="004C7000">
        <w:rPr>
          <w:rFonts w:asciiTheme="minorHAnsi" w:hAnsiTheme="minorHAnsi" w:cstheme="minorHAnsi"/>
          <w:sz w:val="20"/>
          <w:szCs w:val="20"/>
        </w:rPr>
        <w:t>trzeba zwiększenia dostępności oraz le</w:t>
      </w:r>
      <w:r w:rsidR="004C7000" w:rsidRPr="004C7000">
        <w:rPr>
          <w:rFonts w:asciiTheme="minorHAnsi" w:hAnsiTheme="minorHAnsi" w:cstheme="minorHAnsi"/>
          <w:sz w:val="20"/>
          <w:szCs w:val="20"/>
        </w:rPr>
        <w:t>p</w:t>
      </w:r>
      <w:r w:rsidR="004C7000" w:rsidRPr="004C7000">
        <w:rPr>
          <w:rFonts w:asciiTheme="minorHAnsi" w:hAnsiTheme="minorHAnsi" w:cstheme="minorHAnsi"/>
          <w:sz w:val="20"/>
          <w:szCs w:val="20"/>
        </w:rPr>
        <w:t>szego informowania mieszkańców o mo</w:t>
      </w:r>
      <w:r w:rsidR="004C7000" w:rsidRPr="004C7000">
        <w:rPr>
          <w:rFonts w:asciiTheme="minorHAnsi" w:hAnsiTheme="minorHAnsi" w:cstheme="minorHAnsi"/>
          <w:sz w:val="20"/>
          <w:szCs w:val="20"/>
        </w:rPr>
        <w:t>ż</w:t>
      </w:r>
      <w:r w:rsidR="004C7000" w:rsidRPr="004C7000">
        <w:rPr>
          <w:rFonts w:asciiTheme="minorHAnsi" w:hAnsiTheme="minorHAnsi" w:cstheme="minorHAnsi"/>
          <w:sz w:val="20"/>
          <w:szCs w:val="20"/>
        </w:rPr>
        <w:t>liwościach uzyskania pomocy w związku z uzależnieniami, w szczególności od alk</w:t>
      </w:r>
      <w:r w:rsidR="004C7000" w:rsidRPr="004C7000">
        <w:rPr>
          <w:rFonts w:asciiTheme="minorHAnsi" w:hAnsiTheme="minorHAnsi" w:cstheme="minorHAnsi"/>
          <w:sz w:val="20"/>
          <w:szCs w:val="20"/>
        </w:rPr>
        <w:t>o</w:t>
      </w:r>
      <w:r w:rsidR="004C7000" w:rsidRPr="004C7000">
        <w:rPr>
          <w:rFonts w:asciiTheme="minorHAnsi" w:hAnsiTheme="minorHAnsi" w:cstheme="minorHAnsi"/>
          <w:sz w:val="20"/>
          <w:szCs w:val="20"/>
        </w:rPr>
        <w:t>holu.</w:t>
      </w:r>
    </w:p>
    <w:p w:rsidR="00B46120" w:rsidRPr="005612A6" w:rsidRDefault="00B46120" w:rsidP="001B1E8E">
      <w:pPr>
        <w:pStyle w:val="NormalnyWeb"/>
        <w:numPr>
          <w:ilvl w:val="0"/>
          <w:numId w:val="30"/>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Niedostatecznie rozwinięty system usług o charakterze środowiskowym i integr</w:t>
      </w:r>
      <w:r w:rsidRPr="005612A6">
        <w:rPr>
          <w:rStyle w:val="Pogrubienie"/>
          <w:rFonts w:asciiTheme="minorHAnsi" w:eastAsiaTheme="majorEastAsia" w:hAnsiTheme="minorHAnsi" w:cstheme="minorHAnsi"/>
          <w:sz w:val="20"/>
          <w:szCs w:val="20"/>
        </w:rPr>
        <w:t>a</w:t>
      </w:r>
      <w:r w:rsidRPr="005612A6">
        <w:rPr>
          <w:rStyle w:val="Pogrubienie"/>
          <w:rFonts w:asciiTheme="minorHAnsi" w:eastAsiaTheme="majorEastAsia" w:hAnsiTheme="minorHAnsi" w:cstheme="minorHAnsi"/>
          <w:sz w:val="20"/>
          <w:szCs w:val="20"/>
        </w:rPr>
        <w:t>cyjnym:</w:t>
      </w:r>
      <w:r w:rsidRPr="005612A6">
        <w:rPr>
          <w:rFonts w:asciiTheme="minorHAnsi" w:hAnsiTheme="minorHAnsi" w:cstheme="minorHAnsi"/>
          <w:sz w:val="20"/>
          <w:szCs w:val="20"/>
        </w:rPr>
        <w:t xml:space="preserve"> Wyniki diagnozy pokazują, że mieszkańcy oczekują nie tylko tradycyjnej pomocy w sytuacji kryzysu, ale również miejsc spotkań, aktywności, profilaktyki, integracji i usług dostępnych na co dzień. Obecna oferta wymaga dalszego rozwij</w:t>
      </w:r>
      <w:r w:rsidRPr="005612A6">
        <w:rPr>
          <w:rFonts w:asciiTheme="minorHAnsi" w:hAnsiTheme="minorHAnsi" w:cstheme="minorHAnsi"/>
          <w:sz w:val="20"/>
          <w:szCs w:val="20"/>
        </w:rPr>
        <w:t>a</w:t>
      </w:r>
      <w:r w:rsidRPr="005612A6">
        <w:rPr>
          <w:rFonts w:asciiTheme="minorHAnsi" w:hAnsiTheme="minorHAnsi" w:cstheme="minorHAnsi"/>
          <w:sz w:val="20"/>
          <w:szCs w:val="20"/>
        </w:rPr>
        <w:t>nia w kierunku modelu bardziej środow</w:t>
      </w:r>
      <w:r w:rsidRPr="005612A6">
        <w:rPr>
          <w:rFonts w:asciiTheme="minorHAnsi" w:hAnsiTheme="minorHAnsi" w:cstheme="minorHAnsi"/>
          <w:sz w:val="20"/>
          <w:szCs w:val="20"/>
        </w:rPr>
        <w:t>i</w:t>
      </w:r>
      <w:r w:rsidRPr="005612A6">
        <w:rPr>
          <w:rFonts w:asciiTheme="minorHAnsi" w:hAnsiTheme="minorHAnsi" w:cstheme="minorHAnsi"/>
          <w:sz w:val="20"/>
          <w:szCs w:val="20"/>
        </w:rPr>
        <w:t>skowego i powszechnego.</w:t>
      </w:r>
    </w:p>
    <w:p w:rsidR="00B46120" w:rsidRPr="005612A6" w:rsidRDefault="00B46120" w:rsidP="001B1E8E">
      <w:pPr>
        <w:pStyle w:val="NormalnyWeb"/>
        <w:numPr>
          <w:ilvl w:val="0"/>
          <w:numId w:val="30"/>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Problemy z dostępnością części usług i i</w:t>
      </w:r>
      <w:r w:rsidRPr="005612A6">
        <w:rPr>
          <w:rStyle w:val="Pogrubienie"/>
          <w:rFonts w:asciiTheme="minorHAnsi" w:eastAsiaTheme="majorEastAsia" w:hAnsiTheme="minorHAnsi" w:cstheme="minorHAnsi"/>
          <w:sz w:val="20"/>
          <w:szCs w:val="20"/>
        </w:rPr>
        <w:t>n</w:t>
      </w:r>
      <w:r w:rsidRPr="005612A6">
        <w:rPr>
          <w:rStyle w:val="Pogrubienie"/>
          <w:rFonts w:asciiTheme="minorHAnsi" w:eastAsiaTheme="majorEastAsia" w:hAnsiTheme="minorHAnsi" w:cstheme="minorHAnsi"/>
          <w:sz w:val="20"/>
          <w:szCs w:val="20"/>
        </w:rPr>
        <w:t>frastruktury wspierającej jakość życia:</w:t>
      </w:r>
      <w:r w:rsidR="004C7000">
        <w:rPr>
          <w:rFonts w:asciiTheme="minorHAnsi" w:hAnsiTheme="minorHAnsi" w:cstheme="minorHAnsi"/>
          <w:sz w:val="20"/>
          <w:szCs w:val="20"/>
        </w:rPr>
        <w:t xml:space="preserve"> M</w:t>
      </w:r>
      <w:r w:rsidRPr="005612A6">
        <w:rPr>
          <w:rFonts w:asciiTheme="minorHAnsi" w:hAnsiTheme="minorHAnsi" w:cstheme="minorHAnsi"/>
          <w:sz w:val="20"/>
          <w:szCs w:val="20"/>
        </w:rPr>
        <w:t>ieszkańcy wskazywali m.in. na ogran</w:t>
      </w:r>
      <w:r w:rsidRPr="005612A6">
        <w:rPr>
          <w:rFonts w:asciiTheme="minorHAnsi" w:hAnsiTheme="minorHAnsi" w:cstheme="minorHAnsi"/>
          <w:sz w:val="20"/>
          <w:szCs w:val="20"/>
        </w:rPr>
        <w:t>i</w:t>
      </w:r>
      <w:r w:rsidRPr="005612A6">
        <w:rPr>
          <w:rFonts w:asciiTheme="minorHAnsi" w:hAnsiTheme="minorHAnsi" w:cstheme="minorHAnsi"/>
          <w:sz w:val="20"/>
          <w:szCs w:val="20"/>
        </w:rPr>
        <w:t>czoną komunikację publiczną, problemy z infrastrukturą drogową, oświetleniem oraz monitoringiem. Czynniki te mogą ograniczać dostęp części mieszkańców do edukacji, usług, aktywności społecznej i kulturalnej.</w:t>
      </w:r>
    </w:p>
    <w:p w:rsidR="00B46120" w:rsidRPr="005612A6" w:rsidRDefault="00B46120" w:rsidP="001B1E8E">
      <w:pPr>
        <w:pStyle w:val="NormalnyWeb"/>
        <w:numPr>
          <w:ilvl w:val="0"/>
          <w:numId w:val="30"/>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Niewystarczające poczucie wpływu mieszkańców na sprawy lokalne:</w:t>
      </w:r>
      <w:r w:rsidRPr="005612A6">
        <w:rPr>
          <w:rFonts w:asciiTheme="minorHAnsi" w:hAnsiTheme="minorHAnsi" w:cstheme="minorHAnsi"/>
          <w:sz w:val="20"/>
          <w:szCs w:val="20"/>
        </w:rPr>
        <w:t xml:space="preserve"> W o</w:t>
      </w:r>
      <w:r w:rsidRPr="005612A6">
        <w:rPr>
          <w:rFonts w:asciiTheme="minorHAnsi" w:hAnsiTheme="minorHAnsi" w:cstheme="minorHAnsi"/>
          <w:sz w:val="20"/>
          <w:szCs w:val="20"/>
        </w:rPr>
        <w:t>d</w:t>
      </w:r>
      <w:r w:rsidRPr="005612A6">
        <w:rPr>
          <w:rFonts w:asciiTheme="minorHAnsi" w:hAnsiTheme="minorHAnsi" w:cstheme="minorHAnsi"/>
          <w:sz w:val="20"/>
          <w:szCs w:val="20"/>
        </w:rPr>
        <w:t>powiedziach otwartych pojawiły się sygn</w:t>
      </w:r>
      <w:r w:rsidRPr="005612A6">
        <w:rPr>
          <w:rFonts w:asciiTheme="minorHAnsi" w:hAnsiTheme="minorHAnsi" w:cstheme="minorHAnsi"/>
          <w:sz w:val="20"/>
          <w:szCs w:val="20"/>
        </w:rPr>
        <w:t>a</w:t>
      </w:r>
      <w:r w:rsidRPr="005612A6">
        <w:rPr>
          <w:rFonts w:asciiTheme="minorHAnsi" w:hAnsiTheme="minorHAnsi" w:cstheme="minorHAnsi"/>
          <w:sz w:val="20"/>
          <w:szCs w:val="20"/>
        </w:rPr>
        <w:t>ły dotyczące niewystarczającego reag</w:t>
      </w:r>
      <w:r w:rsidRPr="005612A6">
        <w:rPr>
          <w:rFonts w:asciiTheme="minorHAnsi" w:hAnsiTheme="minorHAnsi" w:cstheme="minorHAnsi"/>
          <w:sz w:val="20"/>
          <w:szCs w:val="20"/>
        </w:rPr>
        <w:t>o</w:t>
      </w:r>
      <w:r w:rsidRPr="005612A6">
        <w:rPr>
          <w:rFonts w:asciiTheme="minorHAnsi" w:hAnsiTheme="minorHAnsi" w:cstheme="minorHAnsi"/>
          <w:sz w:val="20"/>
          <w:szCs w:val="20"/>
        </w:rPr>
        <w:t>wania na problemy mieszkańców oraz p</w:t>
      </w:r>
      <w:r w:rsidRPr="005612A6">
        <w:rPr>
          <w:rFonts w:asciiTheme="minorHAnsi" w:hAnsiTheme="minorHAnsi" w:cstheme="minorHAnsi"/>
          <w:sz w:val="20"/>
          <w:szCs w:val="20"/>
        </w:rPr>
        <w:t>o</w:t>
      </w:r>
      <w:r w:rsidRPr="005612A6">
        <w:rPr>
          <w:rFonts w:asciiTheme="minorHAnsi" w:hAnsiTheme="minorHAnsi" w:cstheme="minorHAnsi"/>
          <w:sz w:val="20"/>
          <w:szCs w:val="20"/>
        </w:rPr>
        <w:t>trzeby większego uwzględniania ich głosu. Wskazuje to na potrzebę wzmacniania dialogu społecznego, komunikacji i m</w:t>
      </w:r>
      <w:r w:rsidRPr="005612A6">
        <w:rPr>
          <w:rFonts w:asciiTheme="minorHAnsi" w:hAnsiTheme="minorHAnsi" w:cstheme="minorHAnsi"/>
          <w:sz w:val="20"/>
          <w:szCs w:val="20"/>
        </w:rPr>
        <w:t>e</w:t>
      </w:r>
      <w:r w:rsidRPr="005612A6">
        <w:rPr>
          <w:rFonts w:asciiTheme="minorHAnsi" w:hAnsiTheme="minorHAnsi" w:cstheme="minorHAnsi"/>
          <w:sz w:val="20"/>
          <w:szCs w:val="20"/>
        </w:rPr>
        <w:t>chanizmów partycypacyjnych.</w:t>
      </w:r>
    </w:p>
    <w:p w:rsidR="0042426F" w:rsidRPr="005612A6" w:rsidRDefault="0042426F" w:rsidP="001B1E8E">
      <w:pPr>
        <w:pStyle w:val="Akapitzlist"/>
        <w:numPr>
          <w:ilvl w:val="0"/>
          <w:numId w:val="23"/>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Zjawisko ukrytej samotności i izolacji s</w:t>
      </w:r>
      <w:r w:rsidRPr="005612A6">
        <w:rPr>
          <w:rFonts w:asciiTheme="minorHAnsi" w:hAnsiTheme="minorHAnsi" w:cstheme="minorHAnsi"/>
          <w:b/>
          <w:bCs/>
          <w:sz w:val="20"/>
          <w:szCs w:val="20"/>
        </w:rPr>
        <w:t>e</w:t>
      </w:r>
      <w:r w:rsidRPr="005612A6">
        <w:rPr>
          <w:rFonts w:asciiTheme="minorHAnsi" w:hAnsiTheme="minorHAnsi" w:cstheme="minorHAnsi"/>
          <w:b/>
          <w:bCs/>
          <w:sz w:val="20"/>
          <w:szCs w:val="20"/>
        </w:rPr>
        <w:t>niorów peryferyjnych:</w:t>
      </w:r>
      <w:r w:rsidRPr="005612A6">
        <w:rPr>
          <w:rFonts w:asciiTheme="minorHAnsi" w:hAnsiTheme="minorHAnsi" w:cstheme="minorHAnsi"/>
          <w:sz w:val="20"/>
          <w:szCs w:val="20"/>
        </w:rPr>
        <w:t xml:space="preserve"> Głębokie wycof</w:t>
      </w:r>
      <w:r w:rsidRPr="005612A6">
        <w:rPr>
          <w:rFonts w:asciiTheme="minorHAnsi" w:hAnsiTheme="minorHAnsi" w:cstheme="minorHAnsi"/>
          <w:sz w:val="20"/>
          <w:szCs w:val="20"/>
        </w:rPr>
        <w:t>a</w:t>
      </w:r>
      <w:r w:rsidRPr="005612A6">
        <w:rPr>
          <w:rFonts w:asciiTheme="minorHAnsi" w:hAnsiTheme="minorHAnsi" w:cstheme="minorHAnsi"/>
          <w:sz w:val="20"/>
          <w:szCs w:val="20"/>
        </w:rPr>
        <w:t>nie społeczne, stany depresyjne oraz b</w:t>
      </w:r>
      <w:r w:rsidRPr="005612A6">
        <w:rPr>
          <w:rFonts w:asciiTheme="minorHAnsi" w:hAnsiTheme="minorHAnsi" w:cstheme="minorHAnsi"/>
          <w:sz w:val="20"/>
          <w:szCs w:val="20"/>
        </w:rPr>
        <w:t>a</w:t>
      </w:r>
      <w:r w:rsidRPr="005612A6">
        <w:rPr>
          <w:rFonts w:asciiTheme="minorHAnsi" w:hAnsiTheme="minorHAnsi" w:cstheme="minorHAnsi"/>
          <w:sz w:val="20"/>
          <w:szCs w:val="20"/>
        </w:rPr>
        <w:t>riery mobilności u seniorów schorow</w:t>
      </w:r>
      <w:r w:rsidRPr="005612A6">
        <w:rPr>
          <w:rFonts w:asciiTheme="minorHAnsi" w:hAnsiTheme="minorHAnsi" w:cstheme="minorHAnsi"/>
          <w:sz w:val="20"/>
          <w:szCs w:val="20"/>
        </w:rPr>
        <w:t>a</w:t>
      </w:r>
      <w:r w:rsidRPr="005612A6">
        <w:rPr>
          <w:rFonts w:asciiTheme="minorHAnsi" w:hAnsiTheme="minorHAnsi" w:cstheme="minorHAnsi"/>
          <w:sz w:val="20"/>
          <w:szCs w:val="20"/>
        </w:rPr>
        <w:t xml:space="preserve">nych, zamieszkujących oddalone </w:t>
      </w:r>
      <w:r w:rsidR="00B46120" w:rsidRPr="005612A6">
        <w:rPr>
          <w:rFonts w:asciiTheme="minorHAnsi" w:hAnsiTheme="minorHAnsi" w:cstheme="minorHAnsi"/>
          <w:sz w:val="20"/>
          <w:szCs w:val="20"/>
        </w:rPr>
        <w:t>sołectwa</w:t>
      </w:r>
      <w:r w:rsidRPr="005612A6">
        <w:rPr>
          <w:rFonts w:asciiTheme="minorHAnsi" w:hAnsiTheme="minorHAnsi" w:cstheme="minorHAnsi"/>
          <w:sz w:val="20"/>
          <w:szCs w:val="20"/>
        </w:rPr>
        <w:t>, potęgowane przez rozpad więzi wielop</w:t>
      </w:r>
      <w:r w:rsidRPr="005612A6">
        <w:rPr>
          <w:rFonts w:asciiTheme="minorHAnsi" w:hAnsiTheme="minorHAnsi" w:cstheme="minorHAnsi"/>
          <w:sz w:val="20"/>
          <w:szCs w:val="20"/>
        </w:rPr>
        <w:t>o</w:t>
      </w:r>
      <w:r w:rsidRPr="005612A6">
        <w:rPr>
          <w:rFonts w:asciiTheme="minorHAnsi" w:hAnsiTheme="minorHAnsi" w:cstheme="minorHAnsi"/>
          <w:sz w:val="20"/>
          <w:szCs w:val="20"/>
        </w:rPr>
        <w:t xml:space="preserve">koleniowych. </w:t>
      </w:r>
    </w:p>
    <w:p w:rsidR="0042426F" w:rsidRPr="005612A6" w:rsidRDefault="0042426F" w:rsidP="001B1E8E">
      <w:pPr>
        <w:pStyle w:val="Akapitzlist"/>
        <w:numPr>
          <w:ilvl w:val="0"/>
          <w:numId w:val="23"/>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Przeciążenie biurokratyczne pracown</w:t>
      </w:r>
      <w:r w:rsidRPr="005612A6">
        <w:rPr>
          <w:rFonts w:asciiTheme="minorHAnsi" w:hAnsiTheme="minorHAnsi" w:cstheme="minorHAnsi"/>
          <w:b/>
          <w:bCs/>
          <w:sz w:val="20"/>
          <w:szCs w:val="20"/>
        </w:rPr>
        <w:t>i</w:t>
      </w:r>
      <w:r w:rsidRPr="005612A6">
        <w:rPr>
          <w:rFonts w:asciiTheme="minorHAnsi" w:hAnsiTheme="minorHAnsi" w:cstheme="minorHAnsi"/>
          <w:b/>
          <w:bCs/>
          <w:sz w:val="20"/>
          <w:szCs w:val="20"/>
        </w:rPr>
        <w:t>ków socjalnych:</w:t>
      </w:r>
      <w:r w:rsidRPr="005612A6">
        <w:rPr>
          <w:rFonts w:asciiTheme="minorHAnsi" w:hAnsiTheme="minorHAnsi" w:cstheme="minorHAnsi"/>
          <w:sz w:val="20"/>
          <w:szCs w:val="20"/>
        </w:rPr>
        <w:t xml:space="preserve"> Ograniczenie realnej, </w:t>
      </w:r>
      <w:r w:rsidR="007D76A3" w:rsidRPr="005612A6">
        <w:rPr>
          <w:rFonts w:asciiTheme="minorHAnsi" w:hAnsiTheme="minorHAnsi" w:cstheme="minorHAnsi"/>
          <w:sz w:val="20"/>
          <w:szCs w:val="20"/>
        </w:rPr>
        <w:t>bezpośredniej pracy socjalnej w </w:t>
      </w:r>
      <w:r w:rsidRPr="005612A6">
        <w:rPr>
          <w:rFonts w:asciiTheme="minorHAnsi" w:hAnsiTheme="minorHAnsi" w:cstheme="minorHAnsi"/>
          <w:sz w:val="20"/>
          <w:szCs w:val="20"/>
        </w:rPr>
        <w:t>środowisku na rzecz czasochłonnych procedur formalnych i administra</w:t>
      </w:r>
      <w:r w:rsidR="00D57DB2" w:rsidRPr="005612A6">
        <w:rPr>
          <w:rFonts w:asciiTheme="minorHAnsi" w:hAnsiTheme="minorHAnsi" w:cstheme="minorHAnsi"/>
          <w:sz w:val="20"/>
          <w:szCs w:val="20"/>
        </w:rPr>
        <w:t xml:space="preserve">cyjnej weryfikacji uprawnień w </w:t>
      </w:r>
      <w:r w:rsidR="00B46120" w:rsidRPr="005612A6">
        <w:rPr>
          <w:rFonts w:asciiTheme="minorHAnsi" w:hAnsiTheme="minorHAnsi" w:cstheme="minorHAnsi"/>
          <w:sz w:val="20"/>
          <w:szCs w:val="20"/>
        </w:rPr>
        <w:t>G</w:t>
      </w:r>
      <w:r w:rsidRPr="005612A6">
        <w:rPr>
          <w:rFonts w:asciiTheme="minorHAnsi" w:hAnsiTheme="minorHAnsi" w:cstheme="minorHAnsi"/>
          <w:sz w:val="20"/>
          <w:szCs w:val="20"/>
        </w:rPr>
        <w:t xml:space="preserve">OPS. </w:t>
      </w:r>
    </w:p>
    <w:p w:rsidR="0042426F" w:rsidRPr="005612A6" w:rsidRDefault="0042426F" w:rsidP="001B1E8E">
      <w:pPr>
        <w:pStyle w:val="Akapitzlist"/>
        <w:numPr>
          <w:ilvl w:val="0"/>
          <w:numId w:val="23"/>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Niska trwałość zaangażowania i bierność</w:t>
      </w:r>
      <w:r w:rsidR="004C7000">
        <w:rPr>
          <w:rFonts w:asciiTheme="minorHAnsi" w:hAnsiTheme="minorHAnsi" w:cstheme="minorHAnsi"/>
          <w:b/>
          <w:bCs/>
          <w:sz w:val="20"/>
          <w:szCs w:val="20"/>
        </w:rPr>
        <w:t xml:space="preserve"> mieszkańców</w:t>
      </w:r>
      <w:r w:rsidRPr="005612A6">
        <w:rPr>
          <w:rFonts w:asciiTheme="minorHAnsi" w:hAnsiTheme="minorHAnsi" w:cstheme="minorHAnsi"/>
          <w:b/>
          <w:bCs/>
          <w:sz w:val="20"/>
          <w:szCs w:val="20"/>
        </w:rPr>
        <w:t>:</w:t>
      </w:r>
      <w:r w:rsidRPr="005612A6">
        <w:rPr>
          <w:rFonts w:asciiTheme="minorHAnsi" w:hAnsiTheme="minorHAnsi" w:cstheme="minorHAnsi"/>
          <w:sz w:val="20"/>
          <w:szCs w:val="20"/>
        </w:rPr>
        <w:t xml:space="preserve"> Dominacja postaw roszcz</w:t>
      </w:r>
      <w:r w:rsidRPr="005612A6">
        <w:rPr>
          <w:rFonts w:asciiTheme="minorHAnsi" w:hAnsiTheme="minorHAnsi" w:cstheme="minorHAnsi"/>
          <w:sz w:val="20"/>
          <w:szCs w:val="20"/>
        </w:rPr>
        <w:t>e</w:t>
      </w:r>
      <w:r w:rsidRPr="005612A6">
        <w:rPr>
          <w:rFonts w:asciiTheme="minorHAnsi" w:hAnsiTheme="minorHAnsi" w:cstheme="minorHAnsi"/>
          <w:sz w:val="20"/>
          <w:szCs w:val="20"/>
        </w:rPr>
        <w:t>niowych i apatii objawiająca się oczekiw</w:t>
      </w:r>
      <w:r w:rsidRPr="005612A6">
        <w:rPr>
          <w:rFonts w:asciiTheme="minorHAnsi" w:hAnsiTheme="minorHAnsi" w:cstheme="minorHAnsi"/>
          <w:sz w:val="20"/>
          <w:szCs w:val="20"/>
        </w:rPr>
        <w:t>a</w:t>
      </w:r>
      <w:r w:rsidRPr="005612A6">
        <w:rPr>
          <w:rFonts w:asciiTheme="minorHAnsi" w:hAnsiTheme="minorHAnsi" w:cstheme="minorHAnsi"/>
          <w:sz w:val="20"/>
          <w:szCs w:val="20"/>
        </w:rPr>
        <w:t xml:space="preserve">niem na gotową ofertę („podaną pod nos”) przy jednoczesnym braku inicjatywy własnej. </w:t>
      </w:r>
    </w:p>
    <w:p w:rsidR="0042426F" w:rsidRPr="005612A6" w:rsidRDefault="0042426F" w:rsidP="001B1E8E">
      <w:pPr>
        <w:pStyle w:val="Akapitzlist"/>
        <w:numPr>
          <w:ilvl w:val="0"/>
          <w:numId w:val="23"/>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lastRenderedPageBreak/>
        <w:t>Kryz</w:t>
      </w:r>
      <w:r w:rsidR="004C7000">
        <w:rPr>
          <w:rFonts w:asciiTheme="minorHAnsi" w:hAnsiTheme="minorHAnsi" w:cstheme="minorHAnsi"/>
          <w:b/>
          <w:bCs/>
          <w:sz w:val="20"/>
          <w:szCs w:val="20"/>
        </w:rPr>
        <w:t>ys relacyjny i psychiczny</w:t>
      </w:r>
      <w:r w:rsidRPr="005612A6">
        <w:rPr>
          <w:rFonts w:asciiTheme="minorHAnsi" w:hAnsiTheme="minorHAnsi" w:cstheme="minorHAnsi"/>
          <w:b/>
          <w:bCs/>
          <w:sz w:val="20"/>
          <w:szCs w:val="20"/>
        </w:rPr>
        <w:t xml:space="preserve"> wywołany e-uzależnieniami:</w:t>
      </w:r>
      <w:r w:rsidRPr="005612A6">
        <w:rPr>
          <w:rFonts w:asciiTheme="minorHAnsi" w:hAnsiTheme="minorHAnsi" w:cstheme="minorHAnsi"/>
          <w:sz w:val="20"/>
          <w:szCs w:val="20"/>
        </w:rPr>
        <w:t xml:space="preserve"> Gwałtowny spadek o</w:t>
      </w:r>
      <w:r w:rsidRPr="005612A6">
        <w:rPr>
          <w:rFonts w:asciiTheme="minorHAnsi" w:hAnsiTheme="minorHAnsi" w:cstheme="minorHAnsi"/>
          <w:sz w:val="20"/>
          <w:szCs w:val="20"/>
        </w:rPr>
        <w:t>d</w:t>
      </w:r>
      <w:r w:rsidRPr="005612A6">
        <w:rPr>
          <w:rFonts w:asciiTheme="minorHAnsi" w:hAnsiTheme="minorHAnsi" w:cstheme="minorHAnsi"/>
          <w:sz w:val="20"/>
          <w:szCs w:val="20"/>
        </w:rPr>
        <w:t>porności psychicznej, zanik umiejętności budowania bezpośrednich więzi rówieśn</w:t>
      </w:r>
      <w:r w:rsidRPr="005612A6">
        <w:rPr>
          <w:rFonts w:asciiTheme="minorHAnsi" w:hAnsiTheme="minorHAnsi" w:cstheme="minorHAnsi"/>
          <w:sz w:val="20"/>
          <w:szCs w:val="20"/>
        </w:rPr>
        <w:t>i</w:t>
      </w:r>
      <w:r w:rsidRPr="005612A6">
        <w:rPr>
          <w:rFonts w:asciiTheme="minorHAnsi" w:hAnsiTheme="minorHAnsi" w:cstheme="minorHAnsi"/>
          <w:sz w:val="20"/>
          <w:szCs w:val="20"/>
        </w:rPr>
        <w:t>czych oraz presja wizerunkowa online, g</w:t>
      </w:r>
      <w:r w:rsidRPr="005612A6">
        <w:rPr>
          <w:rFonts w:asciiTheme="minorHAnsi" w:hAnsiTheme="minorHAnsi" w:cstheme="minorHAnsi"/>
          <w:sz w:val="20"/>
          <w:szCs w:val="20"/>
        </w:rPr>
        <w:t>e</w:t>
      </w:r>
      <w:r w:rsidRPr="005612A6">
        <w:rPr>
          <w:rFonts w:asciiTheme="minorHAnsi" w:hAnsiTheme="minorHAnsi" w:cstheme="minorHAnsi"/>
          <w:sz w:val="20"/>
          <w:szCs w:val="20"/>
        </w:rPr>
        <w:t>nerująca zaburzenia emo</w:t>
      </w:r>
      <w:r w:rsidR="004C7000">
        <w:rPr>
          <w:rFonts w:asciiTheme="minorHAnsi" w:hAnsiTheme="minorHAnsi" w:cstheme="minorHAnsi"/>
          <w:sz w:val="20"/>
          <w:szCs w:val="20"/>
        </w:rPr>
        <w:t>cjonalne</w:t>
      </w:r>
      <w:r w:rsidRPr="005612A6">
        <w:rPr>
          <w:rFonts w:asciiTheme="minorHAnsi" w:hAnsiTheme="minorHAnsi" w:cstheme="minorHAnsi"/>
          <w:sz w:val="20"/>
          <w:szCs w:val="20"/>
        </w:rPr>
        <w:t>.</w:t>
      </w:r>
    </w:p>
    <w:p w:rsidR="0042426F" w:rsidRPr="005612A6" w:rsidRDefault="0042426F" w:rsidP="001B1E8E">
      <w:pPr>
        <w:pStyle w:val="Akapitzlist"/>
        <w:numPr>
          <w:ilvl w:val="0"/>
          <w:numId w:val="23"/>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Postępujący proces starzenia się społ</w:t>
      </w:r>
      <w:r w:rsidRPr="005612A6">
        <w:rPr>
          <w:rFonts w:asciiTheme="minorHAnsi" w:hAnsiTheme="minorHAnsi" w:cstheme="minorHAnsi"/>
          <w:b/>
          <w:bCs/>
          <w:sz w:val="20"/>
          <w:szCs w:val="20"/>
        </w:rPr>
        <w:t>e</w:t>
      </w:r>
      <w:r w:rsidRPr="005612A6">
        <w:rPr>
          <w:rFonts w:asciiTheme="minorHAnsi" w:hAnsiTheme="minorHAnsi" w:cstheme="minorHAnsi"/>
          <w:b/>
          <w:bCs/>
          <w:sz w:val="20"/>
          <w:szCs w:val="20"/>
        </w:rPr>
        <w:t>czeństwa:</w:t>
      </w:r>
      <w:r w:rsidRPr="005612A6">
        <w:rPr>
          <w:rFonts w:asciiTheme="minorHAnsi" w:hAnsiTheme="minorHAnsi" w:cstheme="minorHAnsi"/>
          <w:sz w:val="20"/>
          <w:szCs w:val="20"/>
        </w:rPr>
        <w:t xml:space="preserve"> Systematyczny wzrost udziału osób starszych w ogólnej strukturze d</w:t>
      </w:r>
      <w:r w:rsidRPr="005612A6">
        <w:rPr>
          <w:rFonts w:asciiTheme="minorHAnsi" w:hAnsiTheme="minorHAnsi" w:cstheme="minorHAnsi"/>
          <w:sz w:val="20"/>
          <w:szCs w:val="20"/>
        </w:rPr>
        <w:t>e</w:t>
      </w:r>
      <w:r w:rsidRPr="005612A6">
        <w:rPr>
          <w:rFonts w:asciiTheme="minorHAnsi" w:hAnsiTheme="minorHAnsi" w:cstheme="minorHAnsi"/>
          <w:sz w:val="20"/>
          <w:szCs w:val="20"/>
        </w:rPr>
        <w:t>mograficznej ludności, generujący dług</w:t>
      </w:r>
      <w:r w:rsidRPr="005612A6">
        <w:rPr>
          <w:rFonts w:asciiTheme="minorHAnsi" w:hAnsiTheme="minorHAnsi" w:cstheme="minorHAnsi"/>
          <w:sz w:val="20"/>
          <w:szCs w:val="20"/>
        </w:rPr>
        <w:t>o</w:t>
      </w:r>
      <w:r w:rsidRPr="005612A6">
        <w:rPr>
          <w:rFonts w:asciiTheme="minorHAnsi" w:hAnsiTheme="minorHAnsi" w:cstheme="minorHAnsi"/>
          <w:sz w:val="20"/>
          <w:szCs w:val="20"/>
        </w:rPr>
        <w:t>falowe wyzwania dla lokalnego systemu polityki senioralnej.</w:t>
      </w:r>
    </w:p>
    <w:p w:rsidR="0042426F" w:rsidRPr="005612A6" w:rsidRDefault="0042426F" w:rsidP="001B1E8E">
      <w:pPr>
        <w:pStyle w:val="Akapitzlist"/>
        <w:numPr>
          <w:ilvl w:val="0"/>
          <w:numId w:val="23"/>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Deficyty świadomościowe w zakresie m</w:t>
      </w:r>
      <w:r w:rsidRPr="005612A6">
        <w:rPr>
          <w:rFonts w:asciiTheme="minorHAnsi" w:hAnsiTheme="minorHAnsi" w:cstheme="minorHAnsi"/>
          <w:b/>
          <w:bCs/>
          <w:sz w:val="20"/>
          <w:szCs w:val="20"/>
        </w:rPr>
        <w:t>e</w:t>
      </w:r>
      <w:r w:rsidRPr="005612A6">
        <w:rPr>
          <w:rFonts w:asciiTheme="minorHAnsi" w:hAnsiTheme="minorHAnsi" w:cstheme="minorHAnsi"/>
          <w:b/>
          <w:bCs/>
          <w:sz w:val="20"/>
          <w:szCs w:val="20"/>
        </w:rPr>
        <w:t>tod wychowawczych:</w:t>
      </w:r>
      <w:r w:rsidRPr="005612A6">
        <w:rPr>
          <w:rFonts w:asciiTheme="minorHAnsi" w:hAnsiTheme="minorHAnsi" w:cstheme="minorHAnsi"/>
          <w:sz w:val="20"/>
          <w:szCs w:val="20"/>
        </w:rPr>
        <w:t xml:space="preserve"> Brak należytej wi</w:t>
      </w:r>
      <w:r w:rsidRPr="005612A6">
        <w:rPr>
          <w:rFonts w:asciiTheme="minorHAnsi" w:hAnsiTheme="minorHAnsi" w:cstheme="minorHAnsi"/>
          <w:sz w:val="20"/>
          <w:szCs w:val="20"/>
        </w:rPr>
        <w:t>e</w:t>
      </w:r>
      <w:r w:rsidRPr="005612A6">
        <w:rPr>
          <w:rFonts w:asciiTheme="minorHAnsi" w:hAnsiTheme="minorHAnsi" w:cstheme="minorHAnsi"/>
          <w:sz w:val="20"/>
          <w:szCs w:val="20"/>
        </w:rPr>
        <w:t>dzy części mieszkańców na temat psych</w:t>
      </w:r>
      <w:r w:rsidRPr="005612A6">
        <w:rPr>
          <w:rFonts w:asciiTheme="minorHAnsi" w:hAnsiTheme="minorHAnsi" w:cstheme="minorHAnsi"/>
          <w:sz w:val="20"/>
          <w:szCs w:val="20"/>
        </w:rPr>
        <w:t>o</w:t>
      </w:r>
      <w:r w:rsidRPr="005612A6">
        <w:rPr>
          <w:rFonts w:asciiTheme="minorHAnsi" w:hAnsiTheme="minorHAnsi" w:cstheme="minorHAnsi"/>
          <w:sz w:val="20"/>
          <w:szCs w:val="20"/>
        </w:rPr>
        <w:t>społecznych i prawnych konsekwencji st</w:t>
      </w:r>
      <w:r w:rsidRPr="005612A6">
        <w:rPr>
          <w:rFonts w:asciiTheme="minorHAnsi" w:hAnsiTheme="minorHAnsi" w:cstheme="minorHAnsi"/>
          <w:sz w:val="20"/>
          <w:szCs w:val="20"/>
        </w:rPr>
        <w:t>o</w:t>
      </w:r>
      <w:r w:rsidRPr="005612A6">
        <w:rPr>
          <w:rFonts w:asciiTheme="minorHAnsi" w:hAnsiTheme="minorHAnsi" w:cstheme="minorHAnsi"/>
          <w:sz w:val="20"/>
          <w:szCs w:val="20"/>
        </w:rPr>
        <w:lastRenderedPageBreak/>
        <w:t>sowania przemocy wobec dzieci oraz tra</w:t>
      </w:r>
      <w:r w:rsidRPr="005612A6">
        <w:rPr>
          <w:rFonts w:asciiTheme="minorHAnsi" w:hAnsiTheme="minorHAnsi" w:cstheme="minorHAnsi"/>
          <w:sz w:val="20"/>
          <w:szCs w:val="20"/>
        </w:rPr>
        <w:t>k</w:t>
      </w:r>
      <w:r w:rsidRPr="005612A6">
        <w:rPr>
          <w:rFonts w:asciiTheme="minorHAnsi" w:hAnsiTheme="minorHAnsi" w:cstheme="minorHAnsi"/>
          <w:sz w:val="20"/>
          <w:szCs w:val="20"/>
        </w:rPr>
        <w:t>towania jej jako dopuszczalnej metody wychowawczej.</w:t>
      </w:r>
    </w:p>
    <w:p w:rsidR="0042426F" w:rsidRPr="005612A6" w:rsidRDefault="0042426F" w:rsidP="001B1E8E">
      <w:pPr>
        <w:pStyle w:val="Akapitzlist"/>
        <w:numPr>
          <w:ilvl w:val="0"/>
          <w:numId w:val="23"/>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Nasilanie się dysfunkcji opiekuńczo-wychowawczych w rodzinach:</w:t>
      </w:r>
      <w:r w:rsidRPr="005612A6">
        <w:rPr>
          <w:rFonts w:asciiTheme="minorHAnsi" w:hAnsiTheme="minorHAnsi" w:cstheme="minorHAnsi"/>
          <w:sz w:val="20"/>
          <w:szCs w:val="20"/>
        </w:rPr>
        <w:t xml:space="preserve"> Nara</w:t>
      </w:r>
      <w:r w:rsidR="004A3560" w:rsidRPr="005612A6">
        <w:rPr>
          <w:rFonts w:asciiTheme="minorHAnsi" w:hAnsiTheme="minorHAnsi" w:cstheme="minorHAnsi"/>
          <w:sz w:val="20"/>
          <w:szCs w:val="20"/>
        </w:rPr>
        <w:t>staj</w:t>
      </w:r>
      <w:r w:rsidR="004A3560" w:rsidRPr="005612A6">
        <w:rPr>
          <w:rFonts w:asciiTheme="minorHAnsi" w:hAnsiTheme="minorHAnsi" w:cstheme="minorHAnsi"/>
          <w:sz w:val="20"/>
          <w:szCs w:val="20"/>
        </w:rPr>
        <w:t>ą</w:t>
      </w:r>
      <w:r w:rsidR="004A3560" w:rsidRPr="005612A6">
        <w:rPr>
          <w:rFonts w:asciiTheme="minorHAnsi" w:hAnsiTheme="minorHAnsi" w:cstheme="minorHAnsi"/>
          <w:sz w:val="20"/>
          <w:szCs w:val="20"/>
        </w:rPr>
        <w:t>ce problemy strukturalne i </w:t>
      </w:r>
      <w:r w:rsidRPr="005612A6">
        <w:rPr>
          <w:rFonts w:asciiTheme="minorHAnsi" w:hAnsiTheme="minorHAnsi" w:cstheme="minorHAnsi"/>
          <w:sz w:val="20"/>
          <w:szCs w:val="20"/>
        </w:rPr>
        <w:t>relacyjne w r</w:t>
      </w:r>
      <w:r w:rsidRPr="005612A6">
        <w:rPr>
          <w:rFonts w:asciiTheme="minorHAnsi" w:hAnsiTheme="minorHAnsi" w:cstheme="minorHAnsi"/>
          <w:sz w:val="20"/>
          <w:szCs w:val="20"/>
        </w:rPr>
        <w:t>o</w:t>
      </w:r>
      <w:r w:rsidRPr="005612A6">
        <w:rPr>
          <w:rFonts w:asciiTheme="minorHAnsi" w:hAnsiTheme="minorHAnsi" w:cstheme="minorHAnsi"/>
          <w:sz w:val="20"/>
          <w:szCs w:val="20"/>
        </w:rPr>
        <w:t>dzinach, wynikające bezpośrednio z ni</w:t>
      </w:r>
      <w:r w:rsidRPr="005612A6">
        <w:rPr>
          <w:rFonts w:asciiTheme="minorHAnsi" w:hAnsiTheme="minorHAnsi" w:cstheme="minorHAnsi"/>
          <w:sz w:val="20"/>
          <w:szCs w:val="20"/>
        </w:rPr>
        <w:t>e</w:t>
      </w:r>
      <w:r w:rsidRPr="005612A6">
        <w:rPr>
          <w:rFonts w:asciiTheme="minorHAnsi" w:hAnsiTheme="minorHAnsi" w:cstheme="minorHAnsi"/>
          <w:sz w:val="20"/>
          <w:szCs w:val="20"/>
        </w:rPr>
        <w:t>wydolności w realizacji podstawowych funkcji opiekuńczych nad dziećmi.</w:t>
      </w:r>
    </w:p>
    <w:p w:rsidR="0042426F" w:rsidRPr="005612A6" w:rsidRDefault="0042426F" w:rsidP="001B1E8E">
      <w:pPr>
        <w:pStyle w:val="Akapitzlist"/>
        <w:numPr>
          <w:ilvl w:val="0"/>
          <w:numId w:val="23"/>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Ograniczona dostępność specjalistycznej opieki zdrowotnej:</w:t>
      </w:r>
      <w:r w:rsidRPr="005612A6">
        <w:rPr>
          <w:rFonts w:asciiTheme="minorHAnsi" w:hAnsiTheme="minorHAnsi" w:cstheme="minorHAnsi"/>
          <w:sz w:val="20"/>
          <w:szCs w:val="20"/>
        </w:rPr>
        <w:t xml:space="preserve"> Deficyt placówek oraz lekarzy specjalistów na terenie </w:t>
      </w:r>
      <w:r w:rsidR="00B46120" w:rsidRPr="005612A6">
        <w:rPr>
          <w:rFonts w:asciiTheme="minorHAnsi" w:hAnsiTheme="minorHAnsi" w:cstheme="minorHAnsi"/>
          <w:sz w:val="20"/>
          <w:szCs w:val="20"/>
        </w:rPr>
        <w:t>gminy</w:t>
      </w:r>
      <w:r w:rsidRPr="005612A6">
        <w:rPr>
          <w:rFonts w:asciiTheme="minorHAnsi" w:hAnsiTheme="minorHAnsi" w:cstheme="minorHAnsi"/>
          <w:sz w:val="20"/>
          <w:szCs w:val="20"/>
        </w:rPr>
        <w:t>, wymuszający na mieszkańcach koniec</w:t>
      </w:r>
      <w:r w:rsidRPr="005612A6">
        <w:rPr>
          <w:rFonts w:asciiTheme="minorHAnsi" w:hAnsiTheme="minorHAnsi" w:cstheme="minorHAnsi"/>
          <w:sz w:val="20"/>
          <w:szCs w:val="20"/>
        </w:rPr>
        <w:t>z</w:t>
      </w:r>
      <w:r w:rsidRPr="005612A6">
        <w:rPr>
          <w:rFonts w:asciiTheme="minorHAnsi" w:hAnsiTheme="minorHAnsi" w:cstheme="minorHAnsi"/>
          <w:sz w:val="20"/>
          <w:szCs w:val="20"/>
        </w:rPr>
        <w:t xml:space="preserve">ność poszukiwania pomocy medycznej </w:t>
      </w:r>
      <w:r w:rsidR="00B46120" w:rsidRPr="005612A6">
        <w:rPr>
          <w:rFonts w:asciiTheme="minorHAnsi" w:hAnsiTheme="minorHAnsi" w:cstheme="minorHAnsi"/>
          <w:sz w:val="20"/>
          <w:szCs w:val="20"/>
        </w:rPr>
        <w:t>prywatnie</w:t>
      </w:r>
      <w:r w:rsidRPr="005612A6">
        <w:rPr>
          <w:rFonts w:asciiTheme="minorHAnsi" w:hAnsiTheme="minorHAnsi" w:cstheme="minorHAnsi"/>
          <w:sz w:val="20"/>
          <w:szCs w:val="20"/>
        </w:rPr>
        <w:t>.</w:t>
      </w:r>
    </w:p>
    <w:p w:rsidR="0042426F" w:rsidRPr="005612A6" w:rsidRDefault="0042426F" w:rsidP="004964CA">
      <w:pPr>
        <w:spacing w:line="360" w:lineRule="auto"/>
        <w:jc w:val="both"/>
        <w:rPr>
          <w:rFonts w:asciiTheme="minorHAnsi" w:hAnsiTheme="minorHAnsi" w:cstheme="minorHAnsi"/>
          <w:sz w:val="20"/>
          <w:szCs w:val="20"/>
        </w:rPr>
        <w:sectPr w:rsidR="0042426F" w:rsidRPr="005612A6" w:rsidSect="0042426F">
          <w:type w:val="continuous"/>
          <w:pgSz w:w="11906" w:h="16838" w:code="9"/>
          <w:pgMar w:top="1418" w:right="1418" w:bottom="1418" w:left="1418" w:header="709" w:footer="709" w:gutter="0"/>
          <w:cols w:num="2" w:space="708"/>
          <w:titlePg/>
          <w:docGrid w:linePitch="360"/>
        </w:sectPr>
      </w:pPr>
    </w:p>
    <w:p w:rsidR="0042426F" w:rsidRDefault="0042426F" w:rsidP="004964CA">
      <w:pPr>
        <w:spacing w:line="360" w:lineRule="auto"/>
        <w:jc w:val="both"/>
        <w:rPr>
          <w:rFonts w:asciiTheme="minorHAnsi" w:hAnsiTheme="minorHAnsi" w:cstheme="minorHAnsi"/>
          <w:sz w:val="20"/>
          <w:szCs w:val="20"/>
        </w:rPr>
      </w:pPr>
    </w:p>
    <w:p w:rsidR="0042426F" w:rsidRDefault="0042426F" w:rsidP="004964CA">
      <w:pPr>
        <w:spacing w:line="360" w:lineRule="auto"/>
        <w:jc w:val="both"/>
        <w:rPr>
          <w:rFonts w:asciiTheme="minorHAnsi" w:hAnsiTheme="minorHAnsi" w:cstheme="minorHAnsi"/>
          <w:sz w:val="20"/>
          <w:szCs w:val="20"/>
        </w:rPr>
      </w:pPr>
      <w:r w:rsidRPr="005612A6">
        <w:rPr>
          <w:rFonts w:asciiTheme="minorHAnsi" w:hAnsiTheme="minorHAnsi" w:cstheme="minorHAnsi"/>
          <w:noProof/>
          <w:sz w:val="20"/>
          <w:szCs w:val="20"/>
        </w:rPr>
        <w:drawing>
          <wp:anchor distT="0" distB="0" distL="114300" distR="114300" simplePos="0" relativeHeight="251661312" behindDoc="0" locked="0" layoutInCell="1" allowOverlap="1">
            <wp:simplePos x="0" y="0"/>
            <wp:positionH relativeFrom="column">
              <wp:posOffset>49139</wp:posOffset>
            </wp:positionH>
            <wp:positionV relativeFrom="paragraph">
              <wp:posOffset>4494</wp:posOffset>
            </wp:positionV>
            <wp:extent cx="3480898" cy="1066800"/>
            <wp:effectExtent l="0" t="0" r="5715" b="0"/>
            <wp:wrapNone/>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wot.png"/>
                    <pic:cNvPicPr/>
                  </pic:nvPicPr>
                  <pic:blipFill rotWithShape="1">
                    <a:blip r:embed="rId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216" t="53742" r="58560" b="30066"/>
                    <a:stretch/>
                  </pic:blipFill>
                  <pic:spPr bwMode="auto">
                    <a:xfrm>
                      <a:off x="0" y="0"/>
                      <a:ext cx="3490666" cy="1069794"/>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42426F" w:rsidRDefault="0042426F" w:rsidP="004964CA">
      <w:pPr>
        <w:spacing w:line="360" w:lineRule="auto"/>
        <w:jc w:val="both"/>
        <w:rPr>
          <w:rFonts w:asciiTheme="minorHAnsi" w:hAnsiTheme="minorHAnsi" w:cstheme="minorHAnsi"/>
          <w:sz w:val="20"/>
          <w:szCs w:val="20"/>
        </w:rPr>
      </w:pPr>
    </w:p>
    <w:p w:rsidR="00341562" w:rsidRPr="005612A6" w:rsidRDefault="00341562" w:rsidP="004964CA">
      <w:pPr>
        <w:spacing w:line="360" w:lineRule="auto"/>
        <w:jc w:val="both"/>
        <w:rPr>
          <w:rFonts w:asciiTheme="minorHAnsi" w:hAnsiTheme="minorHAnsi" w:cstheme="minorHAnsi"/>
          <w:sz w:val="20"/>
          <w:szCs w:val="20"/>
        </w:rPr>
      </w:pPr>
    </w:p>
    <w:p w:rsidR="0042426F" w:rsidRPr="005612A6" w:rsidRDefault="0042426F" w:rsidP="004964CA">
      <w:pPr>
        <w:spacing w:line="360" w:lineRule="auto"/>
        <w:jc w:val="both"/>
        <w:rPr>
          <w:rFonts w:asciiTheme="minorHAnsi" w:hAnsiTheme="minorHAnsi" w:cstheme="minorHAnsi"/>
          <w:sz w:val="20"/>
          <w:szCs w:val="20"/>
        </w:rPr>
      </w:pPr>
    </w:p>
    <w:p w:rsidR="0035260E" w:rsidRPr="005612A6" w:rsidRDefault="0035260E" w:rsidP="0021785D">
      <w:pPr>
        <w:pStyle w:val="Akapitzlist"/>
        <w:numPr>
          <w:ilvl w:val="0"/>
          <w:numId w:val="24"/>
        </w:numPr>
        <w:rPr>
          <w:rFonts w:asciiTheme="minorHAnsi" w:hAnsiTheme="minorHAnsi" w:cstheme="minorHAnsi"/>
          <w:b/>
          <w:bCs/>
          <w:sz w:val="20"/>
          <w:szCs w:val="20"/>
        </w:rPr>
        <w:sectPr w:rsidR="0035260E" w:rsidRPr="005612A6" w:rsidSect="00146BB0">
          <w:type w:val="continuous"/>
          <w:pgSz w:w="11906" w:h="16838" w:code="9"/>
          <w:pgMar w:top="1418" w:right="1418" w:bottom="1418" w:left="1418" w:header="709" w:footer="709" w:gutter="0"/>
          <w:cols w:space="708"/>
          <w:titlePg/>
          <w:docGrid w:linePitch="360"/>
        </w:sectPr>
      </w:pPr>
    </w:p>
    <w:p w:rsidR="00341562" w:rsidRPr="00341562" w:rsidRDefault="00341562" w:rsidP="0021785D">
      <w:pPr>
        <w:pStyle w:val="NormalnyWeb"/>
        <w:numPr>
          <w:ilvl w:val="0"/>
          <w:numId w:val="31"/>
        </w:numPr>
        <w:spacing w:beforeAutospacing="0" w:afterAutospacing="0"/>
        <w:rPr>
          <w:rStyle w:val="Pogrubienie"/>
          <w:rFonts w:asciiTheme="minorHAnsi" w:hAnsiTheme="minorHAnsi" w:cstheme="minorHAnsi"/>
          <w:b w:val="0"/>
          <w:bCs w:val="0"/>
          <w:sz w:val="20"/>
          <w:szCs w:val="20"/>
        </w:rPr>
      </w:pP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Możliwość pozyskiwania środków z</w:t>
      </w:r>
      <w:r w:rsidRPr="005612A6">
        <w:rPr>
          <w:rStyle w:val="Pogrubienie"/>
          <w:rFonts w:asciiTheme="minorHAnsi" w:eastAsiaTheme="majorEastAsia" w:hAnsiTheme="minorHAnsi" w:cstheme="minorHAnsi"/>
          <w:sz w:val="20"/>
          <w:szCs w:val="20"/>
        </w:rPr>
        <w:t>e</w:t>
      </w:r>
      <w:r w:rsidRPr="005612A6">
        <w:rPr>
          <w:rStyle w:val="Pogrubienie"/>
          <w:rFonts w:asciiTheme="minorHAnsi" w:eastAsiaTheme="majorEastAsia" w:hAnsiTheme="minorHAnsi" w:cstheme="minorHAnsi"/>
          <w:sz w:val="20"/>
          <w:szCs w:val="20"/>
        </w:rPr>
        <w:t>wnętrznych na rozwój usług społecznych:</w:t>
      </w:r>
      <w:r w:rsidRPr="005612A6">
        <w:rPr>
          <w:rFonts w:asciiTheme="minorHAnsi" w:hAnsiTheme="minorHAnsi" w:cstheme="minorHAnsi"/>
          <w:sz w:val="20"/>
          <w:szCs w:val="20"/>
        </w:rPr>
        <w:t xml:space="preserve"> Dostępność funduszy europejskich, kraj</w:t>
      </w:r>
      <w:r w:rsidRPr="005612A6">
        <w:rPr>
          <w:rFonts w:asciiTheme="minorHAnsi" w:hAnsiTheme="minorHAnsi" w:cstheme="minorHAnsi"/>
          <w:sz w:val="20"/>
          <w:szCs w:val="20"/>
        </w:rPr>
        <w:t>o</w:t>
      </w:r>
      <w:r w:rsidRPr="005612A6">
        <w:rPr>
          <w:rFonts w:asciiTheme="minorHAnsi" w:hAnsiTheme="minorHAnsi" w:cstheme="minorHAnsi"/>
          <w:sz w:val="20"/>
          <w:szCs w:val="20"/>
        </w:rPr>
        <w:t>wych i regionalnych stwarza możliwość f</w:t>
      </w:r>
      <w:r w:rsidRPr="005612A6">
        <w:rPr>
          <w:rFonts w:asciiTheme="minorHAnsi" w:hAnsiTheme="minorHAnsi" w:cstheme="minorHAnsi"/>
          <w:sz w:val="20"/>
          <w:szCs w:val="20"/>
        </w:rPr>
        <w:t>i</w:t>
      </w:r>
      <w:r w:rsidRPr="005612A6">
        <w:rPr>
          <w:rFonts w:asciiTheme="minorHAnsi" w:hAnsiTheme="minorHAnsi" w:cstheme="minorHAnsi"/>
          <w:sz w:val="20"/>
          <w:szCs w:val="20"/>
        </w:rPr>
        <w:t>nansowania nowych usług, projektów pr</w:t>
      </w:r>
      <w:r w:rsidRPr="005612A6">
        <w:rPr>
          <w:rFonts w:asciiTheme="minorHAnsi" w:hAnsiTheme="minorHAnsi" w:cstheme="minorHAnsi"/>
          <w:sz w:val="20"/>
          <w:szCs w:val="20"/>
        </w:rPr>
        <w:t>o</w:t>
      </w:r>
      <w:r w:rsidRPr="005612A6">
        <w:rPr>
          <w:rFonts w:asciiTheme="minorHAnsi" w:hAnsiTheme="minorHAnsi" w:cstheme="minorHAnsi"/>
          <w:sz w:val="20"/>
          <w:szCs w:val="20"/>
        </w:rPr>
        <w:t>filaktycznych, działań na rzecz dzieci i młodzieży, seniorów, osób z niepełn</w:t>
      </w:r>
      <w:r w:rsidRPr="005612A6">
        <w:rPr>
          <w:rFonts w:asciiTheme="minorHAnsi" w:hAnsiTheme="minorHAnsi" w:cstheme="minorHAnsi"/>
          <w:sz w:val="20"/>
          <w:szCs w:val="20"/>
        </w:rPr>
        <w:t>o</w:t>
      </w:r>
      <w:r w:rsidRPr="005612A6">
        <w:rPr>
          <w:rFonts w:asciiTheme="minorHAnsi" w:hAnsiTheme="minorHAnsi" w:cstheme="minorHAnsi"/>
          <w:sz w:val="20"/>
          <w:szCs w:val="20"/>
        </w:rPr>
        <w:t>sprawnościami oraz rodzin.</w:t>
      </w: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Rozwój usług środowiskowych i profila</w:t>
      </w:r>
      <w:r w:rsidRPr="005612A6">
        <w:rPr>
          <w:rStyle w:val="Pogrubienie"/>
          <w:rFonts w:asciiTheme="minorHAnsi" w:eastAsiaTheme="majorEastAsia" w:hAnsiTheme="minorHAnsi" w:cstheme="minorHAnsi"/>
          <w:sz w:val="20"/>
          <w:szCs w:val="20"/>
        </w:rPr>
        <w:t>k</w:t>
      </w:r>
      <w:r w:rsidRPr="005612A6">
        <w:rPr>
          <w:rStyle w:val="Pogrubienie"/>
          <w:rFonts w:asciiTheme="minorHAnsi" w:eastAsiaTheme="majorEastAsia" w:hAnsiTheme="minorHAnsi" w:cstheme="minorHAnsi"/>
          <w:sz w:val="20"/>
          <w:szCs w:val="20"/>
        </w:rPr>
        <w:t>tycznych:</w:t>
      </w:r>
      <w:r w:rsidRPr="005612A6">
        <w:rPr>
          <w:rFonts w:asciiTheme="minorHAnsi" w:hAnsiTheme="minorHAnsi" w:cstheme="minorHAnsi"/>
          <w:sz w:val="20"/>
          <w:szCs w:val="20"/>
        </w:rPr>
        <w:t xml:space="preserve"> Współczesne kierunki polityki społecznej coraz silniej koncentrują się na usługach świadczonych blisko miejsca z</w:t>
      </w:r>
      <w:r w:rsidRPr="005612A6">
        <w:rPr>
          <w:rFonts w:asciiTheme="minorHAnsi" w:hAnsiTheme="minorHAnsi" w:cstheme="minorHAnsi"/>
          <w:sz w:val="20"/>
          <w:szCs w:val="20"/>
        </w:rPr>
        <w:t>a</w:t>
      </w:r>
      <w:r w:rsidRPr="005612A6">
        <w:rPr>
          <w:rFonts w:asciiTheme="minorHAnsi" w:hAnsiTheme="minorHAnsi" w:cstheme="minorHAnsi"/>
          <w:sz w:val="20"/>
          <w:szCs w:val="20"/>
        </w:rPr>
        <w:t>mieszkania, profilaktyce i wspieraniu s</w:t>
      </w:r>
      <w:r w:rsidRPr="005612A6">
        <w:rPr>
          <w:rFonts w:asciiTheme="minorHAnsi" w:hAnsiTheme="minorHAnsi" w:cstheme="minorHAnsi"/>
          <w:sz w:val="20"/>
          <w:szCs w:val="20"/>
        </w:rPr>
        <w:t>a</w:t>
      </w:r>
      <w:r w:rsidRPr="005612A6">
        <w:rPr>
          <w:rFonts w:asciiTheme="minorHAnsi" w:hAnsiTheme="minorHAnsi" w:cstheme="minorHAnsi"/>
          <w:sz w:val="20"/>
          <w:szCs w:val="20"/>
        </w:rPr>
        <w:t>modzielności. Daje to możliwość rozwij</w:t>
      </w:r>
      <w:r w:rsidRPr="005612A6">
        <w:rPr>
          <w:rFonts w:asciiTheme="minorHAnsi" w:hAnsiTheme="minorHAnsi" w:cstheme="minorHAnsi"/>
          <w:sz w:val="20"/>
          <w:szCs w:val="20"/>
        </w:rPr>
        <w:t>a</w:t>
      </w:r>
      <w:r w:rsidRPr="005612A6">
        <w:rPr>
          <w:rFonts w:asciiTheme="minorHAnsi" w:hAnsiTheme="minorHAnsi" w:cstheme="minorHAnsi"/>
          <w:sz w:val="20"/>
          <w:szCs w:val="20"/>
        </w:rPr>
        <w:t>nia w Gminie Wilamowice usług asysten</w:t>
      </w:r>
      <w:r w:rsidRPr="005612A6">
        <w:rPr>
          <w:rFonts w:asciiTheme="minorHAnsi" w:hAnsiTheme="minorHAnsi" w:cstheme="minorHAnsi"/>
          <w:sz w:val="20"/>
          <w:szCs w:val="20"/>
        </w:rPr>
        <w:t>c</w:t>
      </w:r>
      <w:r w:rsidRPr="005612A6">
        <w:rPr>
          <w:rFonts w:asciiTheme="minorHAnsi" w:hAnsiTheme="minorHAnsi" w:cstheme="minorHAnsi"/>
          <w:sz w:val="20"/>
          <w:szCs w:val="20"/>
        </w:rPr>
        <w:t>kich, opiekuńczych, wytchnieniowych, psychologicznych, rodzinnych i sąsied</w:t>
      </w:r>
      <w:r w:rsidRPr="005612A6">
        <w:rPr>
          <w:rFonts w:asciiTheme="minorHAnsi" w:hAnsiTheme="minorHAnsi" w:cstheme="minorHAnsi"/>
          <w:sz w:val="20"/>
          <w:szCs w:val="20"/>
        </w:rPr>
        <w:t>z</w:t>
      </w:r>
      <w:r w:rsidRPr="005612A6">
        <w:rPr>
          <w:rFonts w:asciiTheme="minorHAnsi" w:hAnsiTheme="minorHAnsi" w:cstheme="minorHAnsi"/>
          <w:sz w:val="20"/>
          <w:szCs w:val="20"/>
        </w:rPr>
        <w:t>kich.</w:t>
      </w: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Rosnące znaczenie działań na rzecz dzieci i młodzieży:</w:t>
      </w:r>
      <w:r w:rsidRPr="005612A6">
        <w:rPr>
          <w:rFonts w:asciiTheme="minorHAnsi" w:hAnsiTheme="minorHAnsi" w:cstheme="minorHAnsi"/>
          <w:sz w:val="20"/>
          <w:szCs w:val="20"/>
        </w:rPr>
        <w:t xml:space="preserve"> Wyraźnie zidentyfikowane przez mieszkańców potrzeby młodzieży tworzą podstawę do rozwijania progr</w:t>
      </w:r>
      <w:r w:rsidRPr="005612A6">
        <w:rPr>
          <w:rFonts w:asciiTheme="minorHAnsi" w:hAnsiTheme="minorHAnsi" w:cstheme="minorHAnsi"/>
          <w:sz w:val="20"/>
          <w:szCs w:val="20"/>
        </w:rPr>
        <w:t>a</w:t>
      </w:r>
      <w:r w:rsidRPr="005612A6">
        <w:rPr>
          <w:rFonts w:asciiTheme="minorHAnsi" w:hAnsiTheme="minorHAnsi" w:cstheme="minorHAnsi"/>
          <w:sz w:val="20"/>
          <w:szCs w:val="20"/>
        </w:rPr>
        <w:t>mów aktywizacyjnych, edukacyjnych, sportowych, kulturalnych i profilaktyc</w:t>
      </w:r>
      <w:r w:rsidRPr="005612A6">
        <w:rPr>
          <w:rFonts w:asciiTheme="minorHAnsi" w:hAnsiTheme="minorHAnsi" w:cstheme="minorHAnsi"/>
          <w:sz w:val="20"/>
          <w:szCs w:val="20"/>
        </w:rPr>
        <w:t>z</w:t>
      </w:r>
      <w:r w:rsidRPr="005612A6">
        <w:rPr>
          <w:rFonts w:asciiTheme="minorHAnsi" w:hAnsiTheme="minorHAnsi" w:cstheme="minorHAnsi"/>
          <w:sz w:val="20"/>
          <w:szCs w:val="20"/>
        </w:rPr>
        <w:t>nych. Szczególną szansą jest tworzenie oferty współtworzonej przez samą mł</w:t>
      </w:r>
      <w:r w:rsidRPr="005612A6">
        <w:rPr>
          <w:rFonts w:asciiTheme="minorHAnsi" w:hAnsiTheme="minorHAnsi" w:cstheme="minorHAnsi"/>
          <w:sz w:val="20"/>
          <w:szCs w:val="20"/>
        </w:rPr>
        <w:t>o</w:t>
      </w:r>
      <w:r w:rsidRPr="005612A6">
        <w:rPr>
          <w:rFonts w:asciiTheme="minorHAnsi" w:hAnsiTheme="minorHAnsi" w:cstheme="minorHAnsi"/>
          <w:sz w:val="20"/>
          <w:szCs w:val="20"/>
        </w:rPr>
        <w:t>dzież.</w:t>
      </w: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Możliwość budowania kompleksowego systemu profilaktyki zdrowia psychiczn</w:t>
      </w:r>
      <w:r w:rsidRPr="005612A6">
        <w:rPr>
          <w:rStyle w:val="Pogrubienie"/>
          <w:rFonts w:asciiTheme="minorHAnsi" w:eastAsiaTheme="majorEastAsia" w:hAnsiTheme="minorHAnsi" w:cstheme="minorHAnsi"/>
          <w:sz w:val="20"/>
          <w:szCs w:val="20"/>
        </w:rPr>
        <w:t>e</w:t>
      </w:r>
      <w:r w:rsidRPr="005612A6">
        <w:rPr>
          <w:rStyle w:val="Pogrubienie"/>
          <w:rFonts w:asciiTheme="minorHAnsi" w:eastAsiaTheme="majorEastAsia" w:hAnsiTheme="minorHAnsi" w:cstheme="minorHAnsi"/>
          <w:sz w:val="20"/>
          <w:szCs w:val="20"/>
        </w:rPr>
        <w:t>go:</w:t>
      </w:r>
      <w:r w:rsidRPr="005612A6">
        <w:rPr>
          <w:rFonts w:asciiTheme="minorHAnsi" w:hAnsiTheme="minorHAnsi" w:cstheme="minorHAnsi"/>
          <w:sz w:val="20"/>
          <w:szCs w:val="20"/>
        </w:rPr>
        <w:t xml:space="preserve"> Rosnąca świadomość znaczenia zdr</w:t>
      </w:r>
      <w:r w:rsidRPr="005612A6">
        <w:rPr>
          <w:rFonts w:asciiTheme="minorHAnsi" w:hAnsiTheme="minorHAnsi" w:cstheme="minorHAnsi"/>
          <w:sz w:val="20"/>
          <w:szCs w:val="20"/>
        </w:rPr>
        <w:t>o</w:t>
      </w:r>
      <w:r w:rsidRPr="005612A6">
        <w:rPr>
          <w:rFonts w:asciiTheme="minorHAnsi" w:hAnsiTheme="minorHAnsi" w:cstheme="minorHAnsi"/>
          <w:sz w:val="20"/>
          <w:szCs w:val="20"/>
        </w:rPr>
        <w:lastRenderedPageBreak/>
        <w:t>wia psychicznego pozwala rozwijać d</w:t>
      </w:r>
      <w:r w:rsidRPr="005612A6">
        <w:rPr>
          <w:rFonts w:asciiTheme="minorHAnsi" w:hAnsiTheme="minorHAnsi" w:cstheme="minorHAnsi"/>
          <w:sz w:val="20"/>
          <w:szCs w:val="20"/>
        </w:rPr>
        <w:t>o</w:t>
      </w:r>
      <w:r w:rsidRPr="005612A6">
        <w:rPr>
          <w:rFonts w:asciiTheme="minorHAnsi" w:hAnsiTheme="minorHAnsi" w:cstheme="minorHAnsi"/>
          <w:sz w:val="20"/>
          <w:szCs w:val="20"/>
        </w:rPr>
        <w:t>stępne lokalnie poradnictwo, wsparcie psychologiczne, działania profilaktyczne i programy kierowane szczególnie do dzi</w:t>
      </w:r>
      <w:r w:rsidRPr="005612A6">
        <w:rPr>
          <w:rFonts w:asciiTheme="minorHAnsi" w:hAnsiTheme="minorHAnsi" w:cstheme="minorHAnsi"/>
          <w:sz w:val="20"/>
          <w:szCs w:val="20"/>
        </w:rPr>
        <w:t>e</w:t>
      </w:r>
      <w:r w:rsidRPr="005612A6">
        <w:rPr>
          <w:rFonts w:asciiTheme="minorHAnsi" w:hAnsiTheme="minorHAnsi" w:cstheme="minorHAnsi"/>
          <w:sz w:val="20"/>
          <w:szCs w:val="20"/>
        </w:rPr>
        <w:t>ci, młodzieży i rodzin.</w:t>
      </w: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Rozwój współpracy ze szkołami i placó</w:t>
      </w:r>
      <w:r w:rsidRPr="005612A6">
        <w:rPr>
          <w:rStyle w:val="Pogrubienie"/>
          <w:rFonts w:asciiTheme="minorHAnsi" w:eastAsiaTheme="majorEastAsia" w:hAnsiTheme="minorHAnsi" w:cstheme="minorHAnsi"/>
          <w:sz w:val="20"/>
          <w:szCs w:val="20"/>
        </w:rPr>
        <w:t>w</w:t>
      </w:r>
      <w:r w:rsidRPr="005612A6">
        <w:rPr>
          <w:rStyle w:val="Pogrubienie"/>
          <w:rFonts w:asciiTheme="minorHAnsi" w:eastAsiaTheme="majorEastAsia" w:hAnsiTheme="minorHAnsi" w:cstheme="minorHAnsi"/>
          <w:sz w:val="20"/>
          <w:szCs w:val="20"/>
        </w:rPr>
        <w:t>kami oświatowymi:</w:t>
      </w:r>
      <w:r w:rsidRPr="005612A6">
        <w:rPr>
          <w:rFonts w:asciiTheme="minorHAnsi" w:hAnsiTheme="minorHAnsi" w:cstheme="minorHAnsi"/>
          <w:sz w:val="20"/>
          <w:szCs w:val="20"/>
        </w:rPr>
        <w:t xml:space="preserve"> Szkoły mogą stać się ważnym miejscem wczesnego rozpozn</w:t>
      </w:r>
      <w:r w:rsidRPr="005612A6">
        <w:rPr>
          <w:rFonts w:asciiTheme="minorHAnsi" w:hAnsiTheme="minorHAnsi" w:cstheme="minorHAnsi"/>
          <w:sz w:val="20"/>
          <w:szCs w:val="20"/>
        </w:rPr>
        <w:t>a</w:t>
      </w:r>
      <w:r w:rsidRPr="005612A6">
        <w:rPr>
          <w:rFonts w:asciiTheme="minorHAnsi" w:hAnsiTheme="minorHAnsi" w:cstheme="minorHAnsi"/>
          <w:sz w:val="20"/>
          <w:szCs w:val="20"/>
        </w:rPr>
        <w:t>wania problemów, prowadzenia profila</w:t>
      </w:r>
      <w:r w:rsidRPr="005612A6">
        <w:rPr>
          <w:rFonts w:asciiTheme="minorHAnsi" w:hAnsiTheme="minorHAnsi" w:cstheme="minorHAnsi"/>
          <w:sz w:val="20"/>
          <w:szCs w:val="20"/>
        </w:rPr>
        <w:t>k</w:t>
      </w:r>
      <w:r w:rsidRPr="005612A6">
        <w:rPr>
          <w:rFonts w:asciiTheme="minorHAnsi" w:hAnsiTheme="minorHAnsi" w:cstheme="minorHAnsi"/>
          <w:sz w:val="20"/>
          <w:szCs w:val="20"/>
        </w:rPr>
        <w:t>tyki oraz kierowania dzieci i rodzin do o</w:t>
      </w:r>
      <w:r w:rsidRPr="005612A6">
        <w:rPr>
          <w:rFonts w:asciiTheme="minorHAnsi" w:hAnsiTheme="minorHAnsi" w:cstheme="minorHAnsi"/>
          <w:sz w:val="20"/>
          <w:szCs w:val="20"/>
        </w:rPr>
        <w:t>d</w:t>
      </w:r>
      <w:r w:rsidRPr="005612A6">
        <w:rPr>
          <w:rFonts w:asciiTheme="minorHAnsi" w:hAnsiTheme="minorHAnsi" w:cstheme="minorHAnsi"/>
          <w:sz w:val="20"/>
          <w:szCs w:val="20"/>
        </w:rPr>
        <w:t>powiednich usług. Daje to możliwość tw</w:t>
      </w:r>
      <w:r w:rsidRPr="005612A6">
        <w:rPr>
          <w:rFonts w:asciiTheme="minorHAnsi" w:hAnsiTheme="minorHAnsi" w:cstheme="minorHAnsi"/>
          <w:sz w:val="20"/>
          <w:szCs w:val="20"/>
        </w:rPr>
        <w:t>o</w:t>
      </w:r>
      <w:r w:rsidRPr="005612A6">
        <w:rPr>
          <w:rFonts w:asciiTheme="minorHAnsi" w:hAnsiTheme="minorHAnsi" w:cstheme="minorHAnsi"/>
          <w:sz w:val="20"/>
          <w:szCs w:val="20"/>
        </w:rPr>
        <w:t>rzenia spójnego systemu wsparcia dziecka i rodziny.</w:t>
      </w: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Wzmocnienie współpracy z organizacjami pozarządowymi i grupami mieszkańców:</w:t>
      </w:r>
      <w:r w:rsidRPr="005612A6">
        <w:rPr>
          <w:rFonts w:asciiTheme="minorHAnsi" w:hAnsiTheme="minorHAnsi" w:cstheme="minorHAnsi"/>
          <w:sz w:val="20"/>
          <w:szCs w:val="20"/>
        </w:rPr>
        <w:t xml:space="preserve"> Rozwój partnerstw z sektorem społec</w:t>
      </w:r>
      <w:r w:rsidRPr="005612A6">
        <w:rPr>
          <w:rFonts w:asciiTheme="minorHAnsi" w:hAnsiTheme="minorHAnsi" w:cstheme="minorHAnsi"/>
          <w:sz w:val="20"/>
          <w:szCs w:val="20"/>
        </w:rPr>
        <w:t>z</w:t>
      </w:r>
      <w:r w:rsidRPr="005612A6">
        <w:rPr>
          <w:rFonts w:asciiTheme="minorHAnsi" w:hAnsiTheme="minorHAnsi" w:cstheme="minorHAnsi"/>
          <w:sz w:val="20"/>
          <w:szCs w:val="20"/>
        </w:rPr>
        <w:t>nym może zwiększyć różnorodność usług oraz umożliwić realizację działań, do kt</w:t>
      </w:r>
      <w:r w:rsidRPr="005612A6">
        <w:rPr>
          <w:rFonts w:asciiTheme="minorHAnsi" w:hAnsiTheme="minorHAnsi" w:cstheme="minorHAnsi"/>
          <w:sz w:val="20"/>
          <w:szCs w:val="20"/>
        </w:rPr>
        <w:t>ó</w:t>
      </w:r>
      <w:r w:rsidRPr="005612A6">
        <w:rPr>
          <w:rFonts w:asciiTheme="minorHAnsi" w:hAnsiTheme="minorHAnsi" w:cstheme="minorHAnsi"/>
          <w:sz w:val="20"/>
          <w:szCs w:val="20"/>
        </w:rPr>
        <w:t>rych samorząd nie zawsze posiada własne zasoby. Szczególnie istotny jest rozwój wolontariatu, grup samopomocowych i inicjatyw lokalnych.</w:t>
      </w: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Wykorzystanie potencjału integracji mi</w:t>
      </w:r>
      <w:r w:rsidRPr="005612A6">
        <w:rPr>
          <w:rStyle w:val="Pogrubienie"/>
          <w:rFonts w:asciiTheme="minorHAnsi" w:eastAsiaTheme="majorEastAsia" w:hAnsiTheme="minorHAnsi" w:cstheme="minorHAnsi"/>
          <w:sz w:val="20"/>
          <w:szCs w:val="20"/>
        </w:rPr>
        <w:t>ę</w:t>
      </w:r>
      <w:r w:rsidRPr="005612A6">
        <w:rPr>
          <w:rStyle w:val="Pogrubienie"/>
          <w:rFonts w:asciiTheme="minorHAnsi" w:eastAsiaTheme="majorEastAsia" w:hAnsiTheme="minorHAnsi" w:cstheme="minorHAnsi"/>
          <w:sz w:val="20"/>
          <w:szCs w:val="20"/>
        </w:rPr>
        <w:t>dzypokoleniowej:</w:t>
      </w:r>
      <w:r w:rsidRPr="005612A6">
        <w:rPr>
          <w:rFonts w:asciiTheme="minorHAnsi" w:hAnsiTheme="minorHAnsi" w:cstheme="minorHAnsi"/>
          <w:sz w:val="20"/>
          <w:szCs w:val="20"/>
        </w:rPr>
        <w:t xml:space="preserve"> Problemy związane z osłabieniem więzi społecznych i samotn</w:t>
      </w:r>
      <w:r w:rsidRPr="005612A6">
        <w:rPr>
          <w:rFonts w:asciiTheme="minorHAnsi" w:hAnsiTheme="minorHAnsi" w:cstheme="minorHAnsi"/>
          <w:sz w:val="20"/>
          <w:szCs w:val="20"/>
        </w:rPr>
        <w:t>o</w:t>
      </w:r>
      <w:r w:rsidRPr="005612A6">
        <w:rPr>
          <w:rFonts w:asciiTheme="minorHAnsi" w:hAnsiTheme="minorHAnsi" w:cstheme="minorHAnsi"/>
          <w:sz w:val="20"/>
          <w:szCs w:val="20"/>
        </w:rPr>
        <w:t>ścią osób starszych mogą zostać wykorz</w:t>
      </w:r>
      <w:r w:rsidRPr="005612A6">
        <w:rPr>
          <w:rFonts w:asciiTheme="minorHAnsi" w:hAnsiTheme="minorHAnsi" w:cstheme="minorHAnsi"/>
          <w:sz w:val="20"/>
          <w:szCs w:val="20"/>
        </w:rPr>
        <w:t>y</w:t>
      </w:r>
      <w:r w:rsidRPr="005612A6">
        <w:rPr>
          <w:rFonts w:asciiTheme="minorHAnsi" w:hAnsiTheme="minorHAnsi" w:cstheme="minorHAnsi"/>
          <w:sz w:val="20"/>
          <w:szCs w:val="20"/>
        </w:rPr>
        <w:t>stane jako impuls do tworzenia inicjatyw łączących dzieci, młodzież, dorosłych i s</w:t>
      </w:r>
      <w:r w:rsidRPr="005612A6">
        <w:rPr>
          <w:rFonts w:asciiTheme="minorHAnsi" w:hAnsiTheme="minorHAnsi" w:cstheme="minorHAnsi"/>
          <w:sz w:val="20"/>
          <w:szCs w:val="20"/>
        </w:rPr>
        <w:t>e</w:t>
      </w:r>
      <w:r w:rsidRPr="005612A6">
        <w:rPr>
          <w:rFonts w:asciiTheme="minorHAnsi" w:hAnsiTheme="minorHAnsi" w:cstheme="minorHAnsi"/>
          <w:sz w:val="20"/>
          <w:szCs w:val="20"/>
        </w:rPr>
        <w:t>niorów. Takie działania mogą jednocz</w:t>
      </w:r>
      <w:r w:rsidRPr="005612A6">
        <w:rPr>
          <w:rFonts w:asciiTheme="minorHAnsi" w:hAnsiTheme="minorHAnsi" w:cstheme="minorHAnsi"/>
          <w:sz w:val="20"/>
          <w:szCs w:val="20"/>
        </w:rPr>
        <w:t>e</w:t>
      </w:r>
      <w:r w:rsidRPr="005612A6">
        <w:rPr>
          <w:rFonts w:asciiTheme="minorHAnsi" w:hAnsiTheme="minorHAnsi" w:cstheme="minorHAnsi"/>
          <w:sz w:val="20"/>
          <w:szCs w:val="20"/>
        </w:rPr>
        <w:t>śnie wzmacniać lokalną tożsamość i prz</w:t>
      </w:r>
      <w:r w:rsidRPr="005612A6">
        <w:rPr>
          <w:rFonts w:asciiTheme="minorHAnsi" w:hAnsiTheme="minorHAnsi" w:cstheme="minorHAnsi"/>
          <w:sz w:val="20"/>
          <w:szCs w:val="20"/>
        </w:rPr>
        <w:t>e</w:t>
      </w:r>
      <w:r w:rsidRPr="005612A6">
        <w:rPr>
          <w:rFonts w:asciiTheme="minorHAnsi" w:hAnsiTheme="minorHAnsi" w:cstheme="minorHAnsi"/>
          <w:sz w:val="20"/>
          <w:szCs w:val="20"/>
        </w:rPr>
        <w:t>ciwdziałać izolacji.</w:t>
      </w: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lastRenderedPageBreak/>
        <w:t>Rozwój lokalnych miejsc aktywności i spotkań:</w:t>
      </w:r>
      <w:r w:rsidRPr="005612A6">
        <w:rPr>
          <w:rFonts w:asciiTheme="minorHAnsi" w:hAnsiTheme="minorHAnsi" w:cstheme="minorHAnsi"/>
          <w:sz w:val="20"/>
          <w:szCs w:val="20"/>
        </w:rPr>
        <w:t xml:space="preserve"> Rosnące zapotrzebowanie na i</w:t>
      </w:r>
      <w:r w:rsidRPr="005612A6">
        <w:rPr>
          <w:rFonts w:asciiTheme="minorHAnsi" w:hAnsiTheme="minorHAnsi" w:cstheme="minorHAnsi"/>
          <w:sz w:val="20"/>
          <w:szCs w:val="20"/>
        </w:rPr>
        <w:t>n</w:t>
      </w:r>
      <w:r w:rsidRPr="005612A6">
        <w:rPr>
          <w:rFonts w:asciiTheme="minorHAnsi" w:hAnsiTheme="minorHAnsi" w:cstheme="minorHAnsi"/>
          <w:sz w:val="20"/>
          <w:szCs w:val="20"/>
        </w:rPr>
        <w:t>tegrację, kulturę, rekreację i aktywność społeczną stwarza możliwość tworzenia lub lepszego wykorzystania istniejących przestrzeni jako miejsc dostępnych dla różnych grup mieszkańców.</w:t>
      </w: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Rozwój cyfrowych form komunikacji i d</w:t>
      </w:r>
      <w:r w:rsidRPr="005612A6">
        <w:rPr>
          <w:rStyle w:val="Pogrubienie"/>
          <w:rFonts w:asciiTheme="minorHAnsi" w:eastAsiaTheme="majorEastAsia" w:hAnsiTheme="minorHAnsi" w:cstheme="minorHAnsi"/>
          <w:sz w:val="20"/>
          <w:szCs w:val="20"/>
        </w:rPr>
        <w:t>o</w:t>
      </w:r>
      <w:r w:rsidRPr="005612A6">
        <w:rPr>
          <w:rStyle w:val="Pogrubienie"/>
          <w:rFonts w:asciiTheme="minorHAnsi" w:eastAsiaTheme="majorEastAsia" w:hAnsiTheme="minorHAnsi" w:cstheme="minorHAnsi"/>
          <w:sz w:val="20"/>
          <w:szCs w:val="20"/>
        </w:rPr>
        <w:t>stępu do usług:</w:t>
      </w:r>
      <w:r w:rsidRPr="005612A6">
        <w:rPr>
          <w:rFonts w:asciiTheme="minorHAnsi" w:hAnsiTheme="minorHAnsi" w:cstheme="minorHAnsi"/>
          <w:sz w:val="20"/>
          <w:szCs w:val="20"/>
        </w:rPr>
        <w:t xml:space="preserve"> Cyfryzacja może zwiększyć dostępność informacji o usługach sp</w:t>
      </w:r>
      <w:r w:rsidRPr="005612A6">
        <w:rPr>
          <w:rFonts w:asciiTheme="minorHAnsi" w:hAnsiTheme="minorHAnsi" w:cstheme="minorHAnsi"/>
          <w:sz w:val="20"/>
          <w:szCs w:val="20"/>
        </w:rPr>
        <w:t>o</w:t>
      </w:r>
      <w:r w:rsidRPr="005612A6">
        <w:rPr>
          <w:rFonts w:asciiTheme="minorHAnsi" w:hAnsiTheme="minorHAnsi" w:cstheme="minorHAnsi"/>
          <w:sz w:val="20"/>
          <w:szCs w:val="20"/>
        </w:rPr>
        <w:t>łecznych, ułatwić kontakt z mieszkańcami oraz poprawić promocję oferty GOPS i i</w:t>
      </w:r>
      <w:r w:rsidRPr="005612A6">
        <w:rPr>
          <w:rFonts w:asciiTheme="minorHAnsi" w:hAnsiTheme="minorHAnsi" w:cstheme="minorHAnsi"/>
          <w:sz w:val="20"/>
          <w:szCs w:val="20"/>
        </w:rPr>
        <w:t>n</w:t>
      </w:r>
      <w:r w:rsidRPr="005612A6">
        <w:rPr>
          <w:rFonts w:asciiTheme="minorHAnsi" w:hAnsiTheme="minorHAnsi" w:cstheme="minorHAnsi"/>
          <w:sz w:val="20"/>
          <w:szCs w:val="20"/>
        </w:rPr>
        <w:t>nych instytucji. Jest to szczególnie istotne w sytuacji, gdy część mieszkańców nie wie, gdzie szukać pomocy.</w:t>
      </w: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Rozwój partnerstw międzyinstytucjona</w:t>
      </w:r>
      <w:r w:rsidRPr="005612A6">
        <w:rPr>
          <w:rStyle w:val="Pogrubienie"/>
          <w:rFonts w:asciiTheme="minorHAnsi" w:eastAsiaTheme="majorEastAsia" w:hAnsiTheme="minorHAnsi" w:cstheme="minorHAnsi"/>
          <w:sz w:val="20"/>
          <w:szCs w:val="20"/>
        </w:rPr>
        <w:t>l</w:t>
      </w:r>
      <w:r w:rsidRPr="005612A6">
        <w:rPr>
          <w:rStyle w:val="Pogrubienie"/>
          <w:rFonts w:asciiTheme="minorHAnsi" w:eastAsiaTheme="majorEastAsia" w:hAnsiTheme="minorHAnsi" w:cstheme="minorHAnsi"/>
          <w:sz w:val="20"/>
          <w:szCs w:val="20"/>
        </w:rPr>
        <w:t>nych:</w:t>
      </w:r>
      <w:r w:rsidRPr="005612A6">
        <w:rPr>
          <w:rFonts w:asciiTheme="minorHAnsi" w:hAnsiTheme="minorHAnsi" w:cstheme="minorHAnsi"/>
          <w:sz w:val="20"/>
          <w:szCs w:val="20"/>
        </w:rPr>
        <w:t xml:space="preserve"> Możliwość łączenia potencjału s</w:t>
      </w:r>
      <w:r w:rsidRPr="005612A6">
        <w:rPr>
          <w:rFonts w:asciiTheme="minorHAnsi" w:hAnsiTheme="minorHAnsi" w:cstheme="minorHAnsi"/>
          <w:sz w:val="20"/>
          <w:szCs w:val="20"/>
        </w:rPr>
        <w:t>a</w:t>
      </w:r>
      <w:r w:rsidRPr="005612A6">
        <w:rPr>
          <w:rFonts w:asciiTheme="minorHAnsi" w:hAnsiTheme="minorHAnsi" w:cstheme="minorHAnsi"/>
          <w:sz w:val="20"/>
          <w:szCs w:val="20"/>
        </w:rPr>
        <w:t>morządu, pomocy społecznej, oświaty, ochrony zdrowia, Policji, kultury, sportu i organizacji społecznych stwarza szansę na bardziej kompleksowe reagowanie na problemy społeczne.</w:t>
      </w: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Wykorzystanie rosnącego znaczenia pr</w:t>
      </w:r>
      <w:r w:rsidRPr="005612A6">
        <w:rPr>
          <w:rStyle w:val="Pogrubienie"/>
          <w:rFonts w:asciiTheme="minorHAnsi" w:eastAsiaTheme="majorEastAsia" w:hAnsiTheme="minorHAnsi" w:cstheme="minorHAnsi"/>
          <w:sz w:val="20"/>
          <w:szCs w:val="20"/>
        </w:rPr>
        <w:t>o</w:t>
      </w:r>
      <w:r w:rsidRPr="005612A6">
        <w:rPr>
          <w:rStyle w:val="Pogrubienie"/>
          <w:rFonts w:asciiTheme="minorHAnsi" w:eastAsiaTheme="majorEastAsia" w:hAnsiTheme="minorHAnsi" w:cstheme="minorHAnsi"/>
          <w:sz w:val="20"/>
          <w:szCs w:val="20"/>
        </w:rPr>
        <w:t>filaktyki zamiast interwencji kryzys</w:t>
      </w:r>
      <w:r w:rsidRPr="005612A6">
        <w:rPr>
          <w:rStyle w:val="Pogrubienie"/>
          <w:rFonts w:asciiTheme="minorHAnsi" w:eastAsiaTheme="majorEastAsia" w:hAnsiTheme="minorHAnsi" w:cstheme="minorHAnsi"/>
          <w:sz w:val="20"/>
          <w:szCs w:val="20"/>
        </w:rPr>
        <w:t>o</w:t>
      </w:r>
      <w:r w:rsidRPr="005612A6">
        <w:rPr>
          <w:rStyle w:val="Pogrubienie"/>
          <w:rFonts w:asciiTheme="minorHAnsi" w:eastAsiaTheme="majorEastAsia" w:hAnsiTheme="minorHAnsi" w:cstheme="minorHAnsi"/>
          <w:sz w:val="20"/>
          <w:szCs w:val="20"/>
        </w:rPr>
        <w:t>wej:</w:t>
      </w:r>
      <w:r w:rsidR="008B4F04">
        <w:rPr>
          <w:rStyle w:val="Pogrubienie"/>
          <w:rFonts w:asciiTheme="minorHAnsi" w:eastAsiaTheme="majorEastAsia" w:hAnsiTheme="minorHAnsi" w:cstheme="minorHAnsi"/>
          <w:sz w:val="20"/>
          <w:szCs w:val="20"/>
        </w:rPr>
        <w:t xml:space="preserve"> </w:t>
      </w:r>
      <w:r w:rsidRPr="005612A6">
        <w:rPr>
          <w:rFonts w:asciiTheme="minorHAnsi" w:hAnsiTheme="minorHAnsi" w:cstheme="minorHAnsi"/>
          <w:sz w:val="20"/>
          <w:szCs w:val="20"/>
        </w:rPr>
        <w:t>Wczesne reagowanie na problemy rodzi</w:t>
      </w:r>
      <w:r w:rsidRPr="005612A6">
        <w:rPr>
          <w:rFonts w:asciiTheme="minorHAnsi" w:hAnsiTheme="minorHAnsi" w:cstheme="minorHAnsi"/>
          <w:sz w:val="20"/>
          <w:szCs w:val="20"/>
        </w:rPr>
        <w:t>n</w:t>
      </w:r>
      <w:r w:rsidRPr="005612A6">
        <w:rPr>
          <w:rFonts w:asciiTheme="minorHAnsi" w:hAnsiTheme="minorHAnsi" w:cstheme="minorHAnsi"/>
          <w:sz w:val="20"/>
          <w:szCs w:val="20"/>
        </w:rPr>
        <w:t>ne, wychowawcze, psychiczne, uzależni</w:t>
      </w:r>
      <w:r w:rsidRPr="005612A6">
        <w:rPr>
          <w:rFonts w:asciiTheme="minorHAnsi" w:hAnsiTheme="minorHAnsi" w:cstheme="minorHAnsi"/>
          <w:sz w:val="20"/>
          <w:szCs w:val="20"/>
        </w:rPr>
        <w:t>e</w:t>
      </w:r>
      <w:r w:rsidRPr="005612A6">
        <w:rPr>
          <w:rFonts w:asciiTheme="minorHAnsi" w:hAnsiTheme="minorHAnsi" w:cstheme="minorHAnsi"/>
          <w:sz w:val="20"/>
          <w:szCs w:val="20"/>
        </w:rPr>
        <w:t>nia i przemoc może ograniczać ich eskal</w:t>
      </w:r>
      <w:r w:rsidRPr="005612A6">
        <w:rPr>
          <w:rFonts w:asciiTheme="minorHAnsi" w:hAnsiTheme="minorHAnsi" w:cstheme="minorHAnsi"/>
          <w:sz w:val="20"/>
          <w:szCs w:val="20"/>
        </w:rPr>
        <w:t>a</w:t>
      </w:r>
      <w:r w:rsidRPr="005612A6">
        <w:rPr>
          <w:rFonts w:asciiTheme="minorHAnsi" w:hAnsiTheme="minorHAnsi" w:cstheme="minorHAnsi"/>
          <w:sz w:val="20"/>
          <w:szCs w:val="20"/>
        </w:rPr>
        <w:t>cję oraz zmniejszać w przyszłości zap</w:t>
      </w:r>
      <w:r w:rsidRPr="005612A6">
        <w:rPr>
          <w:rFonts w:asciiTheme="minorHAnsi" w:hAnsiTheme="minorHAnsi" w:cstheme="minorHAnsi"/>
          <w:sz w:val="20"/>
          <w:szCs w:val="20"/>
        </w:rPr>
        <w:t>o</w:t>
      </w:r>
      <w:r w:rsidRPr="005612A6">
        <w:rPr>
          <w:rFonts w:asciiTheme="minorHAnsi" w:hAnsiTheme="minorHAnsi" w:cstheme="minorHAnsi"/>
          <w:sz w:val="20"/>
          <w:szCs w:val="20"/>
        </w:rPr>
        <w:t>trzebowanie na kosztowne formy pomocy interwencyjnej.</w:t>
      </w: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Rozwój usług wspierających osoby z ni</w:t>
      </w:r>
      <w:r w:rsidRPr="005612A6">
        <w:rPr>
          <w:rStyle w:val="Pogrubienie"/>
          <w:rFonts w:asciiTheme="minorHAnsi" w:eastAsiaTheme="majorEastAsia" w:hAnsiTheme="minorHAnsi" w:cstheme="minorHAnsi"/>
          <w:sz w:val="20"/>
          <w:szCs w:val="20"/>
        </w:rPr>
        <w:t>e</w:t>
      </w:r>
      <w:r w:rsidRPr="005612A6">
        <w:rPr>
          <w:rStyle w:val="Pogrubienie"/>
          <w:rFonts w:asciiTheme="minorHAnsi" w:eastAsiaTheme="majorEastAsia" w:hAnsiTheme="minorHAnsi" w:cstheme="minorHAnsi"/>
          <w:sz w:val="20"/>
          <w:szCs w:val="20"/>
        </w:rPr>
        <w:t>pełnosprawnościami i ich opiekunów:</w:t>
      </w:r>
      <w:r w:rsidRPr="005612A6">
        <w:rPr>
          <w:rFonts w:asciiTheme="minorHAnsi" w:hAnsiTheme="minorHAnsi" w:cstheme="minorHAnsi"/>
          <w:sz w:val="20"/>
          <w:szCs w:val="20"/>
        </w:rPr>
        <w:t xml:space="preserve"> Dostępne programy krajowe i regionalne oraz rozwój standardów usług społec</w:t>
      </w:r>
      <w:r w:rsidRPr="005612A6">
        <w:rPr>
          <w:rFonts w:asciiTheme="minorHAnsi" w:hAnsiTheme="minorHAnsi" w:cstheme="minorHAnsi"/>
          <w:sz w:val="20"/>
          <w:szCs w:val="20"/>
        </w:rPr>
        <w:t>z</w:t>
      </w:r>
      <w:r w:rsidRPr="005612A6">
        <w:rPr>
          <w:rFonts w:asciiTheme="minorHAnsi" w:hAnsiTheme="minorHAnsi" w:cstheme="minorHAnsi"/>
          <w:sz w:val="20"/>
          <w:szCs w:val="20"/>
        </w:rPr>
        <w:t>nych stwarzają możliwość rozszerzenia l</w:t>
      </w:r>
      <w:r w:rsidRPr="005612A6">
        <w:rPr>
          <w:rFonts w:asciiTheme="minorHAnsi" w:hAnsiTheme="minorHAnsi" w:cstheme="minorHAnsi"/>
          <w:sz w:val="20"/>
          <w:szCs w:val="20"/>
        </w:rPr>
        <w:t>o</w:t>
      </w:r>
      <w:r w:rsidRPr="005612A6">
        <w:rPr>
          <w:rFonts w:asciiTheme="minorHAnsi" w:hAnsiTheme="minorHAnsi" w:cstheme="minorHAnsi"/>
          <w:sz w:val="20"/>
          <w:szCs w:val="20"/>
        </w:rPr>
        <w:t>kalnej oferty o usługi asystenckie, opiekę wytchnieniową, poradnictwo i wsparcie rodzin.</w:t>
      </w: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Wykorzystanie potencjału mieszkańców do współtworzenia usług:</w:t>
      </w:r>
      <w:r w:rsidRPr="005612A6">
        <w:rPr>
          <w:rFonts w:asciiTheme="minorHAnsi" w:hAnsiTheme="minorHAnsi" w:cstheme="minorHAnsi"/>
          <w:sz w:val="20"/>
          <w:szCs w:val="20"/>
        </w:rPr>
        <w:t xml:space="preserve"> Wyniki diagn</w:t>
      </w:r>
      <w:r w:rsidRPr="005612A6">
        <w:rPr>
          <w:rFonts w:asciiTheme="minorHAnsi" w:hAnsiTheme="minorHAnsi" w:cstheme="minorHAnsi"/>
          <w:sz w:val="20"/>
          <w:szCs w:val="20"/>
        </w:rPr>
        <w:t>o</w:t>
      </w:r>
      <w:r w:rsidRPr="005612A6">
        <w:rPr>
          <w:rFonts w:asciiTheme="minorHAnsi" w:hAnsiTheme="minorHAnsi" w:cstheme="minorHAnsi"/>
          <w:sz w:val="20"/>
          <w:szCs w:val="20"/>
        </w:rPr>
        <w:t>zy pokazują wyraźnie określone oczekiw</w:t>
      </w:r>
      <w:r w:rsidRPr="005612A6">
        <w:rPr>
          <w:rFonts w:asciiTheme="minorHAnsi" w:hAnsiTheme="minorHAnsi" w:cstheme="minorHAnsi"/>
          <w:sz w:val="20"/>
          <w:szCs w:val="20"/>
        </w:rPr>
        <w:t>a</w:t>
      </w:r>
      <w:r w:rsidRPr="005612A6">
        <w:rPr>
          <w:rFonts w:asciiTheme="minorHAnsi" w:hAnsiTheme="minorHAnsi" w:cstheme="minorHAnsi"/>
          <w:sz w:val="20"/>
          <w:szCs w:val="20"/>
        </w:rPr>
        <w:t>nia mieszkańców. Ich wykorzystanie w projektowaniu usług, konsultacjach i dzi</w:t>
      </w:r>
      <w:r w:rsidRPr="005612A6">
        <w:rPr>
          <w:rFonts w:asciiTheme="minorHAnsi" w:hAnsiTheme="minorHAnsi" w:cstheme="minorHAnsi"/>
          <w:sz w:val="20"/>
          <w:szCs w:val="20"/>
        </w:rPr>
        <w:t>a</w:t>
      </w:r>
      <w:r w:rsidRPr="005612A6">
        <w:rPr>
          <w:rFonts w:asciiTheme="minorHAnsi" w:hAnsiTheme="minorHAnsi" w:cstheme="minorHAnsi"/>
          <w:sz w:val="20"/>
          <w:szCs w:val="20"/>
        </w:rPr>
        <w:t>łaniach partycypacyjnych może zwiększyć dopasowanie oferty do rzeczywistych p</w:t>
      </w:r>
      <w:r w:rsidRPr="005612A6">
        <w:rPr>
          <w:rFonts w:asciiTheme="minorHAnsi" w:hAnsiTheme="minorHAnsi" w:cstheme="minorHAnsi"/>
          <w:sz w:val="20"/>
          <w:szCs w:val="20"/>
        </w:rPr>
        <w:t>o</w:t>
      </w:r>
      <w:r w:rsidRPr="005612A6">
        <w:rPr>
          <w:rFonts w:asciiTheme="minorHAnsi" w:hAnsiTheme="minorHAnsi" w:cstheme="minorHAnsi"/>
          <w:sz w:val="20"/>
          <w:szCs w:val="20"/>
        </w:rPr>
        <w:t>trzeb oraz poczucie współodpowiedzia</w:t>
      </w:r>
      <w:r w:rsidRPr="005612A6">
        <w:rPr>
          <w:rFonts w:asciiTheme="minorHAnsi" w:hAnsiTheme="minorHAnsi" w:cstheme="minorHAnsi"/>
          <w:sz w:val="20"/>
          <w:szCs w:val="20"/>
        </w:rPr>
        <w:t>l</w:t>
      </w:r>
      <w:r w:rsidRPr="005612A6">
        <w:rPr>
          <w:rFonts w:asciiTheme="minorHAnsi" w:hAnsiTheme="minorHAnsi" w:cstheme="minorHAnsi"/>
          <w:sz w:val="20"/>
          <w:szCs w:val="20"/>
        </w:rPr>
        <w:t>ności za rozwój gminy.</w:t>
      </w:r>
    </w:p>
    <w:p w:rsidR="005612A6" w:rsidRPr="005612A6" w:rsidRDefault="005612A6" w:rsidP="001B1E8E">
      <w:pPr>
        <w:pStyle w:val="NormalnyWeb"/>
        <w:numPr>
          <w:ilvl w:val="0"/>
          <w:numId w:val="31"/>
        </w:numPr>
        <w:spacing w:beforeAutospacing="0" w:after="120" w:afterAutospacing="0"/>
        <w:rPr>
          <w:rFonts w:asciiTheme="minorHAnsi" w:hAnsiTheme="minorHAnsi" w:cstheme="minorHAnsi"/>
          <w:sz w:val="20"/>
          <w:szCs w:val="20"/>
        </w:rPr>
      </w:pPr>
      <w:r w:rsidRPr="005612A6">
        <w:rPr>
          <w:rStyle w:val="Pogrubienie"/>
          <w:rFonts w:asciiTheme="minorHAnsi" w:eastAsiaTheme="majorEastAsia" w:hAnsiTheme="minorHAnsi" w:cstheme="minorHAnsi"/>
          <w:sz w:val="20"/>
          <w:szCs w:val="20"/>
        </w:rPr>
        <w:t>Możliwość budowania marki Gminy W</w:t>
      </w:r>
      <w:r w:rsidRPr="005612A6">
        <w:rPr>
          <w:rStyle w:val="Pogrubienie"/>
          <w:rFonts w:asciiTheme="minorHAnsi" w:eastAsiaTheme="majorEastAsia" w:hAnsiTheme="minorHAnsi" w:cstheme="minorHAnsi"/>
          <w:sz w:val="20"/>
          <w:szCs w:val="20"/>
        </w:rPr>
        <w:t>i</w:t>
      </w:r>
      <w:r w:rsidRPr="005612A6">
        <w:rPr>
          <w:rStyle w:val="Pogrubienie"/>
          <w:rFonts w:asciiTheme="minorHAnsi" w:eastAsiaTheme="majorEastAsia" w:hAnsiTheme="minorHAnsi" w:cstheme="minorHAnsi"/>
          <w:sz w:val="20"/>
          <w:szCs w:val="20"/>
        </w:rPr>
        <w:t>lamowice jako gminy przyjaznej mies</w:t>
      </w:r>
      <w:r w:rsidRPr="005612A6">
        <w:rPr>
          <w:rStyle w:val="Pogrubienie"/>
          <w:rFonts w:asciiTheme="minorHAnsi" w:eastAsiaTheme="majorEastAsia" w:hAnsiTheme="minorHAnsi" w:cstheme="minorHAnsi"/>
          <w:sz w:val="20"/>
          <w:szCs w:val="20"/>
        </w:rPr>
        <w:t>z</w:t>
      </w:r>
      <w:r w:rsidRPr="005612A6">
        <w:rPr>
          <w:rStyle w:val="Pogrubienie"/>
          <w:rFonts w:asciiTheme="minorHAnsi" w:eastAsiaTheme="majorEastAsia" w:hAnsiTheme="minorHAnsi" w:cstheme="minorHAnsi"/>
          <w:sz w:val="20"/>
          <w:szCs w:val="20"/>
        </w:rPr>
        <w:t>kańcom:</w:t>
      </w:r>
      <w:r w:rsidRPr="005612A6">
        <w:rPr>
          <w:rFonts w:asciiTheme="minorHAnsi" w:hAnsiTheme="minorHAnsi" w:cstheme="minorHAnsi"/>
          <w:sz w:val="20"/>
          <w:szCs w:val="20"/>
        </w:rPr>
        <w:t xml:space="preserve"> Rozwój dostępnych, różnoro</w:t>
      </w:r>
      <w:r w:rsidRPr="005612A6">
        <w:rPr>
          <w:rFonts w:asciiTheme="minorHAnsi" w:hAnsiTheme="minorHAnsi" w:cstheme="minorHAnsi"/>
          <w:sz w:val="20"/>
          <w:szCs w:val="20"/>
        </w:rPr>
        <w:t>d</w:t>
      </w:r>
      <w:r w:rsidRPr="005612A6">
        <w:rPr>
          <w:rFonts w:asciiTheme="minorHAnsi" w:hAnsiTheme="minorHAnsi" w:cstheme="minorHAnsi"/>
          <w:sz w:val="20"/>
          <w:szCs w:val="20"/>
        </w:rPr>
        <w:t>nych i łatwo rozpoznawalnych usług sp</w:t>
      </w:r>
      <w:r w:rsidRPr="005612A6">
        <w:rPr>
          <w:rFonts w:asciiTheme="minorHAnsi" w:hAnsiTheme="minorHAnsi" w:cstheme="minorHAnsi"/>
          <w:sz w:val="20"/>
          <w:szCs w:val="20"/>
        </w:rPr>
        <w:t>o</w:t>
      </w:r>
      <w:r w:rsidRPr="005612A6">
        <w:rPr>
          <w:rFonts w:asciiTheme="minorHAnsi" w:hAnsiTheme="minorHAnsi" w:cstheme="minorHAnsi"/>
          <w:sz w:val="20"/>
          <w:szCs w:val="20"/>
        </w:rPr>
        <w:t>łecznych może stać się elementem bud</w:t>
      </w:r>
      <w:r w:rsidRPr="005612A6">
        <w:rPr>
          <w:rFonts w:asciiTheme="minorHAnsi" w:hAnsiTheme="minorHAnsi" w:cstheme="minorHAnsi"/>
          <w:sz w:val="20"/>
          <w:szCs w:val="20"/>
        </w:rPr>
        <w:t>o</w:t>
      </w:r>
      <w:r w:rsidRPr="005612A6">
        <w:rPr>
          <w:rFonts w:asciiTheme="minorHAnsi" w:hAnsiTheme="minorHAnsi" w:cstheme="minorHAnsi"/>
          <w:sz w:val="20"/>
          <w:szCs w:val="20"/>
        </w:rPr>
        <w:t xml:space="preserve">wania pozytywnego wizerunku gminy jako miejsca przyjaznego rodzinom, dzieciom i </w:t>
      </w:r>
      <w:r w:rsidRPr="005612A6">
        <w:rPr>
          <w:rFonts w:asciiTheme="minorHAnsi" w:hAnsiTheme="minorHAnsi" w:cstheme="minorHAnsi"/>
          <w:sz w:val="20"/>
          <w:szCs w:val="20"/>
        </w:rPr>
        <w:lastRenderedPageBreak/>
        <w:t>młodzieży, seniorom oraz osobom wym</w:t>
      </w:r>
      <w:r w:rsidRPr="005612A6">
        <w:rPr>
          <w:rFonts w:asciiTheme="minorHAnsi" w:hAnsiTheme="minorHAnsi" w:cstheme="minorHAnsi"/>
          <w:sz w:val="20"/>
          <w:szCs w:val="20"/>
        </w:rPr>
        <w:t>a</w:t>
      </w:r>
      <w:r w:rsidRPr="005612A6">
        <w:rPr>
          <w:rFonts w:asciiTheme="minorHAnsi" w:hAnsiTheme="minorHAnsi" w:cstheme="minorHAnsi"/>
          <w:sz w:val="20"/>
          <w:szCs w:val="20"/>
        </w:rPr>
        <w:t>gającym wsparcia.</w:t>
      </w:r>
    </w:p>
    <w:p w:rsidR="0042426F" w:rsidRPr="005612A6" w:rsidRDefault="0042426F" w:rsidP="001B1E8E">
      <w:pPr>
        <w:pStyle w:val="Akapitzlist"/>
        <w:numPr>
          <w:ilvl w:val="0"/>
          <w:numId w:val="24"/>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Krajowe programy celowe i rządowe linie wsparcia:</w:t>
      </w:r>
      <w:r w:rsidRPr="005612A6">
        <w:rPr>
          <w:rFonts w:asciiTheme="minorHAnsi" w:hAnsiTheme="minorHAnsi" w:cstheme="minorHAnsi"/>
          <w:sz w:val="20"/>
          <w:szCs w:val="20"/>
        </w:rPr>
        <w:t xml:space="preserve"> Szansa na ciągłe współfinans</w:t>
      </w:r>
      <w:r w:rsidRPr="005612A6">
        <w:rPr>
          <w:rFonts w:asciiTheme="minorHAnsi" w:hAnsiTheme="minorHAnsi" w:cstheme="minorHAnsi"/>
          <w:sz w:val="20"/>
          <w:szCs w:val="20"/>
        </w:rPr>
        <w:t>o</w:t>
      </w:r>
      <w:r w:rsidRPr="005612A6">
        <w:rPr>
          <w:rFonts w:asciiTheme="minorHAnsi" w:hAnsiTheme="minorHAnsi" w:cstheme="minorHAnsi"/>
          <w:sz w:val="20"/>
          <w:szCs w:val="20"/>
        </w:rPr>
        <w:t>wanie lokalnych działań osłonowych p</w:t>
      </w:r>
      <w:r w:rsidRPr="005612A6">
        <w:rPr>
          <w:rFonts w:asciiTheme="minorHAnsi" w:hAnsiTheme="minorHAnsi" w:cstheme="minorHAnsi"/>
          <w:sz w:val="20"/>
          <w:szCs w:val="20"/>
        </w:rPr>
        <w:t>o</w:t>
      </w:r>
      <w:r w:rsidRPr="005612A6">
        <w:rPr>
          <w:rFonts w:asciiTheme="minorHAnsi" w:hAnsiTheme="minorHAnsi" w:cstheme="minorHAnsi"/>
          <w:sz w:val="20"/>
          <w:szCs w:val="20"/>
        </w:rPr>
        <w:t>przez systematyczne aplikowanie do ed</w:t>
      </w:r>
      <w:r w:rsidRPr="005612A6">
        <w:rPr>
          <w:rFonts w:asciiTheme="minorHAnsi" w:hAnsiTheme="minorHAnsi" w:cstheme="minorHAnsi"/>
          <w:sz w:val="20"/>
          <w:szCs w:val="20"/>
        </w:rPr>
        <w:t>y</w:t>
      </w:r>
      <w:r w:rsidRPr="005612A6">
        <w:rPr>
          <w:rFonts w:asciiTheme="minorHAnsi" w:hAnsiTheme="minorHAnsi" w:cstheme="minorHAnsi"/>
          <w:sz w:val="20"/>
          <w:szCs w:val="20"/>
        </w:rPr>
        <w:t>cji programów takich</w:t>
      </w:r>
      <w:r w:rsidR="007D76A3" w:rsidRPr="005612A6">
        <w:rPr>
          <w:rFonts w:asciiTheme="minorHAnsi" w:hAnsiTheme="minorHAnsi" w:cstheme="minorHAnsi"/>
          <w:sz w:val="20"/>
          <w:szCs w:val="20"/>
        </w:rPr>
        <w:t xml:space="preserve"> jak „Asystent Osob</w:t>
      </w:r>
      <w:r w:rsidR="007D76A3" w:rsidRPr="005612A6">
        <w:rPr>
          <w:rFonts w:asciiTheme="minorHAnsi" w:hAnsiTheme="minorHAnsi" w:cstheme="minorHAnsi"/>
          <w:sz w:val="20"/>
          <w:szCs w:val="20"/>
        </w:rPr>
        <w:t>i</w:t>
      </w:r>
      <w:r w:rsidR="007D76A3" w:rsidRPr="005612A6">
        <w:rPr>
          <w:rFonts w:asciiTheme="minorHAnsi" w:hAnsiTheme="minorHAnsi" w:cstheme="minorHAnsi"/>
          <w:sz w:val="20"/>
          <w:szCs w:val="20"/>
        </w:rPr>
        <w:t>sty Osoby z </w:t>
      </w:r>
      <w:r w:rsidRPr="005612A6">
        <w:rPr>
          <w:rFonts w:asciiTheme="minorHAnsi" w:hAnsiTheme="minorHAnsi" w:cstheme="minorHAnsi"/>
          <w:sz w:val="20"/>
          <w:szCs w:val="20"/>
        </w:rPr>
        <w:t>Niepełnosprawnością”, „Opi</w:t>
      </w:r>
      <w:r w:rsidRPr="005612A6">
        <w:rPr>
          <w:rFonts w:asciiTheme="minorHAnsi" w:hAnsiTheme="minorHAnsi" w:cstheme="minorHAnsi"/>
          <w:sz w:val="20"/>
          <w:szCs w:val="20"/>
        </w:rPr>
        <w:t>e</w:t>
      </w:r>
      <w:r w:rsidRPr="005612A6">
        <w:rPr>
          <w:rFonts w:asciiTheme="minorHAnsi" w:hAnsiTheme="minorHAnsi" w:cstheme="minorHAnsi"/>
          <w:sz w:val="20"/>
          <w:szCs w:val="20"/>
        </w:rPr>
        <w:t>ka wytchnieniowa” czy „Korpus Wsparcia Seniora”.</w:t>
      </w:r>
    </w:p>
    <w:p w:rsidR="0042426F" w:rsidRPr="005612A6" w:rsidRDefault="0042426F" w:rsidP="001B1E8E">
      <w:pPr>
        <w:pStyle w:val="Akapitzlist"/>
        <w:numPr>
          <w:ilvl w:val="0"/>
          <w:numId w:val="24"/>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Postęp technologiczny i rozwój teleopi</w:t>
      </w:r>
      <w:r w:rsidRPr="005612A6">
        <w:rPr>
          <w:rFonts w:asciiTheme="minorHAnsi" w:hAnsiTheme="minorHAnsi" w:cstheme="minorHAnsi"/>
          <w:b/>
          <w:bCs/>
          <w:sz w:val="20"/>
          <w:szCs w:val="20"/>
        </w:rPr>
        <w:t>e</w:t>
      </w:r>
      <w:r w:rsidRPr="005612A6">
        <w:rPr>
          <w:rFonts w:asciiTheme="minorHAnsi" w:hAnsiTheme="minorHAnsi" w:cstheme="minorHAnsi"/>
          <w:b/>
          <w:bCs/>
          <w:sz w:val="20"/>
          <w:szCs w:val="20"/>
        </w:rPr>
        <w:t>ki:</w:t>
      </w:r>
      <w:r w:rsidRPr="005612A6">
        <w:rPr>
          <w:rFonts w:asciiTheme="minorHAnsi" w:hAnsiTheme="minorHAnsi" w:cstheme="minorHAnsi"/>
          <w:sz w:val="20"/>
          <w:szCs w:val="20"/>
        </w:rPr>
        <w:t xml:space="preserve"> Szybki rozwój nowoczesnych narzędzi cyfrowych, systemów SOS, opasek m</w:t>
      </w:r>
      <w:r w:rsidRPr="005612A6">
        <w:rPr>
          <w:rFonts w:asciiTheme="minorHAnsi" w:hAnsiTheme="minorHAnsi" w:cstheme="minorHAnsi"/>
          <w:sz w:val="20"/>
          <w:szCs w:val="20"/>
        </w:rPr>
        <w:t>e</w:t>
      </w:r>
      <w:r w:rsidRPr="005612A6">
        <w:rPr>
          <w:rFonts w:asciiTheme="minorHAnsi" w:hAnsiTheme="minorHAnsi" w:cstheme="minorHAnsi"/>
          <w:sz w:val="20"/>
          <w:szCs w:val="20"/>
        </w:rPr>
        <w:t>dycznych oraz platform e-usług, pozwal</w:t>
      </w:r>
      <w:r w:rsidRPr="005612A6">
        <w:rPr>
          <w:rFonts w:asciiTheme="minorHAnsi" w:hAnsiTheme="minorHAnsi" w:cstheme="minorHAnsi"/>
          <w:sz w:val="20"/>
          <w:szCs w:val="20"/>
        </w:rPr>
        <w:t>a</w:t>
      </w:r>
      <w:r w:rsidRPr="005612A6">
        <w:rPr>
          <w:rFonts w:asciiTheme="minorHAnsi" w:hAnsiTheme="minorHAnsi" w:cstheme="minorHAnsi"/>
          <w:sz w:val="20"/>
          <w:szCs w:val="20"/>
        </w:rPr>
        <w:t>jących na zdalne monitorowanie stanu zdrowia i podnoszenie bezpieczeństwa samotnych seniorów.</w:t>
      </w:r>
    </w:p>
    <w:p w:rsidR="0042426F" w:rsidRPr="005612A6" w:rsidRDefault="0042426F" w:rsidP="001B1E8E">
      <w:pPr>
        <w:pStyle w:val="Akapitzlist"/>
        <w:numPr>
          <w:ilvl w:val="0"/>
          <w:numId w:val="24"/>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Krajowy trend deinstytucjonalizacji p</w:t>
      </w:r>
      <w:r w:rsidRPr="005612A6">
        <w:rPr>
          <w:rFonts w:asciiTheme="minorHAnsi" w:hAnsiTheme="minorHAnsi" w:cstheme="minorHAnsi"/>
          <w:b/>
          <w:bCs/>
          <w:sz w:val="20"/>
          <w:szCs w:val="20"/>
        </w:rPr>
        <w:t>o</w:t>
      </w:r>
      <w:r w:rsidRPr="005612A6">
        <w:rPr>
          <w:rFonts w:asciiTheme="minorHAnsi" w:hAnsiTheme="minorHAnsi" w:cstheme="minorHAnsi"/>
          <w:b/>
          <w:bCs/>
          <w:sz w:val="20"/>
          <w:szCs w:val="20"/>
        </w:rPr>
        <w:t>mocy społecznej:</w:t>
      </w:r>
      <w:r w:rsidRPr="005612A6">
        <w:rPr>
          <w:rFonts w:asciiTheme="minorHAnsi" w:hAnsiTheme="minorHAnsi" w:cstheme="minorHAnsi"/>
          <w:sz w:val="20"/>
          <w:szCs w:val="20"/>
        </w:rPr>
        <w:t xml:space="preserve"> Ogólnokrajowe zmiany systemowe i legislacyjne kładące nacisk</w:t>
      </w:r>
      <w:r w:rsidR="007D76A3" w:rsidRPr="005612A6">
        <w:rPr>
          <w:rFonts w:asciiTheme="minorHAnsi" w:hAnsiTheme="minorHAnsi" w:cstheme="minorHAnsi"/>
          <w:sz w:val="20"/>
          <w:szCs w:val="20"/>
        </w:rPr>
        <w:t xml:space="preserve"> na rozwój usług świadczonych w </w:t>
      </w:r>
      <w:r w:rsidRPr="005612A6">
        <w:rPr>
          <w:rFonts w:asciiTheme="minorHAnsi" w:hAnsiTheme="minorHAnsi" w:cstheme="minorHAnsi"/>
          <w:sz w:val="20"/>
          <w:szCs w:val="20"/>
        </w:rPr>
        <w:t>społeczności lokalnej (mieszkania wspomagane, opieka dzienna), co ułatwia pozyskiwanie śro</w:t>
      </w:r>
      <w:r w:rsidRPr="005612A6">
        <w:rPr>
          <w:rFonts w:asciiTheme="minorHAnsi" w:hAnsiTheme="minorHAnsi" w:cstheme="minorHAnsi"/>
          <w:sz w:val="20"/>
          <w:szCs w:val="20"/>
        </w:rPr>
        <w:t>d</w:t>
      </w:r>
      <w:r w:rsidRPr="005612A6">
        <w:rPr>
          <w:rFonts w:asciiTheme="minorHAnsi" w:hAnsiTheme="minorHAnsi" w:cstheme="minorHAnsi"/>
          <w:sz w:val="20"/>
          <w:szCs w:val="20"/>
        </w:rPr>
        <w:t>ków na odchodzenie od opieki wielkoi</w:t>
      </w:r>
      <w:r w:rsidRPr="005612A6">
        <w:rPr>
          <w:rFonts w:asciiTheme="minorHAnsi" w:hAnsiTheme="minorHAnsi" w:cstheme="minorHAnsi"/>
          <w:sz w:val="20"/>
          <w:szCs w:val="20"/>
        </w:rPr>
        <w:t>n</w:t>
      </w:r>
      <w:r w:rsidRPr="005612A6">
        <w:rPr>
          <w:rFonts w:asciiTheme="minorHAnsi" w:hAnsiTheme="minorHAnsi" w:cstheme="minorHAnsi"/>
          <w:sz w:val="20"/>
          <w:szCs w:val="20"/>
        </w:rPr>
        <w:t>stytucjonalnej.</w:t>
      </w:r>
    </w:p>
    <w:p w:rsidR="0042426F" w:rsidRPr="005612A6" w:rsidRDefault="0042426F" w:rsidP="001B1E8E">
      <w:pPr>
        <w:pStyle w:val="Akapitzlist"/>
        <w:numPr>
          <w:ilvl w:val="0"/>
          <w:numId w:val="24"/>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Poprawa zdrowia publicznego dzięki edukacji profilaktycznej:</w:t>
      </w:r>
      <w:r w:rsidRPr="005612A6">
        <w:rPr>
          <w:rFonts w:asciiTheme="minorHAnsi" w:hAnsiTheme="minorHAnsi" w:cstheme="minorHAnsi"/>
          <w:sz w:val="20"/>
          <w:szCs w:val="20"/>
        </w:rPr>
        <w:t xml:space="preserve"> Możliwość ogr</w:t>
      </w:r>
      <w:r w:rsidRPr="005612A6">
        <w:rPr>
          <w:rFonts w:asciiTheme="minorHAnsi" w:hAnsiTheme="minorHAnsi" w:cstheme="minorHAnsi"/>
          <w:sz w:val="20"/>
          <w:szCs w:val="20"/>
        </w:rPr>
        <w:t>a</w:t>
      </w:r>
      <w:r w:rsidRPr="005612A6">
        <w:rPr>
          <w:rFonts w:asciiTheme="minorHAnsi" w:hAnsiTheme="minorHAnsi" w:cstheme="minorHAnsi"/>
          <w:sz w:val="20"/>
          <w:szCs w:val="20"/>
        </w:rPr>
        <w:t>ni</w:t>
      </w:r>
      <w:r w:rsidR="007D76A3" w:rsidRPr="005612A6">
        <w:rPr>
          <w:rFonts w:asciiTheme="minorHAnsi" w:hAnsiTheme="minorHAnsi" w:cstheme="minorHAnsi"/>
          <w:sz w:val="20"/>
          <w:szCs w:val="20"/>
        </w:rPr>
        <w:t>czenia konfliktów społecznych i </w:t>
      </w:r>
      <w:r w:rsidRPr="005612A6">
        <w:rPr>
          <w:rFonts w:asciiTheme="minorHAnsi" w:hAnsiTheme="minorHAnsi" w:cstheme="minorHAnsi"/>
          <w:sz w:val="20"/>
          <w:szCs w:val="20"/>
        </w:rPr>
        <w:t>poprawy dobrostanu mieszkańców poprzez wdr</w:t>
      </w:r>
      <w:r w:rsidRPr="005612A6">
        <w:rPr>
          <w:rFonts w:asciiTheme="minorHAnsi" w:hAnsiTheme="minorHAnsi" w:cstheme="minorHAnsi"/>
          <w:sz w:val="20"/>
          <w:szCs w:val="20"/>
        </w:rPr>
        <w:t>a</w:t>
      </w:r>
      <w:r w:rsidRPr="005612A6">
        <w:rPr>
          <w:rFonts w:asciiTheme="minorHAnsi" w:hAnsiTheme="minorHAnsi" w:cstheme="minorHAnsi"/>
          <w:sz w:val="20"/>
          <w:szCs w:val="20"/>
        </w:rPr>
        <w:t>żanie zewnętrznych programów profila</w:t>
      </w:r>
      <w:r w:rsidRPr="005612A6">
        <w:rPr>
          <w:rFonts w:asciiTheme="minorHAnsi" w:hAnsiTheme="minorHAnsi" w:cstheme="minorHAnsi"/>
          <w:sz w:val="20"/>
          <w:szCs w:val="20"/>
        </w:rPr>
        <w:t>k</w:t>
      </w:r>
      <w:r w:rsidRPr="005612A6">
        <w:rPr>
          <w:rFonts w:asciiTheme="minorHAnsi" w:hAnsiTheme="minorHAnsi" w:cstheme="minorHAnsi"/>
          <w:sz w:val="20"/>
          <w:szCs w:val="20"/>
        </w:rPr>
        <w:t>tyki uzależnień (alkohol, narkotyki) i be</w:t>
      </w:r>
      <w:r w:rsidRPr="005612A6">
        <w:rPr>
          <w:rFonts w:asciiTheme="minorHAnsi" w:hAnsiTheme="minorHAnsi" w:cstheme="minorHAnsi"/>
          <w:sz w:val="20"/>
          <w:szCs w:val="20"/>
        </w:rPr>
        <w:t>z</w:t>
      </w:r>
      <w:r w:rsidRPr="005612A6">
        <w:rPr>
          <w:rFonts w:asciiTheme="minorHAnsi" w:hAnsiTheme="minorHAnsi" w:cstheme="minorHAnsi"/>
          <w:sz w:val="20"/>
          <w:szCs w:val="20"/>
        </w:rPr>
        <w:t>pieczeństwa.</w:t>
      </w:r>
    </w:p>
    <w:p w:rsidR="0042426F" w:rsidRPr="005612A6" w:rsidRDefault="0042426F" w:rsidP="001B1E8E">
      <w:pPr>
        <w:pStyle w:val="Akapitzlist"/>
        <w:numPr>
          <w:ilvl w:val="0"/>
          <w:numId w:val="24"/>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Stymulowanie rozwoju psychofizycznego i sportowego:</w:t>
      </w:r>
      <w:r w:rsidRPr="005612A6">
        <w:rPr>
          <w:rFonts w:asciiTheme="minorHAnsi" w:hAnsiTheme="minorHAnsi" w:cstheme="minorHAnsi"/>
          <w:sz w:val="20"/>
          <w:szCs w:val="20"/>
        </w:rPr>
        <w:t xml:space="preserve"> Szansa na podniesienie j</w:t>
      </w:r>
      <w:r w:rsidRPr="005612A6">
        <w:rPr>
          <w:rFonts w:asciiTheme="minorHAnsi" w:hAnsiTheme="minorHAnsi" w:cstheme="minorHAnsi"/>
          <w:sz w:val="20"/>
          <w:szCs w:val="20"/>
        </w:rPr>
        <w:t>a</w:t>
      </w:r>
      <w:r w:rsidRPr="005612A6">
        <w:rPr>
          <w:rFonts w:asciiTheme="minorHAnsi" w:hAnsiTheme="minorHAnsi" w:cstheme="minorHAnsi"/>
          <w:sz w:val="20"/>
          <w:szCs w:val="20"/>
        </w:rPr>
        <w:t>kości życia mieszkańców poprzez powi</w:t>
      </w:r>
      <w:r w:rsidR="007D76A3" w:rsidRPr="005612A6">
        <w:rPr>
          <w:rFonts w:asciiTheme="minorHAnsi" w:hAnsiTheme="minorHAnsi" w:cstheme="minorHAnsi"/>
          <w:sz w:val="20"/>
          <w:szCs w:val="20"/>
        </w:rPr>
        <w:t>ą</w:t>
      </w:r>
      <w:r w:rsidR="007D76A3" w:rsidRPr="005612A6">
        <w:rPr>
          <w:rFonts w:asciiTheme="minorHAnsi" w:hAnsiTheme="minorHAnsi" w:cstheme="minorHAnsi"/>
          <w:sz w:val="20"/>
          <w:szCs w:val="20"/>
        </w:rPr>
        <w:t>zanie aktywizacji społecznej z </w:t>
      </w:r>
      <w:r w:rsidRPr="005612A6">
        <w:rPr>
          <w:rFonts w:asciiTheme="minorHAnsi" w:hAnsiTheme="minorHAnsi" w:cstheme="minorHAnsi"/>
          <w:sz w:val="20"/>
          <w:szCs w:val="20"/>
        </w:rPr>
        <w:t>upows</w:t>
      </w:r>
      <w:r w:rsidR="007D76A3" w:rsidRPr="005612A6">
        <w:rPr>
          <w:rFonts w:asciiTheme="minorHAnsi" w:hAnsiTheme="minorHAnsi" w:cstheme="minorHAnsi"/>
          <w:sz w:val="20"/>
          <w:szCs w:val="20"/>
        </w:rPr>
        <w:t>zechnianiem kultury fizycznej i </w:t>
      </w:r>
      <w:r w:rsidRPr="005612A6">
        <w:rPr>
          <w:rFonts w:asciiTheme="minorHAnsi" w:hAnsiTheme="minorHAnsi" w:cstheme="minorHAnsi"/>
          <w:sz w:val="20"/>
          <w:szCs w:val="20"/>
        </w:rPr>
        <w:t>sportu.</w:t>
      </w:r>
    </w:p>
    <w:p w:rsidR="0042426F" w:rsidRPr="005612A6" w:rsidRDefault="0042426F" w:rsidP="001B1E8E">
      <w:pPr>
        <w:pStyle w:val="Akapitzlist"/>
        <w:numPr>
          <w:ilvl w:val="0"/>
          <w:numId w:val="24"/>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Rozbudowa oferty wsparcia rozwojow</w:t>
      </w:r>
      <w:r w:rsidRPr="005612A6">
        <w:rPr>
          <w:rFonts w:asciiTheme="minorHAnsi" w:hAnsiTheme="minorHAnsi" w:cstheme="minorHAnsi"/>
          <w:b/>
          <w:bCs/>
          <w:sz w:val="20"/>
          <w:szCs w:val="20"/>
        </w:rPr>
        <w:t>e</w:t>
      </w:r>
      <w:r w:rsidRPr="005612A6">
        <w:rPr>
          <w:rFonts w:asciiTheme="minorHAnsi" w:hAnsiTheme="minorHAnsi" w:cstheme="minorHAnsi"/>
          <w:b/>
          <w:bCs/>
          <w:sz w:val="20"/>
          <w:szCs w:val="20"/>
        </w:rPr>
        <w:t>go dla najmłodszych:</w:t>
      </w:r>
      <w:r w:rsidRPr="005612A6">
        <w:rPr>
          <w:rFonts w:asciiTheme="minorHAnsi" w:hAnsiTheme="minorHAnsi" w:cstheme="minorHAnsi"/>
          <w:sz w:val="20"/>
          <w:szCs w:val="20"/>
        </w:rPr>
        <w:t xml:space="preserve"> Możliwość zagosp</w:t>
      </w:r>
      <w:r w:rsidRPr="005612A6">
        <w:rPr>
          <w:rFonts w:asciiTheme="minorHAnsi" w:hAnsiTheme="minorHAnsi" w:cstheme="minorHAnsi"/>
          <w:sz w:val="20"/>
          <w:szCs w:val="20"/>
        </w:rPr>
        <w:t>o</w:t>
      </w:r>
      <w:r w:rsidRPr="005612A6">
        <w:rPr>
          <w:rFonts w:asciiTheme="minorHAnsi" w:hAnsiTheme="minorHAnsi" w:cstheme="minorHAnsi"/>
          <w:sz w:val="20"/>
          <w:szCs w:val="20"/>
        </w:rPr>
        <w:t>darowania czasu wolnego oraz profilaktyki zachowań ryzykownych poprzez posz</w:t>
      </w:r>
      <w:r w:rsidRPr="005612A6">
        <w:rPr>
          <w:rFonts w:asciiTheme="minorHAnsi" w:hAnsiTheme="minorHAnsi" w:cstheme="minorHAnsi"/>
          <w:sz w:val="20"/>
          <w:szCs w:val="20"/>
        </w:rPr>
        <w:t>e</w:t>
      </w:r>
      <w:r w:rsidRPr="005612A6">
        <w:rPr>
          <w:rFonts w:asciiTheme="minorHAnsi" w:hAnsiTheme="minorHAnsi" w:cstheme="minorHAnsi"/>
          <w:sz w:val="20"/>
          <w:szCs w:val="20"/>
        </w:rPr>
        <w:t>rzenie bazy pozalekcyjnych zajęć eduk</w:t>
      </w:r>
      <w:r w:rsidRPr="005612A6">
        <w:rPr>
          <w:rFonts w:asciiTheme="minorHAnsi" w:hAnsiTheme="minorHAnsi" w:cstheme="minorHAnsi"/>
          <w:sz w:val="20"/>
          <w:szCs w:val="20"/>
        </w:rPr>
        <w:t>a</w:t>
      </w:r>
      <w:r w:rsidRPr="005612A6">
        <w:rPr>
          <w:rFonts w:asciiTheme="minorHAnsi" w:hAnsiTheme="minorHAnsi" w:cstheme="minorHAnsi"/>
          <w:sz w:val="20"/>
          <w:szCs w:val="20"/>
        </w:rPr>
        <w:t>cyjnych i rekreacyjnych dla dzieci i mł</w:t>
      </w:r>
      <w:r w:rsidRPr="005612A6">
        <w:rPr>
          <w:rFonts w:asciiTheme="minorHAnsi" w:hAnsiTheme="minorHAnsi" w:cstheme="minorHAnsi"/>
          <w:sz w:val="20"/>
          <w:szCs w:val="20"/>
        </w:rPr>
        <w:t>o</w:t>
      </w:r>
      <w:r w:rsidRPr="005612A6">
        <w:rPr>
          <w:rFonts w:asciiTheme="minorHAnsi" w:hAnsiTheme="minorHAnsi" w:cstheme="minorHAnsi"/>
          <w:sz w:val="20"/>
          <w:szCs w:val="20"/>
        </w:rPr>
        <w:t>dzieży.</w:t>
      </w:r>
    </w:p>
    <w:p w:rsidR="0042426F" w:rsidRPr="005612A6" w:rsidRDefault="0042426F" w:rsidP="001B1E8E">
      <w:pPr>
        <w:pStyle w:val="Akapitzlist"/>
        <w:numPr>
          <w:ilvl w:val="0"/>
          <w:numId w:val="24"/>
        </w:numPr>
        <w:spacing w:after="120"/>
        <w:ind w:left="714" w:hanging="357"/>
        <w:contextualSpacing w:val="0"/>
        <w:rPr>
          <w:rFonts w:asciiTheme="minorHAnsi" w:hAnsiTheme="minorHAnsi" w:cstheme="minorHAnsi"/>
          <w:sz w:val="20"/>
          <w:szCs w:val="20"/>
        </w:rPr>
      </w:pPr>
      <w:r w:rsidRPr="005612A6">
        <w:rPr>
          <w:rFonts w:asciiTheme="minorHAnsi" w:hAnsiTheme="minorHAnsi" w:cstheme="minorHAnsi"/>
          <w:b/>
          <w:bCs/>
          <w:sz w:val="20"/>
          <w:szCs w:val="20"/>
        </w:rPr>
        <w:t>Profesjonalizacja kadr systemu pomocy społecznej:</w:t>
      </w:r>
      <w:r w:rsidRPr="005612A6">
        <w:rPr>
          <w:rFonts w:asciiTheme="minorHAnsi" w:hAnsiTheme="minorHAnsi" w:cstheme="minorHAnsi"/>
          <w:sz w:val="20"/>
          <w:szCs w:val="20"/>
        </w:rPr>
        <w:t xml:space="preserve"> Szansa na podniesienie sk</w:t>
      </w:r>
      <w:r w:rsidRPr="005612A6">
        <w:rPr>
          <w:rFonts w:asciiTheme="minorHAnsi" w:hAnsiTheme="minorHAnsi" w:cstheme="minorHAnsi"/>
          <w:sz w:val="20"/>
          <w:szCs w:val="20"/>
        </w:rPr>
        <w:t>u</w:t>
      </w:r>
      <w:r w:rsidRPr="005612A6">
        <w:rPr>
          <w:rFonts w:asciiTheme="minorHAnsi" w:hAnsiTheme="minorHAnsi" w:cstheme="minorHAnsi"/>
          <w:sz w:val="20"/>
          <w:szCs w:val="20"/>
        </w:rPr>
        <w:t>teczności działań osłonowych dzięki sy</w:t>
      </w:r>
      <w:r w:rsidRPr="005612A6">
        <w:rPr>
          <w:rFonts w:asciiTheme="minorHAnsi" w:hAnsiTheme="minorHAnsi" w:cstheme="minorHAnsi"/>
          <w:sz w:val="20"/>
          <w:szCs w:val="20"/>
        </w:rPr>
        <w:t>s</w:t>
      </w:r>
      <w:r w:rsidRPr="005612A6">
        <w:rPr>
          <w:rFonts w:asciiTheme="minorHAnsi" w:hAnsiTheme="minorHAnsi" w:cstheme="minorHAnsi"/>
          <w:sz w:val="20"/>
          <w:szCs w:val="20"/>
        </w:rPr>
        <w:t>tematycznym szkoleniom i podnoszeniu kompetencji pracowników sektora polityki społecznej.</w:t>
      </w:r>
    </w:p>
    <w:p w:rsidR="0035260E" w:rsidRPr="005612A6" w:rsidRDefault="0035260E" w:rsidP="001B1E8E">
      <w:pPr>
        <w:spacing w:after="120"/>
        <w:rPr>
          <w:rFonts w:asciiTheme="minorHAnsi" w:hAnsiTheme="minorHAnsi" w:cstheme="minorHAnsi"/>
          <w:sz w:val="20"/>
          <w:szCs w:val="20"/>
        </w:rPr>
      </w:pPr>
    </w:p>
    <w:p w:rsidR="0035260E" w:rsidRPr="005612A6" w:rsidRDefault="0035260E" w:rsidP="004964CA">
      <w:pPr>
        <w:rPr>
          <w:rFonts w:asciiTheme="minorHAnsi" w:hAnsiTheme="minorHAnsi" w:cstheme="minorHAnsi"/>
          <w:sz w:val="20"/>
          <w:szCs w:val="20"/>
        </w:rPr>
      </w:pPr>
    </w:p>
    <w:p w:rsidR="0035260E" w:rsidRPr="005612A6" w:rsidRDefault="0035260E" w:rsidP="004964CA">
      <w:pPr>
        <w:rPr>
          <w:rFonts w:asciiTheme="minorHAnsi" w:hAnsiTheme="minorHAnsi" w:cstheme="minorHAnsi"/>
          <w:sz w:val="20"/>
          <w:szCs w:val="20"/>
        </w:rPr>
        <w:sectPr w:rsidR="0035260E" w:rsidRPr="005612A6" w:rsidSect="0035260E">
          <w:type w:val="continuous"/>
          <w:pgSz w:w="11906" w:h="16838" w:code="9"/>
          <w:pgMar w:top="1418" w:right="1418" w:bottom="1418" w:left="1418" w:header="709" w:footer="709" w:gutter="0"/>
          <w:cols w:num="2" w:space="708"/>
          <w:titlePg/>
          <w:docGrid w:linePitch="360"/>
        </w:sectPr>
      </w:pPr>
    </w:p>
    <w:p w:rsidR="00865648" w:rsidRDefault="0035260E" w:rsidP="004964CA">
      <w:pPr>
        <w:rPr>
          <w:rFonts w:asciiTheme="minorHAnsi" w:hAnsiTheme="minorHAnsi" w:cstheme="minorHAnsi"/>
          <w:sz w:val="22"/>
          <w:szCs w:val="22"/>
        </w:rPr>
      </w:pPr>
      <w:r>
        <w:rPr>
          <w:rFonts w:cstheme="minorHAnsi"/>
          <w:noProof/>
        </w:rPr>
        <w:lastRenderedPageBreak/>
        <w:drawing>
          <wp:anchor distT="0" distB="0" distL="114300" distR="114300" simplePos="0" relativeHeight="251662336" behindDoc="0" locked="0" layoutInCell="1" allowOverlap="1">
            <wp:simplePos x="0" y="0"/>
            <wp:positionH relativeFrom="column">
              <wp:posOffset>337820</wp:posOffset>
            </wp:positionH>
            <wp:positionV relativeFrom="paragraph">
              <wp:posOffset>88265</wp:posOffset>
            </wp:positionV>
            <wp:extent cx="3228283" cy="875030"/>
            <wp:effectExtent l="0" t="0" r="0" b="1270"/>
            <wp:wrapNone/>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wot.png"/>
                    <pic:cNvPicPr/>
                  </pic:nvPicPr>
                  <pic:blipFill rotWithShape="1">
                    <a:blip r:embed="rId3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6993" t="56725" r="10900" b="30222"/>
                    <a:stretch/>
                  </pic:blipFill>
                  <pic:spPr bwMode="auto">
                    <a:xfrm>
                      <a:off x="0" y="0"/>
                      <a:ext cx="3228283" cy="87503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865648" w:rsidRDefault="00865648" w:rsidP="004964CA">
      <w:pPr>
        <w:rPr>
          <w:rFonts w:asciiTheme="minorHAnsi" w:hAnsiTheme="minorHAnsi" w:cstheme="minorHAnsi"/>
          <w:sz w:val="22"/>
          <w:szCs w:val="22"/>
        </w:rPr>
      </w:pPr>
    </w:p>
    <w:p w:rsidR="00865648" w:rsidRDefault="00865648" w:rsidP="004964CA">
      <w:pPr>
        <w:rPr>
          <w:rFonts w:asciiTheme="minorHAnsi" w:hAnsiTheme="minorHAnsi" w:cstheme="minorHAnsi"/>
          <w:sz w:val="22"/>
          <w:szCs w:val="22"/>
        </w:rPr>
      </w:pPr>
    </w:p>
    <w:p w:rsidR="00865648" w:rsidRDefault="00865648" w:rsidP="004964CA">
      <w:pPr>
        <w:rPr>
          <w:rFonts w:asciiTheme="minorHAnsi" w:hAnsiTheme="minorHAnsi" w:cstheme="minorHAnsi"/>
          <w:sz w:val="22"/>
          <w:szCs w:val="22"/>
        </w:rPr>
      </w:pPr>
    </w:p>
    <w:p w:rsidR="00865648" w:rsidRDefault="00865648" w:rsidP="004964CA">
      <w:pPr>
        <w:rPr>
          <w:rFonts w:asciiTheme="minorHAnsi" w:hAnsiTheme="minorHAnsi" w:cstheme="minorHAnsi"/>
          <w:sz w:val="22"/>
          <w:szCs w:val="22"/>
        </w:rPr>
      </w:pPr>
    </w:p>
    <w:p w:rsidR="0035260E" w:rsidRDefault="0035260E" w:rsidP="004964CA">
      <w:pPr>
        <w:rPr>
          <w:rFonts w:asciiTheme="minorHAnsi" w:hAnsiTheme="minorHAnsi" w:cstheme="minorHAnsi"/>
          <w:sz w:val="22"/>
          <w:szCs w:val="22"/>
        </w:rPr>
      </w:pPr>
    </w:p>
    <w:p w:rsidR="0035260E" w:rsidRDefault="0035260E" w:rsidP="0021785D">
      <w:pPr>
        <w:numPr>
          <w:ilvl w:val="0"/>
          <w:numId w:val="25"/>
        </w:numPr>
        <w:spacing w:before="60" w:after="60"/>
        <w:ind w:left="714" w:hanging="357"/>
        <w:rPr>
          <w:rFonts w:asciiTheme="minorHAnsi" w:hAnsiTheme="minorHAnsi" w:cstheme="minorHAnsi"/>
          <w:b/>
          <w:bCs/>
          <w:sz w:val="20"/>
          <w:szCs w:val="20"/>
        </w:rPr>
        <w:sectPr w:rsidR="0035260E" w:rsidSect="00146BB0">
          <w:type w:val="continuous"/>
          <w:pgSz w:w="11906" w:h="16838" w:code="9"/>
          <w:pgMar w:top="1418" w:right="1418" w:bottom="1418" w:left="1418" w:header="709" w:footer="709" w:gutter="0"/>
          <w:cols w:space="708"/>
          <w:titlePg/>
          <w:docGrid w:linePitch="360"/>
        </w:sectPr>
      </w:pPr>
    </w:p>
    <w:p w:rsidR="0035260E" w:rsidRPr="0035260E" w:rsidRDefault="0035260E" w:rsidP="001B1E8E">
      <w:pPr>
        <w:numPr>
          <w:ilvl w:val="0"/>
          <w:numId w:val="25"/>
        </w:numPr>
        <w:spacing w:before="60" w:after="120"/>
        <w:ind w:left="714" w:hanging="357"/>
        <w:rPr>
          <w:rFonts w:asciiTheme="minorHAnsi" w:hAnsiTheme="minorHAnsi" w:cstheme="minorHAnsi"/>
          <w:sz w:val="20"/>
          <w:szCs w:val="20"/>
        </w:rPr>
      </w:pPr>
      <w:r w:rsidRPr="00865648">
        <w:rPr>
          <w:rFonts w:asciiTheme="minorHAnsi" w:hAnsiTheme="minorHAnsi" w:cstheme="minorHAnsi"/>
          <w:b/>
          <w:bCs/>
          <w:sz w:val="20"/>
          <w:szCs w:val="20"/>
        </w:rPr>
        <w:lastRenderedPageBreak/>
        <w:t>Pogłębianie się kryzysu demograficznego i depopulacji:</w:t>
      </w:r>
      <w:r w:rsidRPr="00865648">
        <w:rPr>
          <w:rFonts w:asciiTheme="minorHAnsi" w:hAnsiTheme="minorHAnsi" w:cstheme="minorHAnsi"/>
          <w:sz w:val="20"/>
          <w:szCs w:val="20"/>
        </w:rPr>
        <w:t xml:space="preserve"> Ryzyko drenażu kapitału ludzkiego na rzecz większych aglomeracji, odpływ ludzi młodych oraz drastyczny wzrost współczynnika obciążenia dem</w:t>
      </w:r>
      <w:r w:rsidRPr="00865648">
        <w:rPr>
          <w:rFonts w:asciiTheme="minorHAnsi" w:hAnsiTheme="minorHAnsi" w:cstheme="minorHAnsi"/>
          <w:sz w:val="20"/>
          <w:szCs w:val="20"/>
        </w:rPr>
        <w:t>o</w:t>
      </w:r>
      <w:r w:rsidRPr="00865648">
        <w:rPr>
          <w:rFonts w:asciiTheme="minorHAnsi" w:hAnsiTheme="minorHAnsi" w:cstheme="minorHAnsi"/>
          <w:sz w:val="20"/>
          <w:szCs w:val="20"/>
        </w:rPr>
        <w:t xml:space="preserve">graficznego osobami starszymi. </w:t>
      </w:r>
    </w:p>
    <w:p w:rsidR="0035260E" w:rsidRDefault="0035260E" w:rsidP="001B1E8E">
      <w:pPr>
        <w:numPr>
          <w:ilvl w:val="0"/>
          <w:numId w:val="25"/>
        </w:numPr>
        <w:spacing w:before="60" w:after="120"/>
        <w:ind w:left="714" w:hanging="357"/>
        <w:rPr>
          <w:rFonts w:asciiTheme="minorHAnsi" w:hAnsiTheme="minorHAnsi" w:cstheme="minorHAnsi"/>
          <w:sz w:val="20"/>
          <w:szCs w:val="20"/>
        </w:rPr>
      </w:pPr>
      <w:r w:rsidRPr="00865648">
        <w:rPr>
          <w:rFonts w:asciiTheme="minorHAnsi" w:hAnsiTheme="minorHAnsi" w:cstheme="minorHAnsi"/>
          <w:b/>
          <w:bCs/>
          <w:sz w:val="20"/>
          <w:szCs w:val="20"/>
        </w:rPr>
        <w:t>Wzrost kosztów realizacji zadań pomocy społecznej:</w:t>
      </w:r>
      <w:r w:rsidRPr="00865648">
        <w:rPr>
          <w:rFonts w:asciiTheme="minorHAnsi" w:hAnsiTheme="minorHAnsi" w:cstheme="minorHAnsi"/>
          <w:sz w:val="20"/>
          <w:szCs w:val="20"/>
        </w:rPr>
        <w:t xml:space="preserve"> Rosnąca presja finansowa na budżet gminy, wywołana inflacją, wzr</w:t>
      </w:r>
      <w:r w:rsidRPr="00865648">
        <w:rPr>
          <w:rFonts w:asciiTheme="minorHAnsi" w:hAnsiTheme="minorHAnsi" w:cstheme="minorHAnsi"/>
          <w:sz w:val="20"/>
          <w:szCs w:val="20"/>
        </w:rPr>
        <w:t>o</w:t>
      </w:r>
      <w:r w:rsidRPr="00865648">
        <w:rPr>
          <w:rFonts w:asciiTheme="minorHAnsi" w:hAnsiTheme="minorHAnsi" w:cstheme="minorHAnsi"/>
          <w:sz w:val="20"/>
          <w:szCs w:val="20"/>
        </w:rPr>
        <w:t>stem cen energii oraz rosnąc</w:t>
      </w:r>
      <w:r w:rsidR="007D76A3">
        <w:rPr>
          <w:rFonts w:asciiTheme="minorHAnsi" w:hAnsiTheme="minorHAnsi" w:cstheme="minorHAnsi"/>
          <w:sz w:val="20"/>
          <w:szCs w:val="20"/>
        </w:rPr>
        <w:t>ymi kosztami usług medycznych i </w:t>
      </w:r>
      <w:r w:rsidRPr="00865648">
        <w:rPr>
          <w:rFonts w:asciiTheme="minorHAnsi" w:hAnsiTheme="minorHAnsi" w:cstheme="minorHAnsi"/>
          <w:sz w:val="20"/>
          <w:szCs w:val="20"/>
        </w:rPr>
        <w:t>opiekuńczych.</w:t>
      </w:r>
    </w:p>
    <w:p w:rsidR="0035260E" w:rsidRDefault="0035260E" w:rsidP="001B1E8E">
      <w:pPr>
        <w:numPr>
          <w:ilvl w:val="0"/>
          <w:numId w:val="25"/>
        </w:numPr>
        <w:spacing w:before="60" w:after="120"/>
        <w:ind w:left="714" w:hanging="357"/>
        <w:rPr>
          <w:rFonts w:asciiTheme="minorHAnsi" w:hAnsiTheme="minorHAnsi" w:cstheme="minorHAnsi"/>
          <w:sz w:val="20"/>
          <w:szCs w:val="20"/>
        </w:rPr>
      </w:pPr>
      <w:r w:rsidRPr="00865648">
        <w:rPr>
          <w:rFonts w:asciiTheme="minorHAnsi" w:hAnsiTheme="minorHAnsi" w:cstheme="minorHAnsi"/>
          <w:b/>
          <w:bCs/>
          <w:sz w:val="20"/>
          <w:szCs w:val="20"/>
        </w:rPr>
        <w:t>Niestabilność legislacyjna i systemowa:</w:t>
      </w:r>
      <w:r w:rsidRPr="00865648">
        <w:rPr>
          <w:rFonts w:asciiTheme="minorHAnsi" w:hAnsiTheme="minorHAnsi" w:cstheme="minorHAnsi"/>
          <w:sz w:val="20"/>
          <w:szCs w:val="20"/>
        </w:rPr>
        <w:t xml:space="preserve"> Częste zmiany przepisów prawnych oraz nakłada</w:t>
      </w:r>
      <w:r w:rsidR="007D76A3">
        <w:rPr>
          <w:rFonts w:asciiTheme="minorHAnsi" w:hAnsiTheme="minorHAnsi" w:cstheme="minorHAnsi"/>
          <w:sz w:val="20"/>
          <w:szCs w:val="20"/>
        </w:rPr>
        <w:t>nie na samorządy nowych zadań z </w:t>
      </w:r>
      <w:r w:rsidRPr="00865648">
        <w:rPr>
          <w:rFonts w:asciiTheme="minorHAnsi" w:hAnsiTheme="minorHAnsi" w:cstheme="minorHAnsi"/>
          <w:sz w:val="20"/>
          <w:szCs w:val="20"/>
        </w:rPr>
        <w:t>zakresu polityki społecznej bez zape</w:t>
      </w:r>
      <w:r w:rsidRPr="00865648">
        <w:rPr>
          <w:rFonts w:asciiTheme="minorHAnsi" w:hAnsiTheme="minorHAnsi" w:cstheme="minorHAnsi"/>
          <w:sz w:val="20"/>
          <w:szCs w:val="20"/>
        </w:rPr>
        <w:t>w</w:t>
      </w:r>
      <w:r w:rsidRPr="00865648">
        <w:rPr>
          <w:rFonts w:asciiTheme="minorHAnsi" w:hAnsiTheme="minorHAnsi" w:cstheme="minorHAnsi"/>
          <w:sz w:val="20"/>
          <w:szCs w:val="20"/>
        </w:rPr>
        <w:t>ni</w:t>
      </w:r>
      <w:r w:rsidR="007D76A3">
        <w:rPr>
          <w:rFonts w:asciiTheme="minorHAnsi" w:hAnsiTheme="minorHAnsi" w:cstheme="minorHAnsi"/>
          <w:sz w:val="20"/>
          <w:szCs w:val="20"/>
        </w:rPr>
        <w:t>enia adekwatnego finansowania z </w:t>
      </w:r>
      <w:r w:rsidRPr="00865648">
        <w:rPr>
          <w:rFonts w:asciiTheme="minorHAnsi" w:hAnsiTheme="minorHAnsi" w:cstheme="minorHAnsi"/>
          <w:sz w:val="20"/>
          <w:szCs w:val="20"/>
        </w:rPr>
        <w:t>budżetu państwa.</w:t>
      </w:r>
    </w:p>
    <w:p w:rsidR="0035260E" w:rsidRDefault="0035260E" w:rsidP="001B1E8E">
      <w:pPr>
        <w:numPr>
          <w:ilvl w:val="0"/>
          <w:numId w:val="25"/>
        </w:numPr>
        <w:spacing w:before="60" w:after="120"/>
        <w:ind w:left="714" w:hanging="357"/>
        <w:rPr>
          <w:rFonts w:asciiTheme="minorHAnsi" w:hAnsiTheme="minorHAnsi" w:cstheme="minorHAnsi"/>
          <w:sz w:val="20"/>
          <w:szCs w:val="20"/>
        </w:rPr>
      </w:pPr>
      <w:r w:rsidRPr="00865648">
        <w:rPr>
          <w:rFonts w:asciiTheme="minorHAnsi" w:hAnsiTheme="minorHAnsi" w:cstheme="minorHAnsi"/>
          <w:b/>
          <w:bCs/>
          <w:sz w:val="20"/>
          <w:szCs w:val="20"/>
        </w:rPr>
        <w:t>Nasilan</w:t>
      </w:r>
      <w:r w:rsidR="007D76A3">
        <w:rPr>
          <w:rFonts w:asciiTheme="minorHAnsi" w:hAnsiTheme="minorHAnsi" w:cstheme="minorHAnsi"/>
          <w:b/>
          <w:bCs/>
          <w:sz w:val="20"/>
          <w:szCs w:val="20"/>
        </w:rPr>
        <w:t>ie się zjawisk patologicznych i </w:t>
      </w:r>
      <w:r w:rsidRPr="00865648">
        <w:rPr>
          <w:rFonts w:asciiTheme="minorHAnsi" w:hAnsiTheme="minorHAnsi" w:cstheme="minorHAnsi"/>
          <w:b/>
          <w:bCs/>
          <w:sz w:val="20"/>
          <w:szCs w:val="20"/>
        </w:rPr>
        <w:t>cyberzagrożeń:</w:t>
      </w:r>
      <w:r w:rsidRPr="00865648">
        <w:rPr>
          <w:rFonts w:asciiTheme="minorHAnsi" w:hAnsiTheme="minorHAnsi" w:cstheme="minorHAnsi"/>
          <w:sz w:val="20"/>
          <w:szCs w:val="20"/>
        </w:rPr>
        <w:t xml:space="preserve"> Pojawianie się nowych, trudnych do kontrolowania substancji psychoaktywnych (dopalacze, narkotyki syntetyczne) oraz eskalacja przestępczości internetowej i agresji w sieci (hejt rówi</w:t>
      </w:r>
      <w:r w:rsidRPr="00865648">
        <w:rPr>
          <w:rFonts w:asciiTheme="minorHAnsi" w:hAnsiTheme="minorHAnsi" w:cstheme="minorHAnsi"/>
          <w:sz w:val="20"/>
          <w:szCs w:val="20"/>
        </w:rPr>
        <w:t>e</w:t>
      </w:r>
      <w:r w:rsidRPr="00865648">
        <w:rPr>
          <w:rFonts w:asciiTheme="minorHAnsi" w:hAnsiTheme="minorHAnsi" w:cstheme="minorHAnsi"/>
          <w:sz w:val="20"/>
          <w:szCs w:val="20"/>
        </w:rPr>
        <w:t xml:space="preserve">śniczy i senioralny). </w:t>
      </w:r>
    </w:p>
    <w:p w:rsidR="0035260E" w:rsidRPr="00865648" w:rsidRDefault="0035260E" w:rsidP="001B1E8E">
      <w:pPr>
        <w:numPr>
          <w:ilvl w:val="0"/>
          <w:numId w:val="25"/>
        </w:numPr>
        <w:spacing w:before="60" w:after="120"/>
        <w:ind w:left="714" w:hanging="357"/>
        <w:rPr>
          <w:rFonts w:asciiTheme="minorHAnsi" w:hAnsiTheme="minorHAnsi" w:cstheme="minorHAnsi"/>
          <w:sz w:val="20"/>
          <w:szCs w:val="20"/>
        </w:rPr>
      </w:pPr>
      <w:r w:rsidRPr="00865648">
        <w:rPr>
          <w:rFonts w:asciiTheme="minorHAnsi" w:hAnsiTheme="minorHAnsi" w:cstheme="minorHAnsi"/>
          <w:b/>
          <w:bCs/>
          <w:sz w:val="20"/>
          <w:szCs w:val="20"/>
        </w:rPr>
        <w:t>Pogorszenie ogólnego stanu zdrowia ps</w:t>
      </w:r>
      <w:r w:rsidRPr="00865648">
        <w:rPr>
          <w:rFonts w:asciiTheme="minorHAnsi" w:hAnsiTheme="minorHAnsi" w:cstheme="minorHAnsi"/>
          <w:b/>
          <w:bCs/>
          <w:sz w:val="20"/>
          <w:szCs w:val="20"/>
        </w:rPr>
        <w:t>y</w:t>
      </w:r>
      <w:r w:rsidRPr="00865648">
        <w:rPr>
          <w:rFonts w:asciiTheme="minorHAnsi" w:hAnsiTheme="minorHAnsi" w:cstheme="minorHAnsi"/>
          <w:b/>
          <w:bCs/>
          <w:sz w:val="20"/>
          <w:szCs w:val="20"/>
        </w:rPr>
        <w:t>chicznego społeczeństwa:</w:t>
      </w:r>
      <w:r w:rsidRPr="00865648">
        <w:rPr>
          <w:rFonts w:asciiTheme="minorHAnsi" w:hAnsiTheme="minorHAnsi" w:cstheme="minorHAnsi"/>
          <w:sz w:val="20"/>
          <w:szCs w:val="20"/>
        </w:rPr>
        <w:t xml:space="preserve"> Ogólnokrajowy trend wzrostu zaburzeń depresyjnych, l</w:t>
      </w:r>
      <w:r w:rsidRPr="00865648">
        <w:rPr>
          <w:rFonts w:asciiTheme="minorHAnsi" w:hAnsiTheme="minorHAnsi" w:cstheme="minorHAnsi"/>
          <w:sz w:val="20"/>
          <w:szCs w:val="20"/>
        </w:rPr>
        <w:t>ę</w:t>
      </w:r>
      <w:r w:rsidRPr="00865648">
        <w:rPr>
          <w:rFonts w:asciiTheme="minorHAnsi" w:hAnsiTheme="minorHAnsi" w:cstheme="minorHAnsi"/>
          <w:sz w:val="20"/>
          <w:szCs w:val="20"/>
        </w:rPr>
        <w:t>kowych oraz zachowań au</w:t>
      </w:r>
      <w:r w:rsidR="007D76A3">
        <w:rPr>
          <w:rFonts w:asciiTheme="minorHAnsi" w:hAnsiTheme="minorHAnsi" w:cstheme="minorHAnsi"/>
          <w:sz w:val="20"/>
          <w:szCs w:val="20"/>
        </w:rPr>
        <w:t>todestrukcy</w:t>
      </w:r>
      <w:r w:rsidR="007D76A3">
        <w:rPr>
          <w:rFonts w:asciiTheme="minorHAnsi" w:hAnsiTheme="minorHAnsi" w:cstheme="minorHAnsi"/>
          <w:sz w:val="20"/>
          <w:szCs w:val="20"/>
        </w:rPr>
        <w:t>j</w:t>
      </w:r>
      <w:r w:rsidR="007D76A3">
        <w:rPr>
          <w:rFonts w:asciiTheme="minorHAnsi" w:hAnsiTheme="minorHAnsi" w:cstheme="minorHAnsi"/>
          <w:sz w:val="20"/>
          <w:szCs w:val="20"/>
        </w:rPr>
        <w:t>nych wśród dzieci i </w:t>
      </w:r>
      <w:r w:rsidRPr="00865648">
        <w:rPr>
          <w:rFonts w:asciiTheme="minorHAnsi" w:hAnsiTheme="minorHAnsi" w:cstheme="minorHAnsi"/>
          <w:sz w:val="20"/>
          <w:szCs w:val="20"/>
        </w:rPr>
        <w:t>młodzieży, wywołujący przeciążenie publicznego systemu ps</w:t>
      </w:r>
      <w:r w:rsidRPr="00865648">
        <w:rPr>
          <w:rFonts w:asciiTheme="minorHAnsi" w:hAnsiTheme="minorHAnsi" w:cstheme="minorHAnsi"/>
          <w:sz w:val="20"/>
          <w:szCs w:val="20"/>
        </w:rPr>
        <w:t>y</w:t>
      </w:r>
      <w:r w:rsidRPr="00865648">
        <w:rPr>
          <w:rFonts w:asciiTheme="minorHAnsi" w:hAnsiTheme="minorHAnsi" w:cstheme="minorHAnsi"/>
          <w:sz w:val="20"/>
          <w:szCs w:val="20"/>
        </w:rPr>
        <w:t xml:space="preserve">chiatrii. </w:t>
      </w:r>
    </w:p>
    <w:p w:rsidR="0035260E" w:rsidRPr="00865648" w:rsidRDefault="0035260E" w:rsidP="001B1E8E">
      <w:pPr>
        <w:numPr>
          <w:ilvl w:val="0"/>
          <w:numId w:val="25"/>
        </w:numPr>
        <w:spacing w:before="60" w:after="120"/>
        <w:ind w:left="714" w:hanging="357"/>
        <w:rPr>
          <w:rFonts w:asciiTheme="minorHAnsi" w:hAnsiTheme="minorHAnsi" w:cstheme="minorHAnsi"/>
          <w:sz w:val="20"/>
          <w:szCs w:val="20"/>
        </w:rPr>
      </w:pPr>
      <w:r w:rsidRPr="00865648">
        <w:rPr>
          <w:rFonts w:asciiTheme="minorHAnsi" w:hAnsiTheme="minorHAnsi" w:cstheme="minorHAnsi"/>
          <w:b/>
          <w:bCs/>
          <w:sz w:val="20"/>
          <w:szCs w:val="20"/>
        </w:rPr>
        <w:t>Niewydolność państwowego systemu ochrony zdrowia:</w:t>
      </w:r>
      <w:r w:rsidRPr="00865648">
        <w:rPr>
          <w:rFonts w:asciiTheme="minorHAnsi" w:hAnsiTheme="minorHAnsi" w:cstheme="minorHAnsi"/>
          <w:sz w:val="20"/>
          <w:szCs w:val="20"/>
        </w:rPr>
        <w:t xml:space="preserve"> Długie terminy oczek</w:t>
      </w:r>
      <w:r w:rsidRPr="00865648">
        <w:rPr>
          <w:rFonts w:asciiTheme="minorHAnsi" w:hAnsiTheme="minorHAnsi" w:cstheme="minorHAnsi"/>
          <w:sz w:val="20"/>
          <w:szCs w:val="20"/>
        </w:rPr>
        <w:t>i</w:t>
      </w:r>
      <w:r w:rsidRPr="00865648">
        <w:rPr>
          <w:rFonts w:asciiTheme="minorHAnsi" w:hAnsiTheme="minorHAnsi" w:cstheme="minorHAnsi"/>
          <w:sz w:val="20"/>
          <w:szCs w:val="20"/>
        </w:rPr>
        <w:t>wania na porady specjalistyczne oraz def</w:t>
      </w:r>
      <w:r w:rsidRPr="00865648">
        <w:rPr>
          <w:rFonts w:asciiTheme="minorHAnsi" w:hAnsiTheme="minorHAnsi" w:cstheme="minorHAnsi"/>
          <w:sz w:val="20"/>
          <w:szCs w:val="20"/>
        </w:rPr>
        <w:t>i</w:t>
      </w:r>
      <w:r w:rsidRPr="00865648">
        <w:rPr>
          <w:rFonts w:asciiTheme="minorHAnsi" w:hAnsiTheme="minorHAnsi" w:cstheme="minorHAnsi"/>
          <w:sz w:val="20"/>
          <w:szCs w:val="20"/>
        </w:rPr>
        <w:t>cyty lekarzy (zwłaszcza psychiatrów, geri</w:t>
      </w:r>
      <w:r w:rsidRPr="00865648">
        <w:rPr>
          <w:rFonts w:asciiTheme="minorHAnsi" w:hAnsiTheme="minorHAnsi" w:cstheme="minorHAnsi"/>
          <w:sz w:val="20"/>
          <w:szCs w:val="20"/>
        </w:rPr>
        <w:t>a</w:t>
      </w:r>
      <w:r w:rsidRPr="00865648">
        <w:rPr>
          <w:rFonts w:asciiTheme="minorHAnsi" w:hAnsiTheme="minorHAnsi" w:cstheme="minorHAnsi"/>
          <w:sz w:val="20"/>
          <w:szCs w:val="20"/>
        </w:rPr>
        <w:t>trów i terapeutów uzależnień), pogłębi</w:t>
      </w:r>
      <w:r w:rsidRPr="00865648">
        <w:rPr>
          <w:rFonts w:asciiTheme="minorHAnsi" w:hAnsiTheme="minorHAnsi" w:cstheme="minorHAnsi"/>
          <w:sz w:val="20"/>
          <w:szCs w:val="20"/>
        </w:rPr>
        <w:t>a</w:t>
      </w:r>
      <w:r w:rsidRPr="00865648">
        <w:rPr>
          <w:rFonts w:asciiTheme="minorHAnsi" w:hAnsiTheme="minorHAnsi" w:cstheme="minorHAnsi"/>
          <w:sz w:val="20"/>
          <w:szCs w:val="20"/>
        </w:rPr>
        <w:t xml:space="preserve">jące lokalne problemy zdrowotne. </w:t>
      </w:r>
    </w:p>
    <w:p w:rsidR="0035260E" w:rsidRDefault="0035260E" w:rsidP="001B1E8E">
      <w:pPr>
        <w:numPr>
          <w:ilvl w:val="0"/>
          <w:numId w:val="25"/>
        </w:numPr>
        <w:spacing w:before="60" w:after="120"/>
        <w:ind w:left="714" w:hanging="357"/>
        <w:rPr>
          <w:rFonts w:asciiTheme="minorHAnsi" w:hAnsiTheme="minorHAnsi" w:cstheme="minorHAnsi"/>
          <w:sz w:val="20"/>
          <w:szCs w:val="20"/>
        </w:rPr>
      </w:pPr>
      <w:r w:rsidRPr="00865648">
        <w:rPr>
          <w:rFonts w:asciiTheme="minorHAnsi" w:hAnsiTheme="minorHAnsi" w:cstheme="minorHAnsi"/>
          <w:b/>
          <w:bCs/>
          <w:sz w:val="20"/>
          <w:szCs w:val="20"/>
        </w:rPr>
        <w:lastRenderedPageBreak/>
        <w:t>Anomia społeczna i zanik więzi sąsied</w:t>
      </w:r>
      <w:r w:rsidRPr="00865648">
        <w:rPr>
          <w:rFonts w:asciiTheme="minorHAnsi" w:hAnsiTheme="minorHAnsi" w:cstheme="minorHAnsi"/>
          <w:b/>
          <w:bCs/>
          <w:sz w:val="20"/>
          <w:szCs w:val="20"/>
        </w:rPr>
        <w:t>z</w:t>
      </w:r>
      <w:r w:rsidRPr="00865648">
        <w:rPr>
          <w:rFonts w:asciiTheme="minorHAnsi" w:hAnsiTheme="minorHAnsi" w:cstheme="minorHAnsi"/>
          <w:b/>
          <w:bCs/>
          <w:sz w:val="20"/>
          <w:szCs w:val="20"/>
        </w:rPr>
        <w:t>kich:</w:t>
      </w:r>
      <w:r w:rsidRPr="00865648">
        <w:rPr>
          <w:rFonts w:asciiTheme="minorHAnsi" w:hAnsiTheme="minorHAnsi" w:cstheme="minorHAnsi"/>
          <w:sz w:val="20"/>
          <w:szCs w:val="20"/>
        </w:rPr>
        <w:t xml:space="preserve"> Postępująca indywidualizacja życia, osłabienie tradycyjnych funkcji opieku</w:t>
      </w:r>
      <w:r w:rsidRPr="00865648">
        <w:rPr>
          <w:rFonts w:asciiTheme="minorHAnsi" w:hAnsiTheme="minorHAnsi" w:cstheme="minorHAnsi"/>
          <w:sz w:val="20"/>
          <w:szCs w:val="20"/>
        </w:rPr>
        <w:t>ń</w:t>
      </w:r>
      <w:r w:rsidRPr="00865648">
        <w:rPr>
          <w:rFonts w:asciiTheme="minorHAnsi" w:hAnsiTheme="minorHAnsi" w:cstheme="minorHAnsi"/>
          <w:sz w:val="20"/>
          <w:szCs w:val="20"/>
        </w:rPr>
        <w:t>czych rodziny oraz zanik solidarności mi</w:t>
      </w:r>
      <w:r w:rsidRPr="00865648">
        <w:rPr>
          <w:rFonts w:asciiTheme="minorHAnsi" w:hAnsiTheme="minorHAnsi" w:cstheme="minorHAnsi"/>
          <w:sz w:val="20"/>
          <w:szCs w:val="20"/>
        </w:rPr>
        <w:t>ę</w:t>
      </w:r>
      <w:r w:rsidRPr="00865648">
        <w:rPr>
          <w:rFonts w:asciiTheme="minorHAnsi" w:hAnsiTheme="minorHAnsi" w:cstheme="minorHAnsi"/>
          <w:sz w:val="20"/>
          <w:szCs w:val="20"/>
        </w:rPr>
        <w:t>dzyludzkiej, generujące problem samotn</w:t>
      </w:r>
      <w:r w:rsidRPr="00865648">
        <w:rPr>
          <w:rFonts w:asciiTheme="minorHAnsi" w:hAnsiTheme="minorHAnsi" w:cstheme="minorHAnsi"/>
          <w:sz w:val="20"/>
          <w:szCs w:val="20"/>
        </w:rPr>
        <w:t>o</w:t>
      </w:r>
      <w:r w:rsidRPr="00865648">
        <w:rPr>
          <w:rFonts w:asciiTheme="minorHAnsi" w:hAnsiTheme="minorHAnsi" w:cstheme="minorHAnsi"/>
          <w:sz w:val="20"/>
          <w:szCs w:val="20"/>
        </w:rPr>
        <w:t>ści.</w:t>
      </w:r>
    </w:p>
    <w:p w:rsidR="0035260E" w:rsidRDefault="0035260E" w:rsidP="001B1E8E">
      <w:pPr>
        <w:numPr>
          <w:ilvl w:val="0"/>
          <w:numId w:val="25"/>
        </w:numPr>
        <w:spacing w:before="60" w:after="120"/>
        <w:ind w:left="714" w:hanging="357"/>
        <w:rPr>
          <w:rFonts w:asciiTheme="minorHAnsi" w:hAnsiTheme="minorHAnsi" w:cstheme="minorHAnsi"/>
          <w:sz w:val="20"/>
          <w:szCs w:val="20"/>
        </w:rPr>
      </w:pPr>
      <w:r w:rsidRPr="00865648">
        <w:rPr>
          <w:rFonts w:asciiTheme="minorHAnsi" w:hAnsiTheme="minorHAnsi" w:cstheme="minorHAnsi"/>
          <w:b/>
          <w:bCs/>
          <w:sz w:val="20"/>
          <w:szCs w:val="20"/>
        </w:rPr>
        <w:t>Pasywność obywatelska i kryzys prz</w:t>
      </w:r>
      <w:r w:rsidRPr="00865648">
        <w:rPr>
          <w:rFonts w:asciiTheme="minorHAnsi" w:hAnsiTheme="minorHAnsi" w:cstheme="minorHAnsi"/>
          <w:b/>
          <w:bCs/>
          <w:sz w:val="20"/>
          <w:szCs w:val="20"/>
        </w:rPr>
        <w:t>y</w:t>
      </w:r>
      <w:r w:rsidRPr="00865648">
        <w:rPr>
          <w:rFonts w:asciiTheme="minorHAnsi" w:hAnsiTheme="minorHAnsi" w:cstheme="minorHAnsi"/>
          <w:b/>
          <w:bCs/>
          <w:sz w:val="20"/>
          <w:szCs w:val="20"/>
        </w:rPr>
        <w:t>wództwa lokalnego:</w:t>
      </w:r>
      <w:r w:rsidRPr="00865648">
        <w:rPr>
          <w:rFonts w:asciiTheme="minorHAnsi" w:hAnsiTheme="minorHAnsi" w:cstheme="minorHAnsi"/>
          <w:sz w:val="20"/>
          <w:szCs w:val="20"/>
        </w:rPr>
        <w:t xml:space="preserve"> Narastająca bierność społecz</w:t>
      </w:r>
      <w:r>
        <w:rPr>
          <w:rFonts w:asciiTheme="minorHAnsi" w:hAnsiTheme="minorHAnsi" w:cstheme="minorHAnsi"/>
          <w:sz w:val="20"/>
          <w:szCs w:val="20"/>
        </w:rPr>
        <w:t xml:space="preserve">na mieszkańców oraz </w:t>
      </w:r>
      <w:r w:rsidRPr="00865648">
        <w:rPr>
          <w:rFonts w:asciiTheme="minorHAnsi" w:hAnsiTheme="minorHAnsi" w:cstheme="minorHAnsi"/>
          <w:sz w:val="20"/>
          <w:szCs w:val="20"/>
        </w:rPr>
        <w:t>brak loka</w:t>
      </w:r>
      <w:r w:rsidRPr="00865648">
        <w:rPr>
          <w:rFonts w:asciiTheme="minorHAnsi" w:hAnsiTheme="minorHAnsi" w:cstheme="minorHAnsi"/>
          <w:sz w:val="20"/>
          <w:szCs w:val="20"/>
        </w:rPr>
        <w:t>l</w:t>
      </w:r>
      <w:r w:rsidRPr="00865648">
        <w:rPr>
          <w:rFonts w:asciiTheme="minorHAnsi" w:hAnsiTheme="minorHAnsi" w:cstheme="minorHAnsi"/>
          <w:sz w:val="20"/>
          <w:szCs w:val="20"/>
        </w:rPr>
        <w:t>nych liderów i jednostek inicjatywnych, co paraliżuje procesy integracyjne oraz ro</w:t>
      </w:r>
      <w:r w:rsidRPr="00865648">
        <w:rPr>
          <w:rFonts w:asciiTheme="minorHAnsi" w:hAnsiTheme="minorHAnsi" w:cstheme="minorHAnsi"/>
          <w:sz w:val="20"/>
          <w:szCs w:val="20"/>
        </w:rPr>
        <w:t>z</w:t>
      </w:r>
      <w:r w:rsidRPr="00865648">
        <w:rPr>
          <w:rFonts w:asciiTheme="minorHAnsi" w:hAnsiTheme="minorHAnsi" w:cstheme="minorHAnsi"/>
          <w:sz w:val="20"/>
          <w:szCs w:val="20"/>
        </w:rPr>
        <w:t>wój partycypacji społecznej.</w:t>
      </w:r>
    </w:p>
    <w:p w:rsidR="0035260E" w:rsidRDefault="0035260E" w:rsidP="001B1E8E">
      <w:pPr>
        <w:numPr>
          <w:ilvl w:val="0"/>
          <w:numId w:val="25"/>
        </w:numPr>
        <w:spacing w:before="60" w:after="120"/>
        <w:ind w:left="714" w:hanging="357"/>
        <w:rPr>
          <w:rFonts w:asciiTheme="minorHAnsi" w:hAnsiTheme="minorHAnsi" w:cstheme="minorHAnsi"/>
          <w:sz w:val="20"/>
          <w:szCs w:val="20"/>
        </w:rPr>
      </w:pPr>
      <w:r w:rsidRPr="00865648">
        <w:rPr>
          <w:rFonts w:asciiTheme="minorHAnsi" w:hAnsiTheme="minorHAnsi" w:cstheme="minorHAnsi"/>
          <w:b/>
          <w:bCs/>
          <w:sz w:val="20"/>
          <w:szCs w:val="20"/>
        </w:rPr>
        <w:t>Marginalizacja i pogłębiająca się samo</w:t>
      </w:r>
      <w:r w:rsidRPr="00865648">
        <w:rPr>
          <w:rFonts w:asciiTheme="minorHAnsi" w:hAnsiTheme="minorHAnsi" w:cstheme="minorHAnsi"/>
          <w:b/>
          <w:bCs/>
          <w:sz w:val="20"/>
          <w:szCs w:val="20"/>
        </w:rPr>
        <w:t>t</w:t>
      </w:r>
      <w:r w:rsidRPr="00865648">
        <w:rPr>
          <w:rFonts w:asciiTheme="minorHAnsi" w:hAnsiTheme="minorHAnsi" w:cstheme="minorHAnsi"/>
          <w:b/>
          <w:bCs/>
          <w:sz w:val="20"/>
          <w:szCs w:val="20"/>
        </w:rPr>
        <w:t>ność populacji senioralnej:</w:t>
      </w:r>
      <w:r w:rsidRPr="00865648">
        <w:rPr>
          <w:rFonts w:asciiTheme="minorHAnsi" w:hAnsiTheme="minorHAnsi" w:cstheme="minorHAnsi"/>
          <w:sz w:val="20"/>
          <w:szCs w:val="20"/>
        </w:rPr>
        <w:t xml:space="preserve"> Wysokie ryz</w:t>
      </w:r>
      <w:r w:rsidRPr="00865648">
        <w:rPr>
          <w:rFonts w:asciiTheme="minorHAnsi" w:hAnsiTheme="minorHAnsi" w:cstheme="minorHAnsi"/>
          <w:sz w:val="20"/>
          <w:szCs w:val="20"/>
        </w:rPr>
        <w:t>y</w:t>
      </w:r>
      <w:r w:rsidRPr="00865648">
        <w:rPr>
          <w:rFonts w:asciiTheme="minorHAnsi" w:hAnsiTheme="minorHAnsi" w:cstheme="minorHAnsi"/>
          <w:sz w:val="20"/>
          <w:szCs w:val="20"/>
        </w:rPr>
        <w:t>ko masowej izolacji społecznej, wycofania oraz poczucia osamotnienia wśród osób starszych, potęgowane przez zmiany d</w:t>
      </w:r>
      <w:r w:rsidRPr="00865648">
        <w:rPr>
          <w:rFonts w:asciiTheme="minorHAnsi" w:hAnsiTheme="minorHAnsi" w:cstheme="minorHAnsi"/>
          <w:sz w:val="20"/>
          <w:szCs w:val="20"/>
        </w:rPr>
        <w:t>e</w:t>
      </w:r>
      <w:r w:rsidRPr="00865648">
        <w:rPr>
          <w:rFonts w:asciiTheme="minorHAnsi" w:hAnsiTheme="minorHAnsi" w:cstheme="minorHAnsi"/>
          <w:sz w:val="20"/>
          <w:szCs w:val="20"/>
        </w:rPr>
        <w:t xml:space="preserve">mograficzne i strukturalne. </w:t>
      </w:r>
    </w:p>
    <w:p w:rsidR="0035260E" w:rsidRDefault="0035260E" w:rsidP="001B1E8E">
      <w:pPr>
        <w:numPr>
          <w:ilvl w:val="0"/>
          <w:numId w:val="25"/>
        </w:numPr>
        <w:spacing w:before="60" w:after="120"/>
        <w:ind w:left="714" w:hanging="357"/>
        <w:rPr>
          <w:rFonts w:asciiTheme="minorHAnsi" w:hAnsiTheme="minorHAnsi" w:cstheme="minorHAnsi"/>
          <w:sz w:val="20"/>
          <w:szCs w:val="20"/>
        </w:rPr>
      </w:pPr>
      <w:r w:rsidRPr="00865648">
        <w:rPr>
          <w:rFonts w:asciiTheme="minorHAnsi" w:hAnsiTheme="minorHAnsi" w:cstheme="minorHAnsi"/>
          <w:b/>
          <w:bCs/>
          <w:sz w:val="20"/>
          <w:szCs w:val="20"/>
        </w:rPr>
        <w:t>Kor</w:t>
      </w:r>
      <w:r w:rsidR="007D76A3">
        <w:rPr>
          <w:rFonts w:asciiTheme="minorHAnsi" w:hAnsiTheme="minorHAnsi" w:cstheme="minorHAnsi"/>
          <w:b/>
          <w:bCs/>
          <w:sz w:val="20"/>
          <w:szCs w:val="20"/>
        </w:rPr>
        <w:t>elacja kryzysów ekonomicznych z </w:t>
      </w:r>
      <w:r w:rsidRPr="00865648">
        <w:rPr>
          <w:rFonts w:asciiTheme="minorHAnsi" w:hAnsiTheme="minorHAnsi" w:cstheme="minorHAnsi"/>
          <w:b/>
          <w:bCs/>
          <w:sz w:val="20"/>
          <w:szCs w:val="20"/>
        </w:rPr>
        <w:t>rozwojem patologii społecznych:</w:t>
      </w:r>
      <w:r w:rsidRPr="00865648">
        <w:rPr>
          <w:rFonts w:asciiTheme="minorHAnsi" w:hAnsiTheme="minorHAnsi" w:cstheme="minorHAnsi"/>
          <w:sz w:val="20"/>
          <w:szCs w:val="20"/>
        </w:rPr>
        <w:t xml:space="preserve"> Ryzyko gwałtownego nasilenia się zjawiska uz</w:t>
      </w:r>
      <w:r w:rsidRPr="00865648">
        <w:rPr>
          <w:rFonts w:asciiTheme="minorHAnsi" w:hAnsiTheme="minorHAnsi" w:cstheme="minorHAnsi"/>
          <w:sz w:val="20"/>
          <w:szCs w:val="20"/>
        </w:rPr>
        <w:t>a</w:t>
      </w:r>
      <w:r w:rsidRPr="00865648">
        <w:rPr>
          <w:rFonts w:asciiTheme="minorHAnsi" w:hAnsiTheme="minorHAnsi" w:cstheme="minorHAnsi"/>
          <w:sz w:val="20"/>
          <w:szCs w:val="20"/>
        </w:rPr>
        <w:t xml:space="preserve">leżnień (alkoholizm, narkomania) wskutek oddziaływania zewnętrznych czynników kryzysogennych, takich jak ubóstwo czy bezrobocie. </w:t>
      </w:r>
    </w:p>
    <w:p w:rsidR="0035260E" w:rsidRDefault="0035260E" w:rsidP="001B1E8E">
      <w:pPr>
        <w:numPr>
          <w:ilvl w:val="0"/>
          <w:numId w:val="25"/>
        </w:numPr>
        <w:spacing w:before="60" w:after="120"/>
        <w:ind w:left="714" w:hanging="357"/>
        <w:rPr>
          <w:rFonts w:asciiTheme="minorHAnsi" w:hAnsiTheme="minorHAnsi" w:cstheme="minorHAnsi"/>
          <w:sz w:val="20"/>
          <w:szCs w:val="20"/>
        </w:rPr>
      </w:pPr>
      <w:r w:rsidRPr="00865648">
        <w:rPr>
          <w:rFonts w:asciiTheme="minorHAnsi" w:hAnsiTheme="minorHAnsi" w:cstheme="minorHAnsi"/>
          <w:b/>
          <w:bCs/>
          <w:sz w:val="20"/>
          <w:szCs w:val="20"/>
        </w:rPr>
        <w:t>Symptomy wykluczenia i wtórnej izolacji osób z niepełnosprawnościami:</w:t>
      </w:r>
      <w:r w:rsidRPr="00865648">
        <w:rPr>
          <w:rFonts w:asciiTheme="minorHAnsi" w:hAnsiTheme="minorHAnsi" w:cstheme="minorHAnsi"/>
          <w:sz w:val="20"/>
          <w:szCs w:val="20"/>
        </w:rPr>
        <w:t xml:space="preserve"> Zagroż</w:t>
      </w:r>
      <w:r w:rsidRPr="00865648">
        <w:rPr>
          <w:rFonts w:asciiTheme="minorHAnsi" w:hAnsiTheme="minorHAnsi" w:cstheme="minorHAnsi"/>
          <w:sz w:val="20"/>
          <w:szCs w:val="20"/>
        </w:rPr>
        <w:t>e</w:t>
      </w:r>
      <w:r w:rsidRPr="00865648">
        <w:rPr>
          <w:rFonts w:asciiTheme="minorHAnsi" w:hAnsiTheme="minorHAnsi" w:cstheme="minorHAnsi"/>
          <w:sz w:val="20"/>
          <w:szCs w:val="20"/>
        </w:rPr>
        <w:t>nie trwałą izolacją instytucjonalną i sp</w:t>
      </w:r>
      <w:r w:rsidRPr="00865648">
        <w:rPr>
          <w:rFonts w:asciiTheme="minorHAnsi" w:hAnsiTheme="minorHAnsi" w:cstheme="minorHAnsi"/>
          <w:sz w:val="20"/>
          <w:szCs w:val="20"/>
        </w:rPr>
        <w:t>o</w:t>
      </w:r>
      <w:r w:rsidRPr="00865648">
        <w:rPr>
          <w:rFonts w:asciiTheme="minorHAnsi" w:hAnsiTheme="minorHAnsi" w:cstheme="minorHAnsi"/>
          <w:sz w:val="20"/>
          <w:szCs w:val="20"/>
        </w:rPr>
        <w:t>łeczną osób z dysfunkcjami, ograniczające ich szanse na samodzielne funkcjonow</w:t>
      </w:r>
      <w:r w:rsidRPr="00865648">
        <w:rPr>
          <w:rFonts w:asciiTheme="minorHAnsi" w:hAnsiTheme="minorHAnsi" w:cstheme="minorHAnsi"/>
          <w:sz w:val="20"/>
          <w:szCs w:val="20"/>
        </w:rPr>
        <w:t>a</w:t>
      </w:r>
      <w:r w:rsidRPr="00865648">
        <w:rPr>
          <w:rFonts w:asciiTheme="minorHAnsi" w:hAnsiTheme="minorHAnsi" w:cstheme="minorHAnsi"/>
          <w:sz w:val="20"/>
          <w:szCs w:val="20"/>
        </w:rPr>
        <w:t>nie w społeczności lokal</w:t>
      </w:r>
      <w:r w:rsidRPr="001B69E4">
        <w:rPr>
          <w:rFonts w:asciiTheme="minorHAnsi" w:hAnsiTheme="minorHAnsi" w:cstheme="minorHAnsi"/>
          <w:sz w:val="20"/>
          <w:szCs w:val="20"/>
        </w:rPr>
        <w:t>nej.</w:t>
      </w:r>
    </w:p>
    <w:p w:rsidR="0035260E" w:rsidRPr="00865648" w:rsidRDefault="0035260E" w:rsidP="001B1E8E">
      <w:pPr>
        <w:numPr>
          <w:ilvl w:val="0"/>
          <w:numId w:val="25"/>
        </w:numPr>
        <w:spacing w:before="60" w:after="120"/>
        <w:ind w:left="714" w:hanging="357"/>
        <w:rPr>
          <w:rFonts w:asciiTheme="minorHAnsi" w:hAnsiTheme="minorHAnsi" w:cstheme="minorHAnsi"/>
          <w:sz w:val="20"/>
          <w:szCs w:val="20"/>
        </w:rPr>
      </w:pPr>
      <w:r w:rsidRPr="00865648">
        <w:rPr>
          <w:rFonts w:asciiTheme="minorHAnsi" w:hAnsiTheme="minorHAnsi" w:cstheme="minorHAnsi"/>
          <w:b/>
          <w:bCs/>
          <w:sz w:val="20"/>
          <w:szCs w:val="20"/>
        </w:rPr>
        <w:t>Procesualna instytucjonalizacja funkcji opiekuńczo-wychowawczych:</w:t>
      </w:r>
      <w:r w:rsidRPr="00865648">
        <w:rPr>
          <w:rFonts w:asciiTheme="minorHAnsi" w:hAnsiTheme="minorHAnsi" w:cstheme="minorHAnsi"/>
          <w:sz w:val="20"/>
          <w:szCs w:val="20"/>
        </w:rPr>
        <w:t xml:space="preserve"> Pogłębiaj</w:t>
      </w:r>
      <w:r w:rsidRPr="00865648">
        <w:rPr>
          <w:rFonts w:asciiTheme="minorHAnsi" w:hAnsiTheme="minorHAnsi" w:cstheme="minorHAnsi"/>
          <w:sz w:val="20"/>
          <w:szCs w:val="20"/>
        </w:rPr>
        <w:t>ą</w:t>
      </w:r>
      <w:r w:rsidRPr="00865648">
        <w:rPr>
          <w:rFonts w:asciiTheme="minorHAnsi" w:hAnsiTheme="minorHAnsi" w:cstheme="minorHAnsi"/>
          <w:sz w:val="20"/>
          <w:szCs w:val="20"/>
        </w:rPr>
        <w:t>cy się kryzys instytucji rodziny, manifest</w:t>
      </w:r>
      <w:r w:rsidRPr="00865648">
        <w:rPr>
          <w:rFonts w:asciiTheme="minorHAnsi" w:hAnsiTheme="minorHAnsi" w:cstheme="minorHAnsi"/>
          <w:sz w:val="20"/>
          <w:szCs w:val="20"/>
        </w:rPr>
        <w:t>u</w:t>
      </w:r>
      <w:r w:rsidRPr="00865648">
        <w:rPr>
          <w:rFonts w:asciiTheme="minorHAnsi" w:hAnsiTheme="minorHAnsi" w:cstheme="minorHAnsi"/>
          <w:sz w:val="20"/>
          <w:szCs w:val="20"/>
        </w:rPr>
        <w:t>jący się masowym transferem jej podst</w:t>
      </w:r>
      <w:r w:rsidRPr="00865648">
        <w:rPr>
          <w:rFonts w:asciiTheme="minorHAnsi" w:hAnsiTheme="minorHAnsi" w:cstheme="minorHAnsi"/>
          <w:sz w:val="20"/>
          <w:szCs w:val="20"/>
        </w:rPr>
        <w:t>a</w:t>
      </w:r>
      <w:r w:rsidRPr="00865648">
        <w:rPr>
          <w:rFonts w:asciiTheme="minorHAnsi" w:hAnsiTheme="minorHAnsi" w:cstheme="minorHAnsi"/>
          <w:sz w:val="20"/>
          <w:szCs w:val="20"/>
        </w:rPr>
        <w:t>wowych, naturalnych obowiązków opi</w:t>
      </w:r>
      <w:r w:rsidRPr="00865648">
        <w:rPr>
          <w:rFonts w:asciiTheme="minorHAnsi" w:hAnsiTheme="minorHAnsi" w:cstheme="minorHAnsi"/>
          <w:sz w:val="20"/>
          <w:szCs w:val="20"/>
        </w:rPr>
        <w:t>e</w:t>
      </w:r>
      <w:r w:rsidRPr="00865648">
        <w:rPr>
          <w:rFonts w:asciiTheme="minorHAnsi" w:hAnsiTheme="minorHAnsi" w:cstheme="minorHAnsi"/>
          <w:sz w:val="20"/>
          <w:szCs w:val="20"/>
        </w:rPr>
        <w:t>kuńczych i wychowawczych na rzecz stru</w:t>
      </w:r>
      <w:r w:rsidRPr="00865648">
        <w:rPr>
          <w:rFonts w:asciiTheme="minorHAnsi" w:hAnsiTheme="minorHAnsi" w:cstheme="minorHAnsi"/>
          <w:sz w:val="20"/>
          <w:szCs w:val="20"/>
        </w:rPr>
        <w:t>k</w:t>
      </w:r>
      <w:r w:rsidRPr="00865648">
        <w:rPr>
          <w:rFonts w:asciiTheme="minorHAnsi" w:hAnsiTheme="minorHAnsi" w:cstheme="minorHAnsi"/>
          <w:sz w:val="20"/>
          <w:szCs w:val="20"/>
        </w:rPr>
        <w:t>tur państwowych i samorządowych.</w:t>
      </w:r>
    </w:p>
    <w:p w:rsidR="0035260E" w:rsidRDefault="0035260E" w:rsidP="004964CA">
      <w:pPr>
        <w:rPr>
          <w:rFonts w:asciiTheme="minorHAnsi" w:hAnsiTheme="minorHAnsi" w:cstheme="minorHAnsi"/>
          <w:sz w:val="22"/>
          <w:szCs w:val="22"/>
        </w:rPr>
        <w:sectPr w:rsidR="0035260E" w:rsidSect="0035260E">
          <w:type w:val="continuous"/>
          <w:pgSz w:w="11906" w:h="16838" w:code="9"/>
          <w:pgMar w:top="1418" w:right="1418" w:bottom="1418" w:left="1418" w:header="709" w:footer="709" w:gutter="0"/>
          <w:cols w:num="2" w:space="708"/>
          <w:titlePg/>
          <w:docGrid w:linePitch="360"/>
        </w:sectPr>
      </w:pPr>
    </w:p>
    <w:p w:rsidR="0035260E" w:rsidRDefault="0035260E" w:rsidP="004964CA">
      <w:pPr>
        <w:rPr>
          <w:rFonts w:asciiTheme="minorHAnsi" w:hAnsiTheme="minorHAnsi" w:cstheme="minorHAnsi"/>
          <w:sz w:val="22"/>
          <w:szCs w:val="22"/>
        </w:rPr>
      </w:pPr>
    </w:p>
    <w:p w:rsidR="008959CD" w:rsidRDefault="008959CD" w:rsidP="004964CA">
      <w:pPr>
        <w:pStyle w:val="Nagwek2"/>
        <w:keepNext w:val="0"/>
        <w:suppressAutoHyphens/>
        <w:rPr>
          <w:color w:val="0070C0"/>
        </w:rPr>
      </w:pPr>
      <w:bookmarkStart w:id="71" w:name="_Toc117158065"/>
      <w:bookmarkStart w:id="72" w:name="_Toc232395354"/>
      <w:r w:rsidRPr="00042E82">
        <w:rPr>
          <w:color w:val="0070C0"/>
        </w:rPr>
        <w:t>2.1</w:t>
      </w:r>
      <w:r w:rsidR="00EC3250">
        <w:rPr>
          <w:color w:val="0070C0"/>
        </w:rPr>
        <w:t>5</w:t>
      </w:r>
      <w:r w:rsidRPr="00042E82">
        <w:rPr>
          <w:color w:val="0070C0"/>
        </w:rPr>
        <w:t>. Wnioski z diagnozy</w:t>
      </w:r>
      <w:bookmarkEnd w:id="71"/>
      <w:bookmarkEnd w:id="72"/>
    </w:p>
    <w:p w:rsidR="00551D65" w:rsidRPr="00551D65" w:rsidRDefault="00CB4629" w:rsidP="001B1E8E">
      <w:pPr>
        <w:spacing w:after="120" w:line="360" w:lineRule="auto"/>
        <w:jc w:val="both"/>
        <w:rPr>
          <w:rFonts w:asciiTheme="minorHAnsi" w:hAnsiTheme="minorHAnsi" w:cstheme="minorHAnsi"/>
          <w:sz w:val="22"/>
          <w:szCs w:val="22"/>
        </w:rPr>
      </w:pPr>
      <w:r w:rsidRPr="00841065">
        <w:rPr>
          <w:rFonts w:asciiTheme="minorHAnsi" w:hAnsiTheme="minorHAnsi" w:cstheme="minorHAnsi"/>
          <w:sz w:val="22"/>
          <w:szCs w:val="22"/>
        </w:rPr>
        <w:t xml:space="preserve">Poniżej uszeregowano problemy społeczne w </w:t>
      </w:r>
      <w:r>
        <w:rPr>
          <w:rFonts w:asciiTheme="minorHAnsi" w:hAnsiTheme="minorHAnsi" w:cstheme="minorHAnsi"/>
          <w:sz w:val="22"/>
          <w:szCs w:val="22"/>
        </w:rPr>
        <w:t xml:space="preserve">Gminie Wilamowice </w:t>
      </w:r>
      <w:r w:rsidRPr="00841065">
        <w:rPr>
          <w:rFonts w:asciiTheme="minorHAnsi" w:hAnsiTheme="minorHAnsi" w:cstheme="minorHAnsi"/>
          <w:sz w:val="22"/>
          <w:szCs w:val="22"/>
        </w:rPr>
        <w:t xml:space="preserve">według priorytetów i wpływu, które wynikają z analizy deskresearch, indywidualnych wywiadów pogłębionych (IDI) </w:t>
      </w:r>
      <w:r>
        <w:rPr>
          <w:rFonts w:asciiTheme="minorHAnsi" w:hAnsiTheme="minorHAnsi" w:cstheme="minorHAnsi"/>
          <w:sz w:val="22"/>
          <w:szCs w:val="22"/>
        </w:rPr>
        <w:t>z </w:t>
      </w:r>
      <w:r w:rsidRPr="00841065">
        <w:rPr>
          <w:rFonts w:asciiTheme="minorHAnsi" w:hAnsiTheme="minorHAnsi" w:cstheme="minorHAnsi"/>
          <w:sz w:val="22"/>
          <w:szCs w:val="22"/>
        </w:rPr>
        <w:t xml:space="preserve">przedstawicielami kluczowych grup oraz z przedstawicielami lokalnych jednostek organizacyjnych, </w:t>
      </w:r>
      <w:r w:rsidRPr="00841065">
        <w:rPr>
          <w:rFonts w:asciiTheme="minorHAnsi" w:hAnsiTheme="minorHAnsi" w:cstheme="minorHAnsi"/>
          <w:sz w:val="22"/>
          <w:szCs w:val="22"/>
        </w:rPr>
        <w:lastRenderedPageBreak/>
        <w:t xml:space="preserve">liderami lokalnymi, samorządowcami działającymi na terenie </w:t>
      </w:r>
      <w:r>
        <w:rPr>
          <w:rFonts w:asciiTheme="minorHAnsi" w:hAnsiTheme="minorHAnsi" w:cstheme="minorHAnsi"/>
          <w:sz w:val="22"/>
          <w:szCs w:val="22"/>
        </w:rPr>
        <w:t>Gminy Wilamowice</w:t>
      </w:r>
      <w:r w:rsidRPr="00841065">
        <w:rPr>
          <w:rFonts w:asciiTheme="minorHAnsi" w:hAnsiTheme="minorHAnsi" w:cstheme="minorHAnsi"/>
          <w:sz w:val="22"/>
          <w:szCs w:val="22"/>
        </w:rPr>
        <w:t xml:space="preserve">. </w:t>
      </w:r>
      <w:r w:rsidRPr="00841065">
        <w:rPr>
          <w:rFonts w:asciiTheme="minorHAnsi" w:hAnsiTheme="minorHAnsi" w:cstheme="minorHAnsi"/>
          <w:sz w:val="22"/>
          <w:szCs w:val="22"/>
          <w:bdr w:val="none" w:sz="0" w:space="0" w:color="auto" w:frame="1"/>
        </w:rPr>
        <w:t xml:space="preserve">Przeprowadzone wywiady diagnostyczne pozwoliły na zmapowanie kluczowych obszarów problemowych i wyzwań strukturalnych. </w:t>
      </w:r>
      <w:r w:rsidR="00551D65" w:rsidRPr="00551D65">
        <w:rPr>
          <w:rFonts w:asciiTheme="minorHAnsi" w:hAnsiTheme="minorHAnsi" w:cstheme="minorHAnsi"/>
          <w:sz w:val="22"/>
          <w:szCs w:val="22"/>
        </w:rPr>
        <w:t>Przeprowadzona diagnoza wskazuje, że struktura problemów społecznych w Gminie Wilamowice ulega stopniowej zmianie. Nie oznacza to zaniku problemów materialnych, rodzinnych czy związanych z uzależnieniami, jednak coraz większego znaczenia nabierają problemy o charakterze psychospołecznym, relacyjnym, zdrowotnym i opiekuńczym. Szczególnego znaczenia nabierają kw</w:t>
      </w:r>
      <w:r w:rsidR="00551D65" w:rsidRPr="00551D65">
        <w:rPr>
          <w:rFonts w:asciiTheme="minorHAnsi" w:hAnsiTheme="minorHAnsi" w:cstheme="minorHAnsi"/>
          <w:sz w:val="22"/>
          <w:szCs w:val="22"/>
        </w:rPr>
        <w:t>e</w:t>
      </w:r>
      <w:r w:rsidR="00551D65" w:rsidRPr="00551D65">
        <w:rPr>
          <w:rFonts w:asciiTheme="minorHAnsi" w:hAnsiTheme="minorHAnsi" w:cstheme="minorHAnsi"/>
          <w:sz w:val="22"/>
          <w:szCs w:val="22"/>
        </w:rPr>
        <w:t>stie dotyczące dzieci i młodzieży, zdrowia psychicznego, osłabienia więzi społecznych, samotności osób starszych, niepełnosprawności oraz rosnącego zapotrzebowania na usługi opiekuńcze i specjal</w:t>
      </w:r>
      <w:r w:rsidR="00551D65" w:rsidRPr="00551D65">
        <w:rPr>
          <w:rFonts w:asciiTheme="minorHAnsi" w:hAnsiTheme="minorHAnsi" w:cstheme="minorHAnsi"/>
          <w:sz w:val="22"/>
          <w:szCs w:val="22"/>
        </w:rPr>
        <w:t>i</w:t>
      </w:r>
      <w:r w:rsidR="00551D65" w:rsidRPr="00551D65">
        <w:rPr>
          <w:rFonts w:asciiTheme="minorHAnsi" w:hAnsiTheme="minorHAnsi" w:cstheme="minorHAnsi"/>
          <w:sz w:val="22"/>
          <w:szCs w:val="22"/>
        </w:rPr>
        <w:t>styczne.</w:t>
      </w:r>
      <w:r w:rsidR="008B4F04">
        <w:rPr>
          <w:rFonts w:asciiTheme="minorHAnsi" w:hAnsiTheme="minorHAnsi" w:cstheme="minorHAnsi"/>
          <w:sz w:val="22"/>
          <w:szCs w:val="22"/>
        </w:rPr>
        <w:t xml:space="preserve"> </w:t>
      </w:r>
      <w:r w:rsidR="00551D65" w:rsidRPr="00551D65">
        <w:rPr>
          <w:rFonts w:asciiTheme="minorHAnsi" w:hAnsiTheme="minorHAnsi" w:cstheme="minorHAnsi"/>
          <w:sz w:val="22"/>
          <w:szCs w:val="22"/>
        </w:rPr>
        <w:t xml:space="preserve">Jednym z najważniejszych wniosków jest </w:t>
      </w:r>
      <w:r w:rsidR="00551D65" w:rsidRPr="00551D65">
        <w:rPr>
          <w:rStyle w:val="Pogrubienie"/>
          <w:rFonts w:asciiTheme="minorHAnsi" w:eastAsiaTheme="majorEastAsia" w:hAnsiTheme="minorHAnsi" w:cstheme="minorHAnsi"/>
          <w:b w:val="0"/>
          <w:sz w:val="22"/>
          <w:szCs w:val="22"/>
        </w:rPr>
        <w:t>osłabienie więzi społecznych i ryzyko narastania izolacji społecznej</w:t>
      </w:r>
      <w:r w:rsidR="00551D65" w:rsidRPr="00551D65">
        <w:rPr>
          <w:rFonts w:asciiTheme="minorHAnsi" w:hAnsiTheme="minorHAnsi" w:cstheme="minorHAnsi"/>
          <w:sz w:val="22"/>
          <w:szCs w:val="22"/>
        </w:rPr>
        <w:t>. Zanik więzi społecznych został wskazany przez mieszkańców jako najpoważniejszy z ocenian</w:t>
      </w:r>
      <w:r w:rsidR="00E831D0">
        <w:rPr>
          <w:rFonts w:asciiTheme="minorHAnsi" w:hAnsiTheme="minorHAnsi" w:cstheme="minorHAnsi"/>
          <w:sz w:val="22"/>
          <w:szCs w:val="22"/>
        </w:rPr>
        <w:t>ych problemów</w:t>
      </w:r>
      <w:r w:rsidR="00551D65" w:rsidRPr="00551D65">
        <w:rPr>
          <w:rFonts w:asciiTheme="minorHAnsi" w:hAnsiTheme="minorHAnsi" w:cstheme="minorHAnsi"/>
          <w:sz w:val="22"/>
          <w:szCs w:val="22"/>
        </w:rPr>
        <w:t>. Wskazuje to, że polityka społeczna Gminy Wilamowice powinna obejm</w:t>
      </w:r>
      <w:r w:rsidR="00551D65" w:rsidRPr="00551D65">
        <w:rPr>
          <w:rFonts w:asciiTheme="minorHAnsi" w:hAnsiTheme="minorHAnsi" w:cstheme="minorHAnsi"/>
          <w:sz w:val="22"/>
          <w:szCs w:val="22"/>
        </w:rPr>
        <w:t>o</w:t>
      </w:r>
      <w:r w:rsidR="00551D65" w:rsidRPr="00551D65">
        <w:rPr>
          <w:rFonts w:asciiTheme="minorHAnsi" w:hAnsiTheme="minorHAnsi" w:cstheme="minorHAnsi"/>
          <w:sz w:val="22"/>
          <w:szCs w:val="22"/>
        </w:rPr>
        <w:t>wać nie tylko pomoc osobom znajdującym się w kryzysie, lecz również działania wzmacniające relacje sąsiedzkie, integrację mieszkańców, aktywność obywatelską i uczestnictwo w życiu lokalnym.</w:t>
      </w:r>
      <w:r w:rsidR="00E831D0">
        <w:rPr>
          <w:rFonts w:asciiTheme="minorHAnsi" w:hAnsiTheme="minorHAnsi" w:cstheme="minorHAnsi"/>
          <w:sz w:val="22"/>
          <w:szCs w:val="22"/>
        </w:rPr>
        <w:t xml:space="preserve"> </w:t>
      </w:r>
      <w:r w:rsidR="00551D65" w:rsidRPr="00551D65">
        <w:rPr>
          <w:rFonts w:asciiTheme="minorHAnsi" w:hAnsiTheme="minorHAnsi" w:cstheme="minorHAnsi"/>
          <w:sz w:val="22"/>
          <w:szCs w:val="22"/>
        </w:rPr>
        <w:t>Isto</w:t>
      </w:r>
      <w:r w:rsidR="00551D65" w:rsidRPr="00551D65">
        <w:rPr>
          <w:rFonts w:asciiTheme="minorHAnsi" w:hAnsiTheme="minorHAnsi" w:cstheme="minorHAnsi"/>
          <w:sz w:val="22"/>
          <w:szCs w:val="22"/>
        </w:rPr>
        <w:t>t</w:t>
      </w:r>
      <w:r w:rsidR="00551D65" w:rsidRPr="00551D65">
        <w:rPr>
          <w:rFonts w:asciiTheme="minorHAnsi" w:hAnsiTheme="minorHAnsi" w:cstheme="minorHAnsi"/>
          <w:sz w:val="22"/>
          <w:szCs w:val="22"/>
        </w:rPr>
        <w:t xml:space="preserve">nym problemem jest również </w:t>
      </w:r>
      <w:r w:rsidR="00551D65" w:rsidRPr="00551D65">
        <w:rPr>
          <w:rStyle w:val="Pogrubienie"/>
          <w:rFonts w:asciiTheme="minorHAnsi" w:eastAsiaTheme="majorEastAsia" w:hAnsiTheme="minorHAnsi" w:cstheme="minorHAnsi"/>
          <w:b w:val="0"/>
          <w:sz w:val="22"/>
          <w:szCs w:val="22"/>
        </w:rPr>
        <w:t>samotność osób starszych</w:t>
      </w:r>
      <w:r w:rsidR="00E831D0">
        <w:rPr>
          <w:rStyle w:val="Pogrubienie"/>
          <w:rFonts w:asciiTheme="minorHAnsi" w:eastAsiaTheme="majorEastAsia" w:hAnsiTheme="minorHAnsi" w:cstheme="minorHAnsi"/>
          <w:b w:val="0"/>
          <w:sz w:val="22"/>
          <w:szCs w:val="22"/>
        </w:rPr>
        <w:t xml:space="preserve">. </w:t>
      </w:r>
      <w:r w:rsidR="00551D65" w:rsidRPr="00551D65">
        <w:rPr>
          <w:rFonts w:asciiTheme="minorHAnsi" w:hAnsiTheme="minorHAnsi" w:cstheme="minorHAnsi"/>
          <w:sz w:val="22"/>
          <w:szCs w:val="22"/>
        </w:rPr>
        <w:t>Wnioski te znajdują potwierdzenie w</w:t>
      </w:r>
      <w:r w:rsidR="001B1E8E">
        <w:rPr>
          <w:rFonts w:asciiTheme="minorHAnsi" w:hAnsiTheme="minorHAnsi" w:cstheme="minorHAnsi"/>
          <w:sz w:val="22"/>
          <w:szCs w:val="22"/>
        </w:rPr>
        <w:t> </w:t>
      </w:r>
      <w:r w:rsidR="00551D65" w:rsidRPr="00551D65">
        <w:rPr>
          <w:rFonts w:asciiTheme="minorHAnsi" w:hAnsiTheme="minorHAnsi" w:cstheme="minorHAnsi"/>
          <w:sz w:val="22"/>
          <w:szCs w:val="22"/>
        </w:rPr>
        <w:t>opinii kierownika Dziennego Domu Senior+, która wskazuje na postępujący proces starzenia się mieszka</w:t>
      </w:r>
      <w:r w:rsidR="00551D65" w:rsidRPr="00551D65">
        <w:rPr>
          <w:rFonts w:asciiTheme="minorHAnsi" w:hAnsiTheme="minorHAnsi" w:cstheme="minorHAnsi"/>
          <w:sz w:val="22"/>
          <w:szCs w:val="22"/>
        </w:rPr>
        <w:t>ń</w:t>
      </w:r>
      <w:r w:rsidR="00551D65" w:rsidRPr="00551D65">
        <w:rPr>
          <w:rFonts w:asciiTheme="minorHAnsi" w:hAnsiTheme="minorHAnsi" w:cstheme="minorHAnsi"/>
          <w:sz w:val="22"/>
          <w:szCs w:val="22"/>
        </w:rPr>
        <w:t>ców, możliwość zwiększania się liczby osób samotnych oraz potrzebę rozwijania usług środowisk</w:t>
      </w:r>
      <w:r w:rsidR="00551D65" w:rsidRPr="00551D65">
        <w:rPr>
          <w:rFonts w:asciiTheme="minorHAnsi" w:hAnsiTheme="minorHAnsi" w:cstheme="minorHAnsi"/>
          <w:sz w:val="22"/>
          <w:szCs w:val="22"/>
        </w:rPr>
        <w:t>o</w:t>
      </w:r>
      <w:r w:rsidR="00551D65" w:rsidRPr="00551D65">
        <w:rPr>
          <w:rFonts w:asciiTheme="minorHAnsi" w:hAnsiTheme="minorHAnsi" w:cstheme="minorHAnsi"/>
          <w:sz w:val="22"/>
          <w:szCs w:val="22"/>
        </w:rPr>
        <w:t>wych. Jednocześnie oferta senioralna jest relatywnie dobrze oceniana, co oznacza, że nie wymaga zasadniczego przemodelowania, lecz dalszego rozwoju i dostosowania do zmieniających się potrzeb.</w:t>
      </w:r>
    </w:p>
    <w:p w:rsidR="00551D65" w:rsidRPr="00551D65" w:rsidRDefault="00551D65" w:rsidP="001B1E8E">
      <w:pPr>
        <w:pStyle w:val="NormalnyWeb"/>
        <w:spacing w:beforeAutospacing="0" w:after="12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 xml:space="preserve">W perspektywie kolejnych lat szczególnego znaczenia nabierze </w:t>
      </w:r>
      <w:r w:rsidRPr="00551D65">
        <w:rPr>
          <w:rStyle w:val="Pogrubienie"/>
          <w:rFonts w:asciiTheme="minorHAnsi" w:eastAsiaTheme="majorEastAsia" w:hAnsiTheme="minorHAnsi" w:cstheme="minorHAnsi"/>
          <w:b w:val="0"/>
          <w:sz w:val="22"/>
          <w:szCs w:val="22"/>
        </w:rPr>
        <w:t>problem osób starszych wymagaj</w:t>
      </w:r>
      <w:r w:rsidRPr="00551D65">
        <w:rPr>
          <w:rStyle w:val="Pogrubienie"/>
          <w:rFonts w:asciiTheme="minorHAnsi" w:eastAsiaTheme="majorEastAsia" w:hAnsiTheme="minorHAnsi" w:cstheme="minorHAnsi"/>
          <w:b w:val="0"/>
          <w:sz w:val="22"/>
          <w:szCs w:val="22"/>
        </w:rPr>
        <w:t>ą</w:t>
      </w:r>
      <w:r w:rsidRPr="00551D65">
        <w:rPr>
          <w:rStyle w:val="Pogrubienie"/>
          <w:rFonts w:asciiTheme="minorHAnsi" w:eastAsiaTheme="majorEastAsia" w:hAnsiTheme="minorHAnsi" w:cstheme="minorHAnsi"/>
          <w:b w:val="0"/>
          <w:sz w:val="22"/>
          <w:szCs w:val="22"/>
        </w:rPr>
        <w:t>cych bardziej intensywnego wsparcia</w:t>
      </w:r>
      <w:r w:rsidRPr="00551D65">
        <w:rPr>
          <w:rFonts w:asciiTheme="minorHAnsi" w:hAnsiTheme="minorHAnsi" w:cstheme="minorHAnsi"/>
          <w:sz w:val="22"/>
          <w:szCs w:val="22"/>
        </w:rPr>
        <w:t>, w tym osób z chorobami otępiennymi. Diagnoza jakościowa wskazuje na niewystarczającą liczbę lokalnych form dziennego wsparcia dla osób z demencją oraz obciążenie rodzin, które w sytuacji braku odpowiednich usług mogą być zmuszone do poszukiwania opieki instytucjonalnej. Jest to obszar, który wymaga planowania z wyprzedzeniem, ponieważ wraz ze starzeniem się populacji zapotrzebowanie na specjalistyczne usługi opiekuńcze może wzrastać.</w:t>
      </w:r>
    </w:p>
    <w:p w:rsidR="00551D65" w:rsidRPr="00551D65" w:rsidRDefault="00551D65" w:rsidP="001B1E8E">
      <w:pPr>
        <w:pStyle w:val="NormalnyWeb"/>
        <w:spacing w:beforeAutospacing="0" w:after="12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 xml:space="preserve">Jednocześnie </w:t>
      </w:r>
      <w:r w:rsidRPr="00551D65">
        <w:rPr>
          <w:rStyle w:val="Pogrubienie"/>
          <w:rFonts w:asciiTheme="minorHAnsi" w:eastAsiaTheme="majorEastAsia" w:hAnsiTheme="minorHAnsi" w:cstheme="minorHAnsi"/>
          <w:b w:val="0"/>
          <w:sz w:val="22"/>
          <w:szCs w:val="22"/>
        </w:rPr>
        <w:t>transport jawi się jako jeden z kluczowych warunków rzeczywistej dostępności usług społecznych</w:t>
      </w:r>
      <w:r w:rsidRPr="00551D65">
        <w:rPr>
          <w:rFonts w:asciiTheme="minorHAnsi" w:hAnsiTheme="minorHAnsi" w:cstheme="minorHAnsi"/>
          <w:sz w:val="22"/>
          <w:szCs w:val="22"/>
        </w:rPr>
        <w:t>. Rozproszenie przestrzenne Gminy Wilamowice i odległość części miejscowości od ce</w:t>
      </w:r>
      <w:r w:rsidRPr="00551D65">
        <w:rPr>
          <w:rFonts w:asciiTheme="minorHAnsi" w:hAnsiTheme="minorHAnsi" w:cstheme="minorHAnsi"/>
          <w:sz w:val="22"/>
          <w:szCs w:val="22"/>
        </w:rPr>
        <w:t>n</w:t>
      </w:r>
      <w:r w:rsidRPr="00551D65">
        <w:rPr>
          <w:rFonts w:asciiTheme="minorHAnsi" w:hAnsiTheme="minorHAnsi" w:cstheme="minorHAnsi"/>
          <w:sz w:val="22"/>
          <w:szCs w:val="22"/>
        </w:rPr>
        <w:t>trum powodują, że sama dostępność określonej usługi nie oznacza jeszcze możliwości skorzystania z niej. Problem ten szczególnie dotyczy seniorów i osób o ograniczonej mobilności. W wielu przypa</w:t>
      </w:r>
      <w:r w:rsidRPr="00551D65">
        <w:rPr>
          <w:rFonts w:asciiTheme="minorHAnsi" w:hAnsiTheme="minorHAnsi" w:cstheme="minorHAnsi"/>
          <w:sz w:val="22"/>
          <w:szCs w:val="22"/>
        </w:rPr>
        <w:t>d</w:t>
      </w:r>
      <w:r w:rsidRPr="00551D65">
        <w:rPr>
          <w:rFonts w:asciiTheme="minorHAnsi" w:hAnsiTheme="minorHAnsi" w:cstheme="minorHAnsi"/>
          <w:sz w:val="22"/>
          <w:szCs w:val="22"/>
        </w:rPr>
        <w:t>kach uczestnictwo w zajęciach lub korzystanie z usług jest możliwe przede wszystkim dzięki pomocy rodziny. Oznacza to, że rozwój oferty społecznej powinien być planowany równolegle z rozwiązani</w:t>
      </w:r>
      <w:r w:rsidRPr="00551D65">
        <w:rPr>
          <w:rFonts w:asciiTheme="minorHAnsi" w:hAnsiTheme="minorHAnsi" w:cstheme="minorHAnsi"/>
          <w:sz w:val="22"/>
          <w:szCs w:val="22"/>
        </w:rPr>
        <w:t>a</w:t>
      </w:r>
      <w:r w:rsidRPr="00551D65">
        <w:rPr>
          <w:rFonts w:asciiTheme="minorHAnsi" w:hAnsiTheme="minorHAnsi" w:cstheme="minorHAnsi"/>
          <w:sz w:val="22"/>
          <w:szCs w:val="22"/>
        </w:rPr>
        <w:t>mi transportowymi.</w:t>
      </w:r>
    </w:p>
    <w:p w:rsidR="00551D65" w:rsidRPr="003B497F" w:rsidRDefault="00551D65" w:rsidP="001B1E8E">
      <w:pPr>
        <w:pStyle w:val="NormalnyWeb"/>
        <w:spacing w:beforeAutospacing="0" w:after="12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 xml:space="preserve">Drugim wyraźnym obszarem wymagającym interwencji jest </w:t>
      </w:r>
      <w:r w:rsidRPr="00551D65">
        <w:rPr>
          <w:rStyle w:val="Pogrubienie"/>
          <w:rFonts w:asciiTheme="minorHAnsi" w:eastAsiaTheme="majorEastAsia" w:hAnsiTheme="minorHAnsi" w:cstheme="minorHAnsi"/>
          <w:b w:val="0"/>
          <w:sz w:val="22"/>
          <w:szCs w:val="22"/>
        </w:rPr>
        <w:t>sytuacja dzieci, młodzieży i młodych d</w:t>
      </w:r>
      <w:r w:rsidRPr="00551D65">
        <w:rPr>
          <w:rStyle w:val="Pogrubienie"/>
          <w:rFonts w:asciiTheme="minorHAnsi" w:eastAsiaTheme="majorEastAsia" w:hAnsiTheme="minorHAnsi" w:cstheme="minorHAnsi"/>
          <w:b w:val="0"/>
          <w:sz w:val="22"/>
          <w:szCs w:val="22"/>
        </w:rPr>
        <w:t>o</w:t>
      </w:r>
      <w:r w:rsidRPr="00551D65">
        <w:rPr>
          <w:rStyle w:val="Pogrubienie"/>
          <w:rFonts w:asciiTheme="minorHAnsi" w:eastAsiaTheme="majorEastAsia" w:hAnsiTheme="minorHAnsi" w:cstheme="minorHAnsi"/>
          <w:b w:val="0"/>
          <w:sz w:val="22"/>
          <w:szCs w:val="22"/>
        </w:rPr>
        <w:t>rosłych</w:t>
      </w:r>
      <w:r w:rsidRPr="00551D65">
        <w:rPr>
          <w:rFonts w:asciiTheme="minorHAnsi" w:hAnsiTheme="minorHAnsi" w:cstheme="minorHAnsi"/>
          <w:sz w:val="22"/>
          <w:szCs w:val="22"/>
        </w:rPr>
        <w:t>. Młodzież szkolna została najczęściej wskazana przez mieszkańców jako grupa, dla której br</w:t>
      </w:r>
      <w:r w:rsidRPr="00551D65">
        <w:rPr>
          <w:rFonts w:asciiTheme="minorHAnsi" w:hAnsiTheme="minorHAnsi" w:cstheme="minorHAnsi"/>
          <w:sz w:val="22"/>
          <w:szCs w:val="22"/>
        </w:rPr>
        <w:t>a</w:t>
      </w:r>
      <w:r w:rsidR="00B7326C">
        <w:rPr>
          <w:rFonts w:asciiTheme="minorHAnsi" w:hAnsiTheme="minorHAnsi" w:cstheme="minorHAnsi"/>
          <w:sz w:val="22"/>
          <w:szCs w:val="22"/>
        </w:rPr>
        <w:t>kuje oferty</w:t>
      </w:r>
      <w:r w:rsidRPr="00551D65">
        <w:rPr>
          <w:rFonts w:asciiTheme="minorHAnsi" w:hAnsiTheme="minorHAnsi" w:cstheme="minorHAnsi"/>
          <w:sz w:val="22"/>
          <w:szCs w:val="22"/>
        </w:rPr>
        <w:t xml:space="preserve">. Wyniki te korespondują z wysokim poziomem wskazań dotyczących przemocy </w:t>
      </w:r>
      <w:r w:rsidRPr="003B497F">
        <w:rPr>
          <w:rFonts w:asciiTheme="minorHAnsi" w:hAnsiTheme="minorHAnsi" w:cstheme="minorHAnsi"/>
          <w:sz w:val="22"/>
          <w:szCs w:val="22"/>
        </w:rPr>
        <w:t>rówieśn</w:t>
      </w:r>
      <w:r w:rsidRPr="003B497F">
        <w:rPr>
          <w:rFonts w:asciiTheme="minorHAnsi" w:hAnsiTheme="minorHAnsi" w:cstheme="minorHAnsi"/>
          <w:sz w:val="22"/>
          <w:szCs w:val="22"/>
        </w:rPr>
        <w:t>i</w:t>
      </w:r>
      <w:r w:rsidRPr="003B497F">
        <w:rPr>
          <w:rFonts w:asciiTheme="minorHAnsi" w:hAnsiTheme="minorHAnsi" w:cstheme="minorHAnsi"/>
          <w:sz w:val="22"/>
          <w:szCs w:val="22"/>
        </w:rPr>
        <w:lastRenderedPageBreak/>
        <w:t xml:space="preserve">czej oraz problemów psychicznych, depresji i stanów lękowych. Oznacza to, że potrzebna jest nie tylko większa liczba zajęć czy miejsc spędzania czasu, ale </w:t>
      </w:r>
      <w:r w:rsidRPr="003B497F">
        <w:rPr>
          <w:rStyle w:val="Pogrubienie"/>
          <w:rFonts w:asciiTheme="minorHAnsi" w:eastAsiaTheme="majorEastAsia" w:hAnsiTheme="minorHAnsi" w:cstheme="minorHAnsi"/>
          <w:b w:val="0"/>
          <w:sz w:val="22"/>
          <w:szCs w:val="22"/>
        </w:rPr>
        <w:t>kompleksowa oferta wspierająca młodego człowieka w rozwoju, relacjach, zdrowiu psychicznym i wejściu w dorosłość</w:t>
      </w:r>
      <w:r w:rsidRPr="003B497F">
        <w:rPr>
          <w:rFonts w:asciiTheme="minorHAnsi" w:hAnsiTheme="minorHAnsi" w:cstheme="minorHAnsi"/>
          <w:sz w:val="22"/>
          <w:szCs w:val="22"/>
        </w:rPr>
        <w:t>.</w:t>
      </w:r>
    </w:p>
    <w:p w:rsidR="00551D65" w:rsidRPr="00551D65" w:rsidRDefault="00551D65" w:rsidP="001B1E8E">
      <w:pPr>
        <w:pStyle w:val="NormalnyWeb"/>
        <w:spacing w:beforeAutospacing="0" w:after="120" w:afterAutospacing="0" w:line="360" w:lineRule="auto"/>
        <w:jc w:val="both"/>
        <w:rPr>
          <w:rFonts w:asciiTheme="minorHAnsi" w:hAnsiTheme="minorHAnsi" w:cstheme="minorHAnsi"/>
          <w:sz w:val="22"/>
          <w:szCs w:val="22"/>
        </w:rPr>
      </w:pPr>
      <w:r w:rsidRPr="003B497F">
        <w:rPr>
          <w:rFonts w:asciiTheme="minorHAnsi" w:hAnsiTheme="minorHAnsi" w:cstheme="minorHAnsi"/>
          <w:sz w:val="22"/>
          <w:szCs w:val="22"/>
        </w:rPr>
        <w:t xml:space="preserve">Szczególnego znaczenia nabiera również </w:t>
      </w:r>
      <w:r w:rsidRPr="003B497F">
        <w:rPr>
          <w:rStyle w:val="Pogrubienie"/>
          <w:rFonts w:asciiTheme="minorHAnsi" w:eastAsiaTheme="majorEastAsia" w:hAnsiTheme="minorHAnsi" w:cstheme="minorHAnsi"/>
          <w:b w:val="0"/>
          <w:sz w:val="22"/>
          <w:szCs w:val="22"/>
        </w:rPr>
        <w:t>profilaktyka zdrowia psychicznego</w:t>
      </w:r>
      <w:r w:rsidRPr="003B497F">
        <w:rPr>
          <w:rFonts w:asciiTheme="minorHAnsi" w:hAnsiTheme="minorHAnsi" w:cstheme="minorHAnsi"/>
          <w:sz w:val="22"/>
          <w:szCs w:val="22"/>
        </w:rPr>
        <w:t xml:space="preserve">. </w:t>
      </w:r>
      <w:r w:rsidRPr="00551D65">
        <w:rPr>
          <w:rFonts w:asciiTheme="minorHAnsi" w:hAnsiTheme="minorHAnsi" w:cstheme="minorHAnsi"/>
          <w:sz w:val="22"/>
          <w:szCs w:val="22"/>
        </w:rPr>
        <w:t xml:space="preserve">W przypadku dzieci i młodzieży potrzeba ta jest dodatkowo wzmacniana przez sygnały dotyczące przemocy rówieśniczej i niewystarczającej oferty dla </w:t>
      </w:r>
      <w:r w:rsidR="00B7326C">
        <w:rPr>
          <w:rFonts w:asciiTheme="minorHAnsi" w:hAnsiTheme="minorHAnsi" w:cstheme="minorHAnsi"/>
          <w:sz w:val="22"/>
          <w:szCs w:val="22"/>
        </w:rPr>
        <w:t>młodych osób. Zasadne jest</w:t>
      </w:r>
      <w:r w:rsidRPr="00551D65">
        <w:rPr>
          <w:rFonts w:asciiTheme="minorHAnsi" w:hAnsiTheme="minorHAnsi" w:cstheme="minorHAnsi"/>
          <w:sz w:val="22"/>
          <w:szCs w:val="22"/>
        </w:rPr>
        <w:t xml:space="preserve"> rozwijanie lokalnej, łatwo dostępnej pomocy psychologicznej oraz działań profilaktycznych, przy jednoczesnym wykorzystaniu współpracy szkół, placówek wsparcia, ochrony zdrowia i innych podmiotów.</w:t>
      </w:r>
    </w:p>
    <w:p w:rsidR="00551D65" w:rsidRPr="00551D65" w:rsidRDefault="00551D65" w:rsidP="001B1E8E">
      <w:pPr>
        <w:pStyle w:val="NormalnyWeb"/>
        <w:spacing w:beforeAutospacing="0" w:after="12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 xml:space="preserve">Ważnym obszarem pozostają </w:t>
      </w:r>
      <w:r w:rsidRPr="00551D65">
        <w:rPr>
          <w:rStyle w:val="Pogrubienie"/>
          <w:rFonts w:asciiTheme="minorHAnsi" w:eastAsiaTheme="majorEastAsia" w:hAnsiTheme="minorHAnsi" w:cstheme="minorHAnsi"/>
          <w:b w:val="0"/>
          <w:sz w:val="22"/>
          <w:szCs w:val="22"/>
        </w:rPr>
        <w:t>osoby z niepełnosprawnościami oraz ich opiekunowie</w:t>
      </w:r>
      <w:r w:rsidRPr="00551D65">
        <w:rPr>
          <w:rFonts w:asciiTheme="minorHAnsi" w:hAnsiTheme="minorHAnsi" w:cstheme="minorHAnsi"/>
          <w:sz w:val="22"/>
          <w:szCs w:val="22"/>
        </w:rPr>
        <w:t>. Oferta skier</w:t>
      </w:r>
      <w:r w:rsidRPr="00551D65">
        <w:rPr>
          <w:rFonts w:asciiTheme="minorHAnsi" w:hAnsiTheme="minorHAnsi" w:cstheme="minorHAnsi"/>
          <w:sz w:val="22"/>
          <w:szCs w:val="22"/>
        </w:rPr>
        <w:t>o</w:t>
      </w:r>
      <w:r w:rsidRPr="00551D65">
        <w:rPr>
          <w:rFonts w:asciiTheme="minorHAnsi" w:hAnsiTheme="minorHAnsi" w:cstheme="minorHAnsi"/>
          <w:sz w:val="22"/>
          <w:szCs w:val="22"/>
        </w:rPr>
        <w:t>wana do tych grup należy do najsłabiej ocenianych przez mieszkańców, przy czym szczególnie niek</w:t>
      </w:r>
      <w:r w:rsidRPr="00551D65">
        <w:rPr>
          <w:rFonts w:asciiTheme="minorHAnsi" w:hAnsiTheme="minorHAnsi" w:cstheme="minorHAnsi"/>
          <w:sz w:val="22"/>
          <w:szCs w:val="22"/>
        </w:rPr>
        <w:t>o</w:t>
      </w:r>
      <w:r w:rsidRPr="00551D65">
        <w:rPr>
          <w:rFonts w:asciiTheme="minorHAnsi" w:hAnsiTheme="minorHAnsi" w:cstheme="minorHAnsi"/>
          <w:sz w:val="22"/>
          <w:szCs w:val="22"/>
        </w:rPr>
        <w:t>rzystna jest ocena wsparcia rodziców i opiekunów osób z niepełnosprawnościami. Oznacza to potrz</w:t>
      </w:r>
      <w:r w:rsidRPr="00551D65">
        <w:rPr>
          <w:rFonts w:asciiTheme="minorHAnsi" w:hAnsiTheme="minorHAnsi" w:cstheme="minorHAnsi"/>
          <w:sz w:val="22"/>
          <w:szCs w:val="22"/>
        </w:rPr>
        <w:t>e</w:t>
      </w:r>
      <w:r w:rsidRPr="00551D65">
        <w:rPr>
          <w:rFonts w:asciiTheme="minorHAnsi" w:hAnsiTheme="minorHAnsi" w:cstheme="minorHAnsi"/>
          <w:sz w:val="22"/>
          <w:szCs w:val="22"/>
        </w:rPr>
        <w:t>bę rozwijania nie tylko usług kierowanych bezpośrednio do osób z niepełnosprawnościami, lecz także systemu wsparcia ich rodzin – w tym usług wytchnieniowych, asystencji, poradnictwa, pomocy w codziennym funkcjonowaniu i działań umożliwiających rodzinom długoterminowe radzenie sobie z obciążeniem opiekuńczym.</w:t>
      </w:r>
    </w:p>
    <w:p w:rsidR="00551D65" w:rsidRPr="00551D65" w:rsidRDefault="00551D65" w:rsidP="001B1E8E">
      <w:pPr>
        <w:pStyle w:val="NormalnyWeb"/>
        <w:spacing w:beforeAutospacing="0" w:after="120" w:afterAutospacing="0" w:line="360" w:lineRule="auto"/>
        <w:jc w:val="both"/>
        <w:rPr>
          <w:rFonts w:asciiTheme="minorHAnsi" w:hAnsiTheme="minorHAnsi" w:cstheme="minorHAnsi"/>
          <w:sz w:val="22"/>
          <w:szCs w:val="22"/>
        </w:rPr>
      </w:pPr>
      <w:r w:rsidRPr="00551D65">
        <w:rPr>
          <w:rStyle w:val="Pogrubienie"/>
          <w:rFonts w:asciiTheme="minorHAnsi" w:eastAsiaTheme="majorEastAsia" w:hAnsiTheme="minorHAnsi" w:cstheme="minorHAnsi"/>
          <w:b w:val="0"/>
          <w:sz w:val="22"/>
          <w:szCs w:val="22"/>
        </w:rPr>
        <w:t>Problemy rodzinne i niewydolność opiekuńczo-wychowawcza</w:t>
      </w:r>
      <w:r w:rsidRPr="00551D65">
        <w:rPr>
          <w:rFonts w:asciiTheme="minorHAnsi" w:hAnsiTheme="minorHAnsi" w:cstheme="minorHAnsi"/>
          <w:sz w:val="22"/>
          <w:szCs w:val="22"/>
        </w:rPr>
        <w:t xml:space="preserve"> również wymagają dalszej uwagi. Ki</w:t>
      </w:r>
      <w:r w:rsidRPr="00551D65">
        <w:rPr>
          <w:rFonts w:asciiTheme="minorHAnsi" w:hAnsiTheme="minorHAnsi" w:cstheme="minorHAnsi"/>
          <w:sz w:val="22"/>
          <w:szCs w:val="22"/>
        </w:rPr>
        <w:t>e</w:t>
      </w:r>
      <w:r w:rsidRPr="00551D65">
        <w:rPr>
          <w:rFonts w:asciiTheme="minorHAnsi" w:hAnsiTheme="minorHAnsi" w:cstheme="minorHAnsi"/>
          <w:sz w:val="22"/>
          <w:szCs w:val="22"/>
        </w:rPr>
        <w:t>runek działań powinien jednak koncentrować się przede wszystkim na wczesnym wsparciu rodzin, poradnictwie i wzmacnianiu kompetencji rodzicielskich, zanim trudności doprowadzą do poważnego kryzysu.</w:t>
      </w:r>
    </w:p>
    <w:p w:rsidR="00551D65" w:rsidRPr="00551D65" w:rsidRDefault="00551D65" w:rsidP="001B1E8E">
      <w:pPr>
        <w:pStyle w:val="NormalnyWeb"/>
        <w:spacing w:beforeAutospacing="0" w:after="12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 xml:space="preserve">Istotnym problemem pozostaje </w:t>
      </w:r>
      <w:r w:rsidRPr="00551D65">
        <w:rPr>
          <w:rStyle w:val="Pogrubienie"/>
          <w:rFonts w:asciiTheme="minorHAnsi" w:eastAsiaTheme="majorEastAsia" w:hAnsiTheme="minorHAnsi" w:cstheme="minorHAnsi"/>
          <w:b w:val="0"/>
          <w:sz w:val="22"/>
          <w:szCs w:val="22"/>
        </w:rPr>
        <w:t>nadużywanie alkoholu</w:t>
      </w:r>
      <w:r w:rsidR="0099485D">
        <w:rPr>
          <w:rFonts w:asciiTheme="minorHAnsi" w:hAnsiTheme="minorHAnsi" w:cstheme="minorHAnsi"/>
          <w:sz w:val="22"/>
          <w:szCs w:val="22"/>
        </w:rPr>
        <w:t>. J</w:t>
      </w:r>
      <w:r w:rsidRPr="00551D65">
        <w:rPr>
          <w:rFonts w:asciiTheme="minorHAnsi" w:hAnsiTheme="minorHAnsi" w:cstheme="minorHAnsi"/>
          <w:sz w:val="22"/>
          <w:szCs w:val="22"/>
        </w:rPr>
        <w:t>ednocześnie oferta skierowana do osób uz</w:t>
      </w:r>
      <w:r w:rsidRPr="00551D65">
        <w:rPr>
          <w:rFonts w:asciiTheme="minorHAnsi" w:hAnsiTheme="minorHAnsi" w:cstheme="minorHAnsi"/>
          <w:sz w:val="22"/>
          <w:szCs w:val="22"/>
        </w:rPr>
        <w:t>a</w:t>
      </w:r>
      <w:r w:rsidRPr="00551D65">
        <w:rPr>
          <w:rFonts w:asciiTheme="minorHAnsi" w:hAnsiTheme="minorHAnsi" w:cstheme="minorHAnsi"/>
          <w:sz w:val="22"/>
          <w:szCs w:val="22"/>
        </w:rPr>
        <w:t>leżnionych została oce</w:t>
      </w:r>
      <w:r w:rsidR="0099485D">
        <w:rPr>
          <w:rFonts w:asciiTheme="minorHAnsi" w:hAnsiTheme="minorHAnsi" w:cstheme="minorHAnsi"/>
          <w:sz w:val="22"/>
          <w:szCs w:val="22"/>
        </w:rPr>
        <w:t>niona niekorzystnie</w:t>
      </w:r>
      <w:r w:rsidRPr="00551D65">
        <w:rPr>
          <w:rFonts w:asciiTheme="minorHAnsi" w:hAnsiTheme="minorHAnsi" w:cstheme="minorHAnsi"/>
          <w:sz w:val="22"/>
          <w:szCs w:val="22"/>
        </w:rPr>
        <w:t>. Może to wskazywać zarówno na niedostateczną dostę</w:t>
      </w:r>
      <w:r w:rsidRPr="00551D65">
        <w:rPr>
          <w:rFonts w:asciiTheme="minorHAnsi" w:hAnsiTheme="minorHAnsi" w:cstheme="minorHAnsi"/>
          <w:sz w:val="22"/>
          <w:szCs w:val="22"/>
        </w:rPr>
        <w:t>p</w:t>
      </w:r>
      <w:r w:rsidRPr="00551D65">
        <w:rPr>
          <w:rFonts w:asciiTheme="minorHAnsi" w:hAnsiTheme="minorHAnsi" w:cstheme="minorHAnsi"/>
          <w:sz w:val="22"/>
          <w:szCs w:val="22"/>
        </w:rPr>
        <w:t>ność lub widoczność pomocy, jak i na trudność mieszkańców w ocenie tego obszaru. Problem uzale</w:t>
      </w:r>
      <w:r w:rsidRPr="00551D65">
        <w:rPr>
          <w:rFonts w:asciiTheme="minorHAnsi" w:hAnsiTheme="minorHAnsi" w:cstheme="minorHAnsi"/>
          <w:sz w:val="22"/>
          <w:szCs w:val="22"/>
        </w:rPr>
        <w:t>ż</w:t>
      </w:r>
      <w:r w:rsidR="0099485D">
        <w:rPr>
          <w:rFonts w:asciiTheme="minorHAnsi" w:hAnsiTheme="minorHAnsi" w:cstheme="minorHAnsi"/>
          <w:sz w:val="22"/>
          <w:szCs w:val="22"/>
        </w:rPr>
        <w:t>nień powinien być</w:t>
      </w:r>
      <w:r w:rsidRPr="00551D65">
        <w:rPr>
          <w:rFonts w:asciiTheme="minorHAnsi" w:hAnsiTheme="minorHAnsi" w:cstheme="minorHAnsi"/>
          <w:sz w:val="22"/>
          <w:szCs w:val="22"/>
        </w:rPr>
        <w:t xml:space="preserve"> nadal objęty profilaktyką i monitoringiem, przy jednoczesnym uwzględnieniu n</w:t>
      </w:r>
      <w:r w:rsidRPr="00551D65">
        <w:rPr>
          <w:rFonts w:asciiTheme="minorHAnsi" w:hAnsiTheme="minorHAnsi" w:cstheme="minorHAnsi"/>
          <w:sz w:val="22"/>
          <w:szCs w:val="22"/>
        </w:rPr>
        <w:t>o</w:t>
      </w:r>
      <w:r w:rsidRPr="00551D65">
        <w:rPr>
          <w:rFonts w:asciiTheme="minorHAnsi" w:hAnsiTheme="minorHAnsi" w:cstheme="minorHAnsi"/>
          <w:sz w:val="22"/>
          <w:szCs w:val="22"/>
        </w:rPr>
        <w:t>wych form uzależnień, w tym uzależnień behawioralnych.</w:t>
      </w:r>
    </w:p>
    <w:p w:rsidR="00551D65" w:rsidRPr="00551D65" w:rsidRDefault="00551D65" w:rsidP="001B1E8E">
      <w:pPr>
        <w:pStyle w:val="NormalnyWeb"/>
        <w:spacing w:beforeAutospacing="0" w:after="12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 xml:space="preserve">Nie należy jednak pomijać faktu, że </w:t>
      </w:r>
      <w:r w:rsidRPr="00551D65">
        <w:rPr>
          <w:rStyle w:val="Pogrubienie"/>
          <w:rFonts w:asciiTheme="minorHAnsi" w:eastAsiaTheme="majorEastAsia" w:hAnsiTheme="minorHAnsi" w:cstheme="minorHAnsi"/>
          <w:b w:val="0"/>
          <w:sz w:val="22"/>
          <w:szCs w:val="22"/>
        </w:rPr>
        <w:t>Gmina Wilamowice posiada znaczące zasoby</w:t>
      </w:r>
      <w:r w:rsidRPr="00551D65">
        <w:rPr>
          <w:rFonts w:asciiTheme="minorHAnsi" w:hAnsiTheme="minorHAnsi" w:cstheme="minorHAnsi"/>
          <w:sz w:val="22"/>
          <w:szCs w:val="22"/>
        </w:rPr>
        <w:t>, na których można oprzeć dalszy rozwój polityki społecznej. Oferta dla dzieci jest oceniana najlepiej spośród analizow</w:t>
      </w:r>
      <w:r w:rsidRPr="00551D65">
        <w:rPr>
          <w:rFonts w:asciiTheme="minorHAnsi" w:hAnsiTheme="minorHAnsi" w:cstheme="minorHAnsi"/>
          <w:sz w:val="22"/>
          <w:szCs w:val="22"/>
        </w:rPr>
        <w:t>a</w:t>
      </w:r>
      <w:r w:rsidRPr="00551D65">
        <w:rPr>
          <w:rFonts w:asciiTheme="minorHAnsi" w:hAnsiTheme="minorHAnsi" w:cstheme="minorHAnsi"/>
          <w:sz w:val="22"/>
          <w:szCs w:val="22"/>
        </w:rPr>
        <w:t>nych obszarów, funkcjonują istniejące placówki i formy wsparcia, rozwijana jest oferta senioralna, a system profilaktyki szkolnej stanowi ważną podstawę do dalszych działań. Istotnym kapitałem jest również aktywność mieszkańców na poziomie sołectw, lokalna tożsamość oraz funkcjonujące więzi sąsiedzkie. Zasoby te powinny być traktowane nie tylko jako element integracji społecznej, ale ró</w:t>
      </w:r>
      <w:r w:rsidRPr="00551D65">
        <w:rPr>
          <w:rFonts w:asciiTheme="minorHAnsi" w:hAnsiTheme="minorHAnsi" w:cstheme="minorHAnsi"/>
          <w:sz w:val="22"/>
          <w:szCs w:val="22"/>
        </w:rPr>
        <w:t>w</w:t>
      </w:r>
      <w:r w:rsidRPr="00551D65">
        <w:rPr>
          <w:rFonts w:asciiTheme="minorHAnsi" w:hAnsiTheme="minorHAnsi" w:cstheme="minorHAnsi"/>
          <w:sz w:val="22"/>
          <w:szCs w:val="22"/>
        </w:rPr>
        <w:t>nież jako potencjalny partner w realizacji usług społecznych.</w:t>
      </w:r>
    </w:p>
    <w:p w:rsidR="00551D65" w:rsidRPr="00551D65" w:rsidRDefault="00551D65" w:rsidP="001B1E8E">
      <w:pPr>
        <w:pStyle w:val="NormalnyWeb"/>
        <w:spacing w:beforeAutospacing="0" w:after="12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 xml:space="preserve">Diagnoza wskazuje również, że </w:t>
      </w:r>
      <w:r w:rsidRPr="00551D65">
        <w:rPr>
          <w:rStyle w:val="Pogrubienie"/>
          <w:rFonts w:asciiTheme="minorHAnsi" w:eastAsiaTheme="majorEastAsia" w:hAnsiTheme="minorHAnsi" w:cstheme="minorHAnsi"/>
          <w:b w:val="0"/>
          <w:sz w:val="22"/>
          <w:szCs w:val="22"/>
        </w:rPr>
        <w:t>dostępność usług jest problemem nie tylko organizacyjnym, lecz także informacyjnym</w:t>
      </w:r>
      <w:r w:rsidRPr="00551D65">
        <w:rPr>
          <w:rFonts w:asciiTheme="minorHAnsi" w:hAnsiTheme="minorHAnsi" w:cstheme="minorHAnsi"/>
          <w:sz w:val="22"/>
          <w:szCs w:val="22"/>
        </w:rPr>
        <w:t>. Ponad jedna trzecia badanych nie ma pewności, gdzie zwrócić się po pomoc. Jedn</w:t>
      </w:r>
      <w:r w:rsidRPr="00551D65">
        <w:rPr>
          <w:rFonts w:asciiTheme="minorHAnsi" w:hAnsiTheme="minorHAnsi" w:cstheme="minorHAnsi"/>
          <w:sz w:val="22"/>
          <w:szCs w:val="22"/>
        </w:rPr>
        <w:t>o</w:t>
      </w:r>
      <w:r w:rsidRPr="00551D65">
        <w:rPr>
          <w:rFonts w:asciiTheme="minorHAnsi" w:hAnsiTheme="minorHAnsi" w:cstheme="minorHAnsi"/>
          <w:sz w:val="22"/>
          <w:szCs w:val="22"/>
        </w:rPr>
        <w:lastRenderedPageBreak/>
        <w:t>cześnie mieszkańcy w pierwszej kolejności wskazują rodzinę i znajomych, natomiast profesjonalne instytucje i organizacje społeczne są wskazywane znacznie rzadziej. W związku z tym rozwój usług powinien być połączony z budowaniem prostego i czytelnego systemu informacji oraz jednego, łatwo rozpoznawalnego punktu pierwszego kontaktu mieszkańca z lokalnym systemem wsparcia.</w:t>
      </w:r>
    </w:p>
    <w:p w:rsidR="00551D65" w:rsidRPr="00551D65" w:rsidRDefault="00551D65" w:rsidP="001B1E8E">
      <w:pPr>
        <w:pStyle w:val="NormalnyWeb"/>
        <w:spacing w:beforeAutospacing="0" w:after="12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Problemy takie jak bezdomność, trudne warunki mieszkaniowe czy bezrobocie nie są obecnie p</w:t>
      </w:r>
      <w:r w:rsidRPr="00551D65">
        <w:rPr>
          <w:rFonts w:asciiTheme="minorHAnsi" w:hAnsiTheme="minorHAnsi" w:cstheme="minorHAnsi"/>
          <w:sz w:val="22"/>
          <w:szCs w:val="22"/>
        </w:rPr>
        <w:t>o</w:t>
      </w:r>
      <w:r w:rsidRPr="00551D65">
        <w:rPr>
          <w:rFonts w:asciiTheme="minorHAnsi" w:hAnsiTheme="minorHAnsi" w:cstheme="minorHAnsi"/>
          <w:sz w:val="22"/>
          <w:szCs w:val="22"/>
        </w:rPr>
        <w:t>strzegane przez mieszkańców jako dominujące problemy Gminy Wilamowice. Nie oznacza to ich ca</w:t>
      </w:r>
      <w:r w:rsidRPr="00551D65">
        <w:rPr>
          <w:rFonts w:asciiTheme="minorHAnsi" w:hAnsiTheme="minorHAnsi" w:cstheme="minorHAnsi"/>
          <w:sz w:val="22"/>
          <w:szCs w:val="22"/>
        </w:rPr>
        <w:t>ł</w:t>
      </w:r>
      <w:r w:rsidRPr="00551D65">
        <w:rPr>
          <w:rFonts w:asciiTheme="minorHAnsi" w:hAnsiTheme="minorHAnsi" w:cstheme="minorHAnsi"/>
          <w:sz w:val="22"/>
          <w:szCs w:val="22"/>
        </w:rPr>
        <w:t>kowitego zaniku ani braku potrzeby monitorowania. Wymaga natomiast przesunięcia akcentu strat</w:t>
      </w:r>
      <w:r w:rsidRPr="00551D65">
        <w:rPr>
          <w:rFonts w:asciiTheme="minorHAnsi" w:hAnsiTheme="minorHAnsi" w:cstheme="minorHAnsi"/>
          <w:sz w:val="22"/>
          <w:szCs w:val="22"/>
        </w:rPr>
        <w:t>e</w:t>
      </w:r>
      <w:r w:rsidRPr="00551D65">
        <w:rPr>
          <w:rFonts w:asciiTheme="minorHAnsi" w:hAnsiTheme="minorHAnsi" w:cstheme="minorHAnsi"/>
          <w:sz w:val="22"/>
          <w:szCs w:val="22"/>
        </w:rPr>
        <w:t xml:space="preserve">gicznego – od koncentracji wyłącznie na pomocy materialnej i interwencji kryzysowej w kierunku </w:t>
      </w:r>
      <w:r w:rsidRPr="00551D65">
        <w:rPr>
          <w:rStyle w:val="Pogrubienie"/>
          <w:rFonts w:asciiTheme="minorHAnsi" w:eastAsiaTheme="majorEastAsia" w:hAnsiTheme="minorHAnsi" w:cstheme="minorHAnsi"/>
          <w:b w:val="0"/>
          <w:sz w:val="22"/>
          <w:szCs w:val="22"/>
        </w:rPr>
        <w:t>profilaktyki, usług środowiskowych, aktywizacji, integracji i wzmacniania samodzielności mieszka</w:t>
      </w:r>
      <w:r w:rsidRPr="00551D65">
        <w:rPr>
          <w:rStyle w:val="Pogrubienie"/>
          <w:rFonts w:asciiTheme="minorHAnsi" w:eastAsiaTheme="majorEastAsia" w:hAnsiTheme="minorHAnsi" w:cstheme="minorHAnsi"/>
          <w:b w:val="0"/>
          <w:sz w:val="22"/>
          <w:szCs w:val="22"/>
        </w:rPr>
        <w:t>ń</w:t>
      </w:r>
      <w:r w:rsidRPr="00551D65">
        <w:rPr>
          <w:rStyle w:val="Pogrubienie"/>
          <w:rFonts w:asciiTheme="minorHAnsi" w:eastAsiaTheme="majorEastAsia" w:hAnsiTheme="minorHAnsi" w:cstheme="minorHAnsi"/>
          <w:b w:val="0"/>
          <w:sz w:val="22"/>
          <w:szCs w:val="22"/>
        </w:rPr>
        <w:t>ców</w:t>
      </w:r>
      <w:r w:rsidRPr="00551D65">
        <w:rPr>
          <w:rFonts w:asciiTheme="minorHAnsi" w:hAnsiTheme="minorHAnsi" w:cstheme="minorHAnsi"/>
          <w:sz w:val="22"/>
          <w:szCs w:val="22"/>
        </w:rPr>
        <w:t>.</w:t>
      </w:r>
    </w:p>
    <w:p w:rsidR="00551D65" w:rsidRPr="00551D65" w:rsidRDefault="00551D65" w:rsidP="001B1E8E">
      <w:pPr>
        <w:pStyle w:val="Nagwek3"/>
        <w:spacing w:before="0" w:after="120" w:line="360" w:lineRule="auto"/>
        <w:jc w:val="both"/>
        <w:rPr>
          <w:rFonts w:asciiTheme="minorHAnsi" w:hAnsiTheme="minorHAnsi" w:cstheme="minorHAnsi"/>
          <w:b w:val="0"/>
          <w:color w:val="auto"/>
          <w:sz w:val="22"/>
          <w:szCs w:val="22"/>
        </w:rPr>
      </w:pPr>
      <w:r w:rsidRPr="00551D65">
        <w:rPr>
          <w:rFonts w:asciiTheme="minorHAnsi" w:hAnsiTheme="minorHAnsi" w:cstheme="minorHAnsi"/>
          <w:b w:val="0"/>
          <w:color w:val="auto"/>
          <w:sz w:val="22"/>
          <w:szCs w:val="22"/>
        </w:rPr>
        <w:t>Przeprowadzona diagnoza wskazuje na potrzebę stopniowego przechodzenia od modelu polityki społecznej skoncentrowanego przede wszystkim na reagowaniu na występujące problemy do mod</w:t>
      </w:r>
      <w:r w:rsidRPr="00551D65">
        <w:rPr>
          <w:rFonts w:asciiTheme="minorHAnsi" w:hAnsiTheme="minorHAnsi" w:cstheme="minorHAnsi"/>
          <w:b w:val="0"/>
          <w:color w:val="auto"/>
          <w:sz w:val="22"/>
          <w:szCs w:val="22"/>
        </w:rPr>
        <w:t>e</w:t>
      </w:r>
      <w:r w:rsidRPr="00551D65">
        <w:rPr>
          <w:rFonts w:asciiTheme="minorHAnsi" w:hAnsiTheme="minorHAnsi" w:cstheme="minorHAnsi"/>
          <w:b w:val="0"/>
          <w:color w:val="auto"/>
          <w:sz w:val="22"/>
          <w:szCs w:val="22"/>
        </w:rPr>
        <w:t xml:space="preserve">lu, w którym coraz większą rolę odgrywają </w:t>
      </w:r>
      <w:r w:rsidRPr="00551D65">
        <w:rPr>
          <w:rStyle w:val="Pogrubienie"/>
          <w:rFonts w:asciiTheme="minorHAnsi" w:hAnsiTheme="minorHAnsi" w:cstheme="minorHAnsi"/>
          <w:color w:val="auto"/>
          <w:sz w:val="22"/>
          <w:szCs w:val="22"/>
        </w:rPr>
        <w:t>profilaktyka, wczesne wsparcie, rozwój usług społecznych, integracja i wzmacnianie samodzielności mieszkańców</w:t>
      </w:r>
      <w:r w:rsidRPr="00551D65">
        <w:rPr>
          <w:rFonts w:asciiTheme="minorHAnsi" w:hAnsiTheme="minorHAnsi" w:cstheme="minorHAnsi"/>
          <w:b w:val="0"/>
          <w:color w:val="auto"/>
          <w:sz w:val="22"/>
          <w:szCs w:val="22"/>
        </w:rPr>
        <w:t>.</w:t>
      </w:r>
    </w:p>
    <w:p w:rsidR="00551D65" w:rsidRPr="00551D65" w:rsidRDefault="00551D65" w:rsidP="001B1E8E">
      <w:pPr>
        <w:pStyle w:val="NormalnyWeb"/>
        <w:spacing w:beforeAutospacing="0" w:after="12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Najważniejsze kierunki rozwoju powinny obejmować trzy wzajemnie powiązane obszary:</w:t>
      </w:r>
    </w:p>
    <w:p w:rsidR="00551D65" w:rsidRPr="00551D65" w:rsidRDefault="00551D65" w:rsidP="001B1E8E">
      <w:pPr>
        <w:pStyle w:val="NormalnyWeb"/>
        <w:numPr>
          <w:ilvl w:val="0"/>
          <w:numId w:val="32"/>
        </w:numPr>
        <w:spacing w:beforeAutospacing="0" w:after="120" w:afterAutospacing="0" w:line="360" w:lineRule="auto"/>
        <w:jc w:val="both"/>
        <w:rPr>
          <w:rFonts w:asciiTheme="minorHAnsi" w:hAnsiTheme="minorHAnsi" w:cstheme="minorHAnsi"/>
          <w:sz w:val="22"/>
          <w:szCs w:val="22"/>
        </w:rPr>
      </w:pPr>
      <w:r w:rsidRPr="00551D65">
        <w:rPr>
          <w:rStyle w:val="Pogrubienie"/>
          <w:rFonts w:asciiTheme="minorHAnsi" w:eastAsiaTheme="majorEastAsia" w:hAnsiTheme="minorHAnsi" w:cstheme="minorHAnsi"/>
          <w:b w:val="0"/>
          <w:sz w:val="22"/>
          <w:szCs w:val="22"/>
        </w:rPr>
        <w:t>Dzieci, młodzież i rodziny</w:t>
      </w:r>
      <w:r w:rsidRPr="00551D65">
        <w:rPr>
          <w:rFonts w:asciiTheme="minorHAnsi" w:hAnsiTheme="minorHAnsi" w:cstheme="minorHAnsi"/>
          <w:sz w:val="22"/>
          <w:szCs w:val="22"/>
        </w:rPr>
        <w:t xml:space="preserve"> – rozwój, zdrowie psychiczne, przeciwdziałanie przemocy rówieśn</w:t>
      </w:r>
      <w:r w:rsidRPr="00551D65">
        <w:rPr>
          <w:rFonts w:asciiTheme="minorHAnsi" w:hAnsiTheme="minorHAnsi" w:cstheme="minorHAnsi"/>
          <w:sz w:val="22"/>
          <w:szCs w:val="22"/>
        </w:rPr>
        <w:t>i</w:t>
      </w:r>
      <w:r w:rsidRPr="00551D65">
        <w:rPr>
          <w:rFonts w:asciiTheme="minorHAnsi" w:hAnsiTheme="minorHAnsi" w:cstheme="minorHAnsi"/>
          <w:sz w:val="22"/>
          <w:szCs w:val="22"/>
        </w:rPr>
        <w:t>czej, profilaktyka, aktywność i przygotowanie młodych osób do dorosłości.</w:t>
      </w:r>
    </w:p>
    <w:p w:rsidR="00551D65" w:rsidRPr="00551D65" w:rsidRDefault="00551D65" w:rsidP="001B1E8E">
      <w:pPr>
        <w:pStyle w:val="NormalnyWeb"/>
        <w:numPr>
          <w:ilvl w:val="0"/>
          <w:numId w:val="32"/>
        </w:numPr>
        <w:spacing w:beforeAutospacing="0" w:after="120" w:afterAutospacing="0" w:line="360" w:lineRule="auto"/>
        <w:jc w:val="both"/>
        <w:rPr>
          <w:rFonts w:asciiTheme="minorHAnsi" w:hAnsiTheme="minorHAnsi" w:cstheme="minorHAnsi"/>
          <w:sz w:val="22"/>
          <w:szCs w:val="22"/>
        </w:rPr>
      </w:pPr>
      <w:r w:rsidRPr="00551D65">
        <w:rPr>
          <w:rStyle w:val="Pogrubienie"/>
          <w:rFonts w:asciiTheme="minorHAnsi" w:eastAsiaTheme="majorEastAsia" w:hAnsiTheme="minorHAnsi" w:cstheme="minorHAnsi"/>
          <w:b w:val="0"/>
          <w:sz w:val="22"/>
          <w:szCs w:val="22"/>
        </w:rPr>
        <w:t>Seniorzy, osoby z niepełnosprawnościami i ich opiekunowie</w:t>
      </w:r>
      <w:r w:rsidRPr="00551D65">
        <w:rPr>
          <w:rFonts w:asciiTheme="minorHAnsi" w:hAnsiTheme="minorHAnsi" w:cstheme="minorHAnsi"/>
          <w:sz w:val="22"/>
          <w:szCs w:val="22"/>
        </w:rPr>
        <w:t xml:space="preserve"> – przeciwdziałanie samotności i izolacji, rozwój usług środowiskowych, asystencja, wytchnienie, usługi opiekuńcze oraz prz</w:t>
      </w:r>
      <w:r w:rsidRPr="00551D65">
        <w:rPr>
          <w:rFonts w:asciiTheme="minorHAnsi" w:hAnsiTheme="minorHAnsi" w:cstheme="minorHAnsi"/>
          <w:sz w:val="22"/>
          <w:szCs w:val="22"/>
        </w:rPr>
        <w:t>y</w:t>
      </w:r>
      <w:r w:rsidRPr="00551D65">
        <w:rPr>
          <w:rFonts w:asciiTheme="minorHAnsi" w:hAnsiTheme="minorHAnsi" w:cstheme="minorHAnsi"/>
          <w:sz w:val="22"/>
          <w:szCs w:val="22"/>
        </w:rPr>
        <w:t>gotowanie systemu do wzrastającego zapotrzebowania na opiekę nad osobami niesam</w:t>
      </w:r>
      <w:r w:rsidRPr="00551D65">
        <w:rPr>
          <w:rFonts w:asciiTheme="minorHAnsi" w:hAnsiTheme="minorHAnsi" w:cstheme="minorHAnsi"/>
          <w:sz w:val="22"/>
          <w:szCs w:val="22"/>
        </w:rPr>
        <w:t>o</w:t>
      </w:r>
      <w:r w:rsidRPr="00551D65">
        <w:rPr>
          <w:rFonts w:asciiTheme="minorHAnsi" w:hAnsiTheme="minorHAnsi" w:cstheme="minorHAnsi"/>
          <w:sz w:val="22"/>
          <w:szCs w:val="22"/>
        </w:rPr>
        <w:t>dzielnymi i z chorobami otępiennymi.</w:t>
      </w:r>
    </w:p>
    <w:p w:rsidR="00551D65" w:rsidRPr="00551D65" w:rsidRDefault="00551D65" w:rsidP="001B1E8E">
      <w:pPr>
        <w:pStyle w:val="NormalnyWeb"/>
        <w:numPr>
          <w:ilvl w:val="0"/>
          <w:numId w:val="32"/>
        </w:numPr>
        <w:spacing w:beforeAutospacing="0" w:after="120" w:afterAutospacing="0" w:line="360" w:lineRule="auto"/>
        <w:jc w:val="both"/>
        <w:rPr>
          <w:rFonts w:asciiTheme="minorHAnsi" w:hAnsiTheme="minorHAnsi" w:cstheme="minorHAnsi"/>
          <w:sz w:val="22"/>
          <w:szCs w:val="22"/>
        </w:rPr>
      </w:pPr>
      <w:r w:rsidRPr="00551D65">
        <w:rPr>
          <w:rStyle w:val="Pogrubienie"/>
          <w:rFonts w:asciiTheme="minorHAnsi" w:eastAsiaTheme="majorEastAsia" w:hAnsiTheme="minorHAnsi" w:cstheme="minorHAnsi"/>
          <w:b w:val="0"/>
          <w:sz w:val="22"/>
          <w:szCs w:val="22"/>
        </w:rPr>
        <w:t>Cała społeczność lokalna</w:t>
      </w:r>
      <w:r w:rsidRPr="00551D65">
        <w:rPr>
          <w:rFonts w:asciiTheme="minorHAnsi" w:hAnsiTheme="minorHAnsi" w:cstheme="minorHAnsi"/>
          <w:sz w:val="22"/>
          <w:szCs w:val="22"/>
        </w:rPr>
        <w:t xml:space="preserve"> – wzmacnianie więzi społecznych, rozwój aktywności mieszkańców, integracja międzypokoleniowa, dostępność transportowa, rozwój oferty kulturalnej, sport</w:t>
      </w:r>
      <w:r w:rsidRPr="00551D65">
        <w:rPr>
          <w:rFonts w:asciiTheme="minorHAnsi" w:hAnsiTheme="minorHAnsi" w:cstheme="minorHAnsi"/>
          <w:sz w:val="22"/>
          <w:szCs w:val="22"/>
        </w:rPr>
        <w:t>o</w:t>
      </w:r>
      <w:r w:rsidRPr="00551D65">
        <w:rPr>
          <w:rFonts w:asciiTheme="minorHAnsi" w:hAnsiTheme="minorHAnsi" w:cstheme="minorHAnsi"/>
          <w:sz w:val="22"/>
          <w:szCs w:val="22"/>
        </w:rPr>
        <w:t>wej, rekreacyjnej i edukacyjnej oraz poprawa informacji o dostępnych usługach.</w:t>
      </w:r>
    </w:p>
    <w:p w:rsidR="00551D65" w:rsidRDefault="00551D65" w:rsidP="001B1E8E">
      <w:pPr>
        <w:pStyle w:val="NormalnyWeb"/>
        <w:spacing w:beforeAutospacing="0" w:after="12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 xml:space="preserve">W tym ujęciu </w:t>
      </w:r>
      <w:r w:rsidR="003B497F">
        <w:rPr>
          <w:rFonts w:asciiTheme="minorHAnsi" w:hAnsiTheme="minorHAnsi" w:cstheme="minorHAnsi"/>
          <w:sz w:val="22"/>
          <w:szCs w:val="22"/>
        </w:rPr>
        <w:t>Gminny Ośrodek Pomocy Społecznej może</w:t>
      </w:r>
      <w:r w:rsidRPr="00551D65">
        <w:rPr>
          <w:rFonts w:asciiTheme="minorHAnsi" w:hAnsiTheme="minorHAnsi" w:cstheme="minorHAnsi"/>
          <w:sz w:val="22"/>
          <w:szCs w:val="22"/>
        </w:rPr>
        <w:t xml:space="preserve"> pełnić rolę integratora lokalnego systemu wsparcia – miejsca pierwszego kontaktu, diagnozy potrzeb, informacji, koordynowania usług i wspó</w:t>
      </w:r>
      <w:r w:rsidRPr="00551D65">
        <w:rPr>
          <w:rFonts w:asciiTheme="minorHAnsi" w:hAnsiTheme="minorHAnsi" w:cstheme="minorHAnsi"/>
          <w:sz w:val="22"/>
          <w:szCs w:val="22"/>
        </w:rPr>
        <w:t>ł</w:t>
      </w:r>
      <w:r w:rsidRPr="00551D65">
        <w:rPr>
          <w:rFonts w:asciiTheme="minorHAnsi" w:hAnsiTheme="minorHAnsi" w:cstheme="minorHAnsi"/>
          <w:sz w:val="22"/>
          <w:szCs w:val="22"/>
        </w:rPr>
        <w:t>pracy pomiędzy instytucjami, organizacjami oraz mieszkańcami.</w:t>
      </w:r>
    </w:p>
    <w:p w:rsidR="00B72BAA" w:rsidRDefault="00B72BAA" w:rsidP="001B1E8E">
      <w:pPr>
        <w:pStyle w:val="NormalnyWeb"/>
        <w:spacing w:beforeAutospacing="0" w:after="120" w:afterAutospacing="0" w:line="360" w:lineRule="auto"/>
        <w:jc w:val="both"/>
        <w:rPr>
          <w:rFonts w:asciiTheme="minorHAnsi" w:hAnsiTheme="minorHAnsi" w:cstheme="minorHAnsi"/>
          <w:sz w:val="22"/>
          <w:szCs w:val="22"/>
        </w:rPr>
      </w:pPr>
    </w:p>
    <w:p w:rsidR="00B72BAA" w:rsidRDefault="00B72BAA" w:rsidP="001B1E8E">
      <w:pPr>
        <w:pStyle w:val="NormalnyWeb"/>
        <w:spacing w:beforeAutospacing="0" w:after="120" w:afterAutospacing="0" w:line="360" w:lineRule="auto"/>
        <w:jc w:val="both"/>
        <w:rPr>
          <w:rFonts w:asciiTheme="minorHAnsi" w:hAnsiTheme="minorHAnsi" w:cstheme="minorHAnsi"/>
          <w:sz w:val="22"/>
          <w:szCs w:val="22"/>
        </w:rPr>
      </w:pPr>
    </w:p>
    <w:p w:rsidR="00B72BAA" w:rsidRDefault="00B72BAA" w:rsidP="001B1E8E">
      <w:pPr>
        <w:pStyle w:val="NormalnyWeb"/>
        <w:spacing w:beforeAutospacing="0" w:after="120" w:afterAutospacing="0" w:line="360" w:lineRule="auto"/>
        <w:jc w:val="both"/>
        <w:rPr>
          <w:rFonts w:asciiTheme="minorHAnsi" w:hAnsiTheme="minorHAnsi" w:cstheme="minorHAnsi"/>
          <w:sz w:val="22"/>
          <w:szCs w:val="22"/>
        </w:rPr>
      </w:pPr>
    </w:p>
    <w:p w:rsidR="00B72BAA" w:rsidRPr="00551D65" w:rsidRDefault="00B72BAA" w:rsidP="001B1E8E">
      <w:pPr>
        <w:pStyle w:val="NormalnyWeb"/>
        <w:spacing w:beforeAutospacing="0" w:after="120" w:afterAutospacing="0" w:line="360" w:lineRule="auto"/>
        <w:jc w:val="both"/>
        <w:rPr>
          <w:rFonts w:asciiTheme="minorHAnsi" w:hAnsiTheme="minorHAnsi" w:cstheme="minorHAnsi"/>
          <w:sz w:val="22"/>
          <w:szCs w:val="22"/>
        </w:rPr>
      </w:pPr>
    </w:p>
    <w:p w:rsidR="00B72BAA" w:rsidRPr="00B72BAA" w:rsidRDefault="00F85D11" w:rsidP="00B72BAA">
      <w:pPr>
        <w:pStyle w:val="Nagwek2"/>
        <w:keepNext w:val="0"/>
        <w:suppressAutoHyphens/>
        <w:rPr>
          <w:color w:val="0070C0"/>
        </w:rPr>
      </w:pPr>
      <w:r>
        <w:rPr>
          <w:color w:val="0070C0"/>
        </w:rPr>
        <w:lastRenderedPageBreak/>
        <w:t>2.1</w:t>
      </w:r>
      <w:r w:rsidR="00EC3250">
        <w:rPr>
          <w:color w:val="0070C0"/>
        </w:rPr>
        <w:t>6</w:t>
      </w:r>
      <w:r>
        <w:rPr>
          <w:color w:val="0070C0"/>
        </w:rPr>
        <w:t xml:space="preserve">. </w:t>
      </w:r>
      <w:r w:rsidRPr="0035260E">
        <w:rPr>
          <w:color w:val="0070C0"/>
        </w:rPr>
        <w:t>Rekomendacje i kierunki do strategii</w:t>
      </w:r>
    </w:p>
    <w:p w:rsidR="00B72BAA" w:rsidRPr="00B72BAA" w:rsidRDefault="00B72BAA" w:rsidP="00B72BAA">
      <w:pPr>
        <w:pStyle w:val="Nagwek3"/>
        <w:spacing w:before="0" w:line="360" w:lineRule="auto"/>
        <w:jc w:val="both"/>
        <w:rPr>
          <w:rFonts w:asciiTheme="minorHAnsi" w:hAnsiTheme="minorHAnsi" w:cstheme="minorHAnsi"/>
          <w:b w:val="0"/>
          <w:color w:val="auto"/>
          <w:sz w:val="22"/>
          <w:szCs w:val="22"/>
          <w:u w:val="single"/>
        </w:rPr>
      </w:pPr>
      <w:r w:rsidRPr="00B72BAA">
        <w:rPr>
          <w:rFonts w:asciiTheme="minorHAnsi" w:hAnsiTheme="minorHAnsi" w:cstheme="minorHAnsi"/>
          <w:color w:val="auto"/>
          <w:sz w:val="22"/>
          <w:szCs w:val="22"/>
          <w:u w:val="single"/>
        </w:rPr>
        <w:t>1. Priorytetowe rozwijanie oferty dla młodzieży i młodych dorosłych</w:t>
      </w:r>
    </w:p>
    <w:p w:rsidR="00B72BAA" w:rsidRDefault="00B72BAA" w:rsidP="006219E9">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Należy stworzyć bardziej kompleksową ofertę odpowiadającą na potrzeby młodzieży, obejmującą miejsca spotkań, sport i rekreację, kulturę, rozwijanie zainteresowań, wolontariat, działania profila</w:t>
      </w:r>
      <w:r w:rsidRPr="00551D65">
        <w:rPr>
          <w:rFonts w:asciiTheme="minorHAnsi" w:hAnsiTheme="minorHAnsi" w:cstheme="minorHAnsi"/>
          <w:sz w:val="22"/>
          <w:szCs w:val="22"/>
        </w:rPr>
        <w:t>k</w:t>
      </w:r>
      <w:r w:rsidRPr="00551D65">
        <w:rPr>
          <w:rFonts w:asciiTheme="minorHAnsi" w:hAnsiTheme="minorHAnsi" w:cstheme="minorHAnsi"/>
          <w:sz w:val="22"/>
          <w:szCs w:val="22"/>
        </w:rPr>
        <w:t>tyczne oraz łatwo dostępne wsparcie psychologiczne.</w:t>
      </w:r>
      <w:r>
        <w:rPr>
          <w:rFonts w:asciiTheme="minorHAnsi" w:hAnsiTheme="minorHAnsi" w:cstheme="minorHAnsi"/>
          <w:sz w:val="22"/>
          <w:szCs w:val="22"/>
        </w:rPr>
        <w:t xml:space="preserve"> </w:t>
      </w:r>
      <w:r w:rsidRPr="00551D65">
        <w:rPr>
          <w:rFonts w:asciiTheme="minorHAnsi" w:hAnsiTheme="minorHAnsi" w:cstheme="minorHAnsi"/>
          <w:sz w:val="22"/>
          <w:szCs w:val="22"/>
        </w:rPr>
        <w:t>Oferta powinna być tworzona z udziałem mł</w:t>
      </w:r>
      <w:r w:rsidRPr="00551D65">
        <w:rPr>
          <w:rFonts w:asciiTheme="minorHAnsi" w:hAnsiTheme="minorHAnsi" w:cstheme="minorHAnsi"/>
          <w:sz w:val="22"/>
          <w:szCs w:val="22"/>
        </w:rPr>
        <w:t>o</w:t>
      </w:r>
      <w:r w:rsidRPr="00551D65">
        <w:rPr>
          <w:rFonts w:asciiTheme="minorHAnsi" w:hAnsiTheme="minorHAnsi" w:cstheme="minorHAnsi"/>
          <w:sz w:val="22"/>
          <w:szCs w:val="22"/>
        </w:rPr>
        <w:t>dych mieszkańców, tak aby odpowiadała na ich rzeczywiste potrzeby i zainteresowania.</w:t>
      </w:r>
      <w:r>
        <w:rPr>
          <w:rFonts w:asciiTheme="minorHAnsi" w:hAnsiTheme="minorHAnsi" w:cstheme="minorHAnsi"/>
          <w:sz w:val="22"/>
          <w:szCs w:val="22"/>
        </w:rPr>
        <w:t xml:space="preserve"> </w:t>
      </w:r>
      <w:r w:rsidRPr="00551D65">
        <w:rPr>
          <w:rFonts w:asciiTheme="minorHAnsi" w:hAnsiTheme="minorHAnsi" w:cstheme="minorHAnsi"/>
          <w:sz w:val="22"/>
          <w:szCs w:val="22"/>
        </w:rPr>
        <w:t>W przypadku młodych dorosłych wskazane jest rozwijanie działań wspierających przejście z edukacji do dorosłości i pracy, w tym poradnictwa zawodowego, rozwoju kompetencji, edukacji finansowej, aktywizacji sp</w:t>
      </w:r>
      <w:r w:rsidRPr="00551D65">
        <w:rPr>
          <w:rFonts w:asciiTheme="minorHAnsi" w:hAnsiTheme="minorHAnsi" w:cstheme="minorHAnsi"/>
          <w:sz w:val="22"/>
          <w:szCs w:val="22"/>
        </w:rPr>
        <w:t>o</w:t>
      </w:r>
      <w:r w:rsidRPr="00551D65">
        <w:rPr>
          <w:rFonts w:asciiTheme="minorHAnsi" w:hAnsiTheme="minorHAnsi" w:cstheme="minorHAnsi"/>
          <w:sz w:val="22"/>
          <w:szCs w:val="22"/>
        </w:rPr>
        <w:t>łecznej i zawodowej oraz budowania samodzielności.</w:t>
      </w:r>
    </w:p>
    <w:p w:rsidR="00B72BAA" w:rsidRPr="00B72BAA" w:rsidRDefault="00B72BAA" w:rsidP="006219E9">
      <w:pPr>
        <w:pStyle w:val="NormalnyWeb"/>
        <w:spacing w:beforeAutospacing="0" w:afterAutospacing="0" w:line="360" w:lineRule="auto"/>
        <w:jc w:val="both"/>
        <w:rPr>
          <w:rFonts w:asciiTheme="minorHAnsi" w:hAnsiTheme="minorHAnsi" w:cstheme="minorHAnsi"/>
          <w:b/>
          <w:sz w:val="22"/>
          <w:szCs w:val="22"/>
          <w:u w:val="single"/>
        </w:rPr>
      </w:pPr>
    </w:p>
    <w:p w:rsidR="00B72BAA" w:rsidRPr="00B72BAA" w:rsidRDefault="00B72BAA" w:rsidP="006219E9">
      <w:pPr>
        <w:pStyle w:val="Nagwek3"/>
        <w:spacing w:before="0" w:line="360" w:lineRule="auto"/>
        <w:jc w:val="both"/>
        <w:rPr>
          <w:rFonts w:asciiTheme="minorHAnsi" w:hAnsiTheme="minorHAnsi" w:cstheme="minorHAnsi"/>
          <w:color w:val="auto"/>
          <w:sz w:val="22"/>
          <w:szCs w:val="22"/>
          <w:u w:val="single"/>
        </w:rPr>
      </w:pPr>
      <w:r w:rsidRPr="00B72BAA">
        <w:rPr>
          <w:rFonts w:asciiTheme="minorHAnsi" w:hAnsiTheme="minorHAnsi" w:cstheme="minorHAnsi"/>
          <w:color w:val="auto"/>
          <w:sz w:val="22"/>
          <w:szCs w:val="22"/>
          <w:u w:val="single"/>
        </w:rPr>
        <w:t>2. Rozwój lokalnego systemu profilaktyki i wsparcia zdrowia psychicznego</w:t>
      </w:r>
    </w:p>
    <w:p w:rsidR="00B72BAA" w:rsidRDefault="00B72BAA" w:rsidP="006219E9">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Należy zwiększać dostępność bezpłatnej lub niskokosztowej pomocy psychologicznej, szczególnie dla dzieci, młodzieży i rodzin. Wskazane jest rozwijanie dyżurów specjalistów w miejscach łatwo dostę</w:t>
      </w:r>
      <w:r w:rsidRPr="00551D65">
        <w:rPr>
          <w:rFonts w:asciiTheme="minorHAnsi" w:hAnsiTheme="minorHAnsi" w:cstheme="minorHAnsi"/>
          <w:sz w:val="22"/>
          <w:szCs w:val="22"/>
        </w:rPr>
        <w:t>p</w:t>
      </w:r>
      <w:r w:rsidRPr="00551D65">
        <w:rPr>
          <w:rFonts w:asciiTheme="minorHAnsi" w:hAnsiTheme="minorHAnsi" w:cstheme="minorHAnsi"/>
          <w:sz w:val="22"/>
          <w:szCs w:val="22"/>
        </w:rPr>
        <w:t>nych dla mieszkańców oraz wzmacnianie współpracy szkół, placówek wsparcia, ochrony zdrowia i instytucji społecznych.</w:t>
      </w:r>
      <w:r>
        <w:rPr>
          <w:rFonts w:asciiTheme="minorHAnsi" w:hAnsiTheme="minorHAnsi" w:cstheme="minorHAnsi"/>
          <w:sz w:val="22"/>
          <w:szCs w:val="22"/>
        </w:rPr>
        <w:t xml:space="preserve"> </w:t>
      </w:r>
      <w:r w:rsidRPr="00551D65">
        <w:rPr>
          <w:rFonts w:asciiTheme="minorHAnsi" w:hAnsiTheme="minorHAnsi" w:cstheme="minorHAnsi"/>
          <w:sz w:val="22"/>
          <w:szCs w:val="22"/>
        </w:rPr>
        <w:t>Jednocześnie gmina powinna rozwijać działania profilaktyczne dotyczące d</w:t>
      </w:r>
      <w:r w:rsidRPr="00551D65">
        <w:rPr>
          <w:rFonts w:asciiTheme="minorHAnsi" w:hAnsiTheme="minorHAnsi" w:cstheme="minorHAnsi"/>
          <w:sz w:val="22"/>
          <w:szCs w:val="22"/>
        </w:rPr>
        <w:t>o</w:t>
      </w:r>
      <w:r w:rsidRPr="00551D65">
        <w:rPr>
          <w:rFonts w:asciiTheme="minorHAnsi" w:hAnsiTheme="minorHAnsi" w:cstheme="minorHAnsi"/>
          <w:sz w:val="22"/>
          <w:szCs w:val="22"/>
        </w:rPr>
        <w:t>brostanu psychicznego, radzenia sobie ze stresem, kryzysami, relacjami i przemocą rówieśniczą.</w:t>
      </w:r>
    </w:p>
    <w:p w:rsidR="00B72BAA" w:rsidRPr="00551D65" w:rsidRDefault="00B72BAA" w:rsidP="006219E9">
      <w:pPr>
        <w:pStyle w:val="NormalnyWeb"/>
        <w:spacing w:beforeAutospacing="0" w:afterAutospacing="0" w:line="360" w:lineRule="auto"/>
        <w:jc w:val="both"/>
        <w:rPr>
          <w:rFonts w:asciiTheme="minorHAnsi" w:hAnsiTheme="minorHAnsi" w:cstheme="minorHAnsi"/>
          <w:sz w:val="22"/>
          <w:szCs w:val="22"/>
        </w:rPr>
      </w:pPr>
    </w:p>
    <w:p w:rsidR="00B72BAA" w:rsidRPr="00B72BAA" w:rsidRDefault="00B72BAA" w:rsidP="006219E9">
      <w:pPr>
        <w:pStyle w:val="Nagwek3"/>
        <w:spacing w:before="0" w:line="360" w:lineRule="auto"/>
        <w:jc w:val="both"/>
        <w:rPr>
          <w:rFonts w:asciiTheme="minorHAnsi" w:hAnsiTheme="minorHAnsi" w:cstheme="minorHAnsi"/>
          <w:color w:val="auto"/>
          <w:sz w:val="22"/>
          <w:szCs w:val="22"/>
          <w:u w:val="single"/>
        </w:rPr>
      </w:pPr>
      <w:r w:rsidRPr="00B72BAA">
        <w:rPr>
          <w:rFonts w:asciiTheme="minorHAnsi" w:hAnsiTheme="minorHAnsi" w:cstheme="minorHAnsi"/>
          <w:color w:val="auto"/>
          <w:sz w:val="22"/>
          <w:szCs w:val="22"/>
          <w:u w:val="single"/>
        </w:rPr>
        <w:t>3. Wzmocnienie systemu wsparcia osób z niepełnosprawnościami i ich opiekunów</w:t>
      </w:r>
    </w:p>
    <w:p w:rsidR="00B72BAA" w:rsidRPr="00551D65" w:rsidRDefault="00B72BAA" w:rsidP="006219E9">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Rekomenduje się rozwijanie usług środowiskowych, asystenckich i wytchnieniowych, poradnictwa oraz działań wspierających samodzielność i aktywność społeczną osób z niepełnosprawnościami.</w:t>
      </w:r>
    </w:p>
    <w:p w:rsidR="00B72BAA" w:rsidRDefault="00B72BAA" w:rsidP="006219E9">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Wsparcie powinno obejmować również rodziców i opiekunów, dla których potrzebne są rozwiązania ograniczające przeciążenie opieką i umożliwiające czasowe odciążenie od obowiązków.</w:t>
      </w:r>
    </w:p>
    <w:p w:rsidR="00B72BAA" w:rsidRPr="00551D65" w:rsidRDefault="00B72BAA" w:rsidP="006219E9">
      <w:pPr>
        <w:pStyle w:val="NormalnyWeb"/>
        <w:spacing w:beforeAutospacing="0" w:afterAutospacing="0" w:line="360" w:lineRule="auto"/>
        <w:jc w:val="both"/>
        <w:rPr>
          <w:rFonts w:asciiTheme="minorHAnsi" w:hAnsiTheme="minorHAnsi" w:cstheme="minorHAnsi"/>
          <w:sz w:val="22"/>
          <w:szCs w:val="22"/>
        </w:rPr>
      </w:pPr>
    </w:p>
    <w:p w:rsidR="00B72BAA" w:rsidRPr="00B72BAA" w:rsidRDefault="00B72BAA" w:rsidP="006219E9">
      <w:pPr>
        <w:pStyle w:val="Nagwek3"/>
        <w:spacing w:before="0" w:line="360" w:lineRule="auto"/>
        <w:jc w:val="both"/>
        <w:rPr>
          <w:rFonts w:asciiTheme="minorHAnsi" w:hAnsiTheme="minorHAnsi" w:cstheme="minorHAnsi"/>
          <w:color w:val="auto"/>
          <w:sz w:val="22"/>
          <w:szCs w:val="22"/>
          <w:u w:val="single"/>
        </w:rPr>
      </w:pPr>
      <w:r w:rsidRPr="00B72BAA">
        <w:rPr>
          <w:rFonts w:asciiTheme="minorHAnsi" w:hAnsiTheme="minorHAnsi" w:cstheme="minorHAnsi"/>
          <w:color w:val="auto"/>
          <w:sz w:val="22"/>
          <w:szCs w:val="22"/>
          <w:u w:val="single"/>
        </w:rPr>
        <w:t>4. Przygotowanie gminy do wzrostu zapotrzebowania na usługi dla osób starszych i niesamodzie</w:t>
      </w:r>
      <w:r w:rsidRPr="00B72BAA">
        <w:rPr>
          <w:rFonts w:asciiTheme="minorHAnsi" w:hAnsiTheme="minorHAnsi" w:cstheme="minorHAnsi"/>
          <w:color w:val="auto"/>
          <w:sz w:val="22"/>
          <w:szCs w:val="22"/>
          <w:u w:val="single"/>
        </w:rPr>
        <w:t>l</w:t>
      </w:r>
      <w:r w:rsidRPr="00B72BAA">
        <w:rPr>
          <w:rFonts w:asciiTheme="minorHAnsi" w:hAnsiTheme="minorHAnsi" w:cstheme="minorHAnsi"/>
          <w:color w:val="auto"/>
          <w:sz w:val="22"/>
          <w:szCs w:val="22"/>
          <w:u w:val="single"/>
        </w:rPr>
        <w:t>nych</w:t>
      </w:r>
    </w:p>
    <w:p w:rsidR="00B72BAA" w:rsidRDefault="00B72BAA" w:rsidP="006219E9">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Należy utrzymywać i rozwijać istniejącą ofertę senioralną, jednocześnie przygotowując system usług do zwiększającej się liczby osób starszych wymagających pomocy.</w:t>
      </w:r>
      <w:r>
        <w:rPr>
          <w:rFonts w:asciiTheme="minorHAnsi" w:hAnsiTheme="minorHAnsi" w:cstheme="minorHAnsi"/>
          <w:sz w:val="22"/>
          <w:szCs w:val="22"/>
        </w:rPr>
        <w:t xml:space="preserve"> </w:t>
      </w:r>
      <w:r w:rsidRPr="00551D65">
        <w:rPr>
          <w:rFonts w:asciiTheme="minorHAnsi" w:hAnsiTheme="minorHAnsi" w:cstheme="minorHAnsi"/>
          <w:sz w:val="22"/>
          <w:szCs w:val="22"/>
        </w:rPr>
        <w:t>Szczególnego znaczenia nabiera rozwój usług środowiskowych, opiekuńczych, asystenckich i sąsiedzkich oraz rozwiązań pozwalaj</w:t>
      </w:r>
      <w:r w:rsidRPr="00551D65">
        <w:rPr>
          <w:rFonts w:asciiTheme="minorHAnsi" w:hAnsiTheme="minorHAnsi" w:cstheme="minorHAnsi"/>
          <w:sz w:val="22"/>
          <w:szCs w:val="22"/>
        </w:rPr>
        <w:t>ą</w:t>
      </w:r>
      <w:r w:rsidRPr="00551D65">
        <w:rPr>
          <w:rFonts w:asciiTheme="minorHAnsi" w:hAnsiTheme="minorHAnsi" w:cstheme="minorHAnsi"/>
          <w:sz w:val="22"/>
          <w:szCs w:val="22"/>
        </w:rPr>
        <w:t>cych seniorom jak najdłużej pozostawać w swoim środowisku zamieszkania.</w:t>
      </w:r>
    </w:p>
    <w:p w:rsidR="00B72BAA" w:rsidRPr="00551D65" w:rsidRDefault="00B72BAA" w:rsidP="006219E9">
      <w:pPr>
        <w:pStyle w:val="NormalnyWeb"/>
        <w:spacing w:beforeAutospacing="0" w:afterAutospacing="0" w:line="360" w:lineRule="auto"/>
        <w:jc w:val="both"/>
        <w:rPr>
          <w:rFonts w:asciiTheme="minorHAnsi" w:hAnsiTheme="minorHAnsi" w:cstheme="minorHAnsi"/>
          <w:sz w:val="22"/>
          <w:szCs w:val="22"/>
        </w:rPr>
      </w:pPr>
    </w:p>
    <w:p w:rsidR="00B72BAA" w:rsidRPr="00B72BAA" w:rsidRDefault="00B72BAA" w:rsidP="006219E9">
      <w:pPr>
        <w:pStyle w:val="Nagwek3"/>
        <w:spacing w:before="0" w:line="360" w:lineRule="auto"/>
        <w:jc w:val="both"/>
        <w:rPr>
          <w:rFonts w:asciiTheme="minorHAnsi" w:hAnsiTheme="minorHAnsi" w:cstheme="minorHAnsi"/>
          <w:color w:val="auto"/>
          <w:sz w:val="22"/>
          <w:szCs w:val="22"/>
          <w:u w:val="single"/>
        </w:rPr>
      </w:pPr>
      <w:r w:rsidRPr="00B72BAA">
        <w:rPr>
          <w:rFonts w:asciiTheme="minorHAnsi" w:hAnsiTheme="minorHAnsi" w:cstheme="minorHAnsi"/>
          <w:color w:val="auto"/>
          <w:sz w:val="22"/>
          <w:szCs w:val="22"/>
          <w:u w:val="single"/>
        </w:rPr>
        <w:t>5. Rozpoczęcie przygotowań do stworzenia dziennego systemu wsparcia osób z chorobami ot</w:t>
      </w:r>
      <w:r w:rsidRPr="00B72BAA">
        <w:rPr>
          <w:rFonts w:asciiTheme="minorHAnsi" w:hAnsiTheme="minorHAnsi" w:cstheme="minorHAnsi"/>
          <w:color w:val="auto"/>
          <w:sz w:val="22"/>
          <w:szCs w:val="22"/>
          <w:u w:val="single"/>
        </w:rPr>
        <w:t>ę</w:t>
      </w:r>
      <w:r w:rsidRPr="00B72BAA">
        <w:rPr>
          <w:rFonts w:asciiTheme="minorHAnsi" w:hAnsiTheme="minorHAnsi" w:cstheme="minorHAnsi"/>
          <w:color w:val="auto"/>
          <w:sz w:val="22"/>
          <w:szCs w:val="22"/>
          <w:u w:val="single"/>
        </w:rPr>
        <w:t>piennymi</w:t>
      </w:r>
    </w:p>
    <w:p w:rsidR="00B72BAA" w:rsidRDefault="00B72BAA" w:rsidP="006219E9">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Zasadne jest przeanalizowanie możliwości utworzenia lub adaptacji lokalnej placówki dziennego p</w:t>
      </w:r>
      <w:r w:rsidRPr="00551D65">
        <w:rPr>
          <w:rFonts w:asciiTheme="minorHAnsi" w:hAnsiTheme="minorHAnsi" w:cstheme="minorHAnsi"/>
          <w:sz w:val="22"/>
          <w:szCs w:val="22"/>
        </w:rPr>
        <w:t>o</w:t>
      </w:r>
      <w:r w:rsidRPr="00551D65">
        <w:rPr>
          <w:rFonts w:asciiTheme="minorHAnsi" w:hAnsiTheme="minorHAnsi" w:cstheme="minorHAnsi"/>
          <w:sz w:val="22"/>
          <w:szCs w:val="22"/>
        </w:rPr>
        <w:t>bytu dla osób z demencją i innymi chorobami otępiennymi.</w:t>
      </w:r>
      <w:r w:rsidR="008811B4">
        <w:rPr>
          <w:rFonts w:asciiTheme="minorHAnsi" w:hAnsiTheme="minorHAnsi" w:cstheme="minorHAnsi"/>
          <w:sz w:val="22"/>
          <w:szCs w:val="22"/>
        </w:rPr>
        <w:t xml:space="preserve"> </w:t>
      </w:r>
      <w:r w:rsidRPr="00551D65">
        <w:rPr>
          <w:rFonts w:asciiTheme="minorHAnsi" w:hAnsiTheme="minorHAnsi" w:cstheme="minorHAnsi"/>
          <w:sz w:val="22"/>
          <w:szCs w:val="22"/>
        </w:rPr>
        <w:t>Placówka powinna zapewniać specjal</w:t>
      </w:r>
      <w:r w:rsidRPr="00551D65">
        <w:rPr>
          <w:rFonts w:asciiTheme="minorHAnsi" w:hAnsiTheme="minorHAnsi" w:cstheme="minorHAnsi"/>
          <w:sz w:val="22"/>
          <w:szCs w:val="22"/>
        </w:rPr>
        <w:t>i</w:t>
      </w:r>
      <w:r w:rsidRPr="00551D65">
        <w:rPr>
          <w:rFonts w:asciiTheme="minorHAnsi" w:hAnsiTheme="minorHAnsi" w:cstheme="minorHAnsi"/>
          <w:sz w:val="22"/>
          <w:szCs w:val="22"/>
        </w:rPr>
        <w:lastRenderedPageBreak/>
        <w:t>styczną opiekę, terapię i aktywizację, a jednocześnie stanowić formę odciążenia rodzinnych opiek</w:t>
      </w:r>
      <w:r w:rsidRPr="00551D65">
        <w:rPr>
          <w:rFonts w:asciiTheme="minorHAnsi" w:hAnsiTheme="minorHAnsi" w:cstheme="minorHAnsi"/>
          <w:sz w:val="22"/>
          <w:szCs w:val="22"/>
        </w:rPr>
        <w:t>u</w:t>
      </w:r>
      <w:r w:rsidRPr="00551D65">
        <w:rPr>
          <w:rFonts w:asciiTheme="minorHAnsi" w:hAnsiTheme="minorHAnsi" w:cstheme="minorHAnsi"/>
          <w:sz w:val="22"/>
          <w:szCs w:val="22"/>
        </w:rPr>
        <w:t>nów. Przy projektowaniu rozwiązania należy uwzględnić odpowiednie pomieszczenia, kwalifikacje kadry oraz możliwość organizacji transportu.</w:t>
      </w:r>
    </w:p>
    <w:p w:rsidR="008811B4" w:rsidRPr="00551D65" w:rsidRDefault="008811B4" w:rsidP="006219E9">
      <w:pPr>
        <w:pStyle w:val="NormalnyWeb"/>
        <w:spacing w:beforeAutospacing="0" w:afterAutospacing="0" w:line="360" w:lineRule="auto"/>
        <w:jc w:val="both"/>
        <w:rPr>
          <w:rFonts w:asciiTheme="minorHAnsi" w:hAnsiTheme="minorHAnsi" w:cstheme="minorHAnsi"/>
          <w:sz w:val="22"/>
          <w:szCs w:val="22"/>
        </w:rPr>
      </w:pPr>
    </w:p>
    <w:p w:rsidR="00B72BAA" w:rsidRPr="008811B4" w:rsidRDefault="00B72BAA" w:rsidP="006219E9">
      <w:pPr>
        <w:pStyle w:val="Nagwek3"/>
        <w:spacing w:before="0" w:line="360" w:lineRule="auto"/>
        <w:jc w:val="both"/>
        <w:rPr>
          <w:rFonts w:asciiTheme="minorHAnsi" w:hAnsiTheme="minorHAnsi" w:cstheme="minorHAnsi"/>
          <w:color w:val="auto"/>
          <w:sz w:val="22"/>
          <w:szCs w:val="22"/>
          <w:u w:val="single"/>
        </w:rPr>
      </w:pPr>
      <w:r w:rsidRPr="008811B4">
        <w:rPr>
          <w:rFonts w:asciiTheme="minorHAnsi" w:hAnsiTheme="minorHAnsi" w:cstheme="minorHAnsi"/>
          <w:color w:val="auto"/>
          <w:sz w:val="22"/>
          <w:szCs w:val="22"/>
          <w:u w:val="single"/>
        </w:rPr>
        <w:t>6. Rozwiązanie problemu transportu jako warunku dostępności usług społecznych</w:t>
      </w:r>
    </w:p>
    <w:p w:rsidR="00B72BAA" w:rsidRDefault="00B72BAA" w:rsidP="006219E9">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Transport powinien zostać potraktowany jako jeden z elementów systemu usług społecznych, a nie wyłącznie jako zagadnienie komunikacyjne.</w:t>
      </w:r>
      <w:r w:rsidR="008811B4">
        <w:rPr>
          <w:rFonts w:asciiTheme="minorHAnsi" w:hAnsiTheme="minorHAnsi" w:cstheme="minorHAnsi"/>
          <w:sz w:val="22"/>
          <w:szCs w:val="22"/>
        </w:rPr>
        <w:t xml:space="preserve"> </w:t>
      </w:r>
      <w:r w:rsidRPr="00551D65">
        <w:rPr>
          <w:rFonts w:asciiTheme="minorHAnsi" w:hAnsiTheme="minorHAnsi" w:cstheme="minorHAnsi"/>
          <w:sz w:val="22"/>
          <w:szCs w:val="22"/>
        </w:rPr>
        <w:t>Wskazane jest przeanalizowanie możliwości organizacji transportu na życzenie, dowozu do placówek i usług, połączeń pomiędzy miejscowościami oraz i</w:t>
      </w:r>
      <w:r w:rsidRPr="00551D65">
        <w:rPr>
          <w:rFonts w:asciiTheme="minorHAnsi" w:hAnsiTheme="minorHAnsi" w:cstheme="minorHAnsi"/>
          <w:sz w:val="22"/>
          <w:szCs w:val="22"/>
        </w:rPr>
        <w:t>n</w:t>
      </w:r>
      <w:r w:rsidRPr="00551D65">
        <w:rPr>
          <w:rFonts w:asciiTheme="minorHAnsi" w:hAnsiTheme="minorHAnsi" w:cstheme="minorHAnsi"/>
          <w:sz w:val="22"/>
          <w:szCs w:val="22"/>
        </w:rPr>
        <w:t>nych rozwiązań ułatwiających korzystanie z oferty osobom starszym, z niepełnosprawnościami i o ograniczonej mobilności.</w:t>
      </w:r>
    </w:p>
    <w:p w:rsidR="008811B4" w:rsidRPr="00551D65" w:rsidRDefault="008811B4" w:rsidP="006219E9">
      <w:pPr>
        <w:pStyle w:val="NormalnyWeb"/>
        <w:spacing w:beforeAutospacing="0" w:afterAutospacing="0" w:line="360" w:lineRule="auto"/>
        <w:jc w:val="both"/>
        <w:rPr>
          <w:rFonts w:asciiTheme="minorHAnsi" w:hAnsiTheme="minorHAnsi" w:cstheme="minorHAnsi"/>
          <w:sz w:val="22"/>
          <w:szCs w:val="22"/>
        </w:rPr>
      </w:pPr>
    </w:p>
    <w:p w:rsidR="00551D65" w:rsidRPr="008811B4" w:rsidRDefault="00551D65" w:rsidP="006219E9">
      <w:pPr>
        <w:pStyle w:val="Nagwek3"/>
        <w:spacing w:before="0" w:line="360" w:lineRule="auto"/>
        <w:jc w:val="both"/>
        <w:rPr>
          <w:rFonts w:asciiTheme="minorHAnsi" w:hAnsiTheme="minorHAnsi" w:cstheme="minorHAnsi"/>
          <w:color w:val="auto"/>
          <w:sz w:val="22"/>
          <w:szCs w:val="22"/>
          <w:u w:val="single"/>
        </w:rPr>
      </w:pPr>
      <w:r w:rsidRPr="008811B4">
        <w:rPr>
          <w:rFonts w:asciiTheme="minorHAnsi" w:hAnsiTheme="minorHAnsi" w:cstheme="minorHAnsi"/>
          <w:color w:val="auto"/>
          <w:sz w:val="22"/>
          <w:szCs w:val="22"/>
          <w:u w:val="single"/>
        </w:rPr>
        <w:t>7. Wzmocnienie działań na rzecz rodzin</w:t>
      </w:r>
    </w:p>
    <w:p w:rsidR="00551D65" w:rsidRDefault="00551D65" w:rsidP="006219E9">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Należy rozwijać usługi wspierające rodziny w pełnieniu funkcji opiekuńczo-wychowawczych, w tym poradnictwo psychologiczne, pedagogiczne i rodzinne, edukację rodzicielską oraz działania wspier</w:t>
      </w:r>
      <w:r w:rsidRPr="00551D65">
        <w:rPr>
          <w:rFonts w:asciiTheme="minorHAnsi" w:hAnsiTheme="minorHAnsi" w:cstheme="minorHAnsi"/>
          <w:sz w:val="22"/>
          <w:szCs w:val="22"/>
        </w:rPr>
        <w:t>a</w:t>
      </w:r>
      <w:r w:rsidRPr="00551D65">
        <w:rPr>
          <w:rFonts w:asciiTheme="minorHAnsi" w:hAnsiTheme="minorHAnsi" w:cstheme="minorHAnsi"/>
          <w:sz w:val="22"/>
          <w:szCs w:val="22"/>
        </w:rPr>
        <w:t>jące rodziny na wczesnym etapie pojawienia się trudności.</w:t>
      </w:r>
      <w:r w:rsidR="008811B4">
        <w:rPr>
          <w:rFonts w:asciiTheme="minorHAnsi" w:hAnsiTheme="minorHAnsi" w:cstheme="minorHAnsi"/>
          <w:sz w:val="22"/>
          <w:szCs w:val="22"/>
        </w:rPr>
        <w:t xml:space="preserve"> </w:t>
      </w:r>
      <w:r w:rsidRPr="00551D65">
        <w:rPr>
          <w:rFonts w:asciiTheme="minorHAnsi" w:hAnsiTheme="minorHAnsi" w:cstheme="minorHAnsi"/>
          <w:sz w:val="22"/>
          <w:szCs w:val="22"/>
        </w:rPr>
        <w:t>Priorytetem powinno być możliwie wcz</w:t>
      </w:r>
      <w:r w:rsidRPr="00551D65">
        <w:rPr>
          <w:rFonts w:asciiTheme="minorHAnsi" w:hAnsiTheme="minorHAnsi" w:cstheme="minorHAnsi"/>
          <w:sz w:val="22"/>
          <w:szCs w:val="22"/>
        </w:rPr>
        <w:t>e</w:t>
      </w:r>
      <w:r w:rsidRPr="00551D65">
        <w:rPr>
          <w:rFonts w:asciiTheme="minorHAnsi" w:hAnsiTheme="minorHAnsi" w:cstheme="minorHAnsi"/>
          <w:sz w:val="22"/>
          <w:szCs w:val="22"/>
        </w:rPr>
        <w:t>sne reagowanie i wzmacnianie zasobów rodziny, a nie wyłącznie interwencja w sytuacji kryzysowej.</w:t>
      </w:r>
    </w:p>
    <w:p w:rsidR="008811B4" w:rsidRPr="00551D65" w:rsidRDefault="008811B4" w:rsidP="006219E9">
      <w:pPr>
        <w:pStyle w:val="NormalnyWeb"/>
        <w:spacing w:beforeAutospacing="0" w:afterAutospacing="0" w:line="360" w:lineRule="auto"/>
        <w:jc w:val="both"/>
        <w:rPr>
          <w:rFonts w:asciiTheme="minorHAnsi" w:hAnsiTheme="minorHAnsi" w:cstheme="minorHAnsi"/>
          <w:sz w:val="22"/>
          <w:szCs w:val="22"/>
        </w:rPr>
      </w:pPr>
    </w:p>
    <w:p w:rsidR="00551D65" w:rsidRPr="008811B4" w:rsidRDefault="00551D65" w:rsidP="006219E9">
      <w:pPr>
        <w:pStyle w:val="Nagwek3"/>
        <w:spacing w:before="0" w:line="360" w:lineRule="auto"/>
        <w:jc w:val="both"/>
        <w:rPr>
          <w:rFonts w:asciiTheme="minorHAnsi" w:hAnsiTheme="minorHAnsi" w:cstheme="minorHAnsi"/>
          <w:color w:val="auto"/>
          <w:sz w:val="22"/>
          <w:szCs w:val="22"/>
          <w:u w:val="single"/>
        </w:rPr>
      </w:pPr>
      <w:r w:rsidRPr="008811B4">
        <w:rPr>
          <w:rFonts w:asciiTheme="minorHAnsi" w:hAnsiTheme="minorHAnsi" w:cstheme="minorHAnsi"/>
          <w:color w:val="auto"/>
          <w:sz w:val="22"/>
          <w:szCs w:val="22"/>
          <w:u w:val="single"/>
        </w:rPr>
        <w:t>8. Modernizacja i rozszerzenie profilaktyki uzależnień</w:t>
      </w:r>
    </w:p>
    <w:p w:rsidR="00551D65" w:rsidRDefault="00551D65" w:rsidP="006219E9">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 xml:space="preserve">Należy kontynuować działania </w:t>
      </w:r>
      <w:r w:rsidR="006219E9">
        <w:rPr>
          <w:rFonts w:asciiTheme="minorHAnsi" w:hAnsiTheme="minorHAnsi" w:cstheme="minorHAnsi"/>
          <w:sz w:val="22"/>
          <w:szCs w:val="22"/>
        </w:rPr>
        <w:t xml:space="preserve">profilaktyczne </w:t>
      </w:r>
      <w:r w:rsidRPr="00551D65">
        <w:rPr>
          <w:rFonts w:asciiTheme="minorHAnsi" w:hAnsiTheme="minorHAnsi" w:cstheme="minorHAnsi"/>
          <w:sz w:val="22"/>
          <w:szCs w:val="22"/>
        </w:rPr>
        <w:t>dotyczące alkoholu i innych substancji psychoakty</w:t>
      </w:r>
      <w:r w:rsidRPr="00551D65">
        <w:rPr>
          <w:rFonts w:asciiTheme="minorHAnsi" w:hAnsiTheme="minorHAnsi" w:cstheme="minorHAnsi"/>
          <w:sz w:val="22"/>
          <w:szCs w:val="22"/>
        </w:rPr>
        <w:t>w</w:t>
      </w:r>
      <w:r w:rsidRPr="00551D65">
        <w:rPr>
          <w:rFonts w:asciiTheme="minorHAnsi" w:hAnsiTheme="minorHAnsi" w:cstheme="minorHAnsi"/>
          <w:sz w:val="22"/>
          <w:szCs w:val="22"/>
        </w:rPr>
        <w:t>nych, jednocześnie rozszerzając diagnozę o uzależnienia behawioralne, problemowe korzystanie z internetu, gier i urządzeń cyfrowych oraz nowe substancje psychoaktywne.</w:t>
      </w:r>
      <w:r w:rsidR="008811B4">
        <w:rPr>
          <w:rFonts w:asciiTheme="minorHAnsi" w:hAnsiTheme="minorHAnsi" w:cstheme="minorHAnsi"/>
          <w:sz w:val="22"/>
          <w:szCs w:val="22"/>
        </w:rPr>
        <w:t xml:space="preserve"> </w:t>
      </w:r>
      <w:r w:rsidRPr="00551D65">
        <w:rPr>
          <w:rFonts w:asciiTheme="minorHAnsi" w:hAnsiTheme="minorHAnsi" w:cstheme="minorHAnsi"/>
          <w:sz w:val="22"/>
          <w:szCs w:val="22"/>
        </w:rPr>
        <w:t>Istotne jest także zwię</w:t>
      </w:r>
      <w:r w:rsidRPr="00551D65">
        <w:rPr>
          <w:rFonts w:asciiTheme="minorHAnsi" w:hAnsiTheme="minorHAnsi" w:cstheme="minorHAnsi"/>
          <w:sz w:val="22"/>
          <w:szCs w:val="22"/>
        </w:rPr>
        <w:t>k</w:t>
      </w:r>
      <w:r w:rsidRPr="00551D65">
        <w:rPr>
          <w:rFonts w:asciiTheme="minorHAnsi" w:hAnsiTheme="minorHAnsi" w:cstheme="minorHAnsi"/>
          <w:sz w:val="22"/>
          <w:szCs w:val="22"/>
        </w:rPr>
        <w:t>szenie widoczności dostępnego wsparcia dla osób uzależnionych i ich rodzin.</w:t>
      </w:r>
    </w:p>
    <w:p w:rsidR="008811B4" w:rsidRPr="00551D65" w:rsidRDefault="008811B4" w:rsidP="006219E9">
      <w:pPr>
        <w:pStyle w:val="NormalnyWeb"/>
        <w:spacing w:beforeAutospacing="0" w:afterAutospacing="0" w:line="360" w:lineRule="auto"/>
        <w:jc w:val="both"/>
        <w:rPr>
          <w:rFonts w:asciiTheme="minorHAnsi" w:hAnsiTheme="minorHAnsi" w:cstheme="minorHAnsi"/>
          <w:sz w:val="22"/>
          <w:szCs w:val="22"/>
        </w:rPr>
      </w:pPr>
    </w:p>
    <w:p w:rsidR="00551D65" w:rsidRPr="008811B4" w:rsidRDefault="00551D65" w:rsidP="006219E9">
      <w:pPr>
        <w:pStyle w:val="Nagwek3"/>
        <w:spacing w:before="0" w:line="360" w:lineRule="auto"/>
        <w:jc w:val="both"/>
        <w:rPr>
          <w:rFonts w:asciiTheme="minorHAnsi" w:hAnsiTheme="minorHAnsi" w:cstheme="minorHAnsi"/>
          <w:color w:val="auto"/>
          <w:sz w:val="22"/>
          <w:szCs w:val="22"/>
          <w:u w:val="single"/>
        </w:rPr>
      </w:pPr>
      <w:r w:rsidRPr="008811B4">
        <w:rPr>
          <w:rFonts w:asciiTheme="minorHAnsi" w:hAnsiTheme="minorHAnsi" w:cstheme="minorHAnsi"/>
          <w:color w:val="auto"/>
          <w:sz w:val="22"/>
          <w:szCs w:val="22"/>
          <w:u w:val="single"/>
        </w:rPr>
        <w:t>9. Utrzymanie i rozwój sprawdzonych działań profilaktycznych w szkołach</w:t>
      </w:r>
    </w:p>
    <w:p w:rsidR="00551D65" w:rsidRDefault="00551D65" w:rsidP="006219E9">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Dobre praktyki funkcjonujące w gminnym systemie profilaktyki powinny być utrzymywane i rozwij</w:t>
      </w:r>
      <w:r w:rsidRPr="00551D65">
        <w:rPr>
          <w:rFonts w:asciiTheme="minorHAnsi" w:hAnsiTheme="minorHAnsi" w:cstheme="minorHAnsi"/>
          <w:sz w:val="22"/>
          <w:szCs w:val="22"/>
        </w:rPr>
        <w:t>a</w:t>
      </w:r>
      <w:r w:rsidRPr="00551D65">
        <w:rPr>
          <w:rFonts w:asciiTheme="minorHAnsi" w:hAnsiTheme="minorHAnsi" w:cstheme="minorHAnsi"/>
          <w:sz w:val="22"/>
          <w:szCs w:val="22"/>
        </w:rPr>
        <w:t>ne. W szczególności wskazane jest dalsze integrowanie działań szkół, placówek wsparcia i innych podmiotów oraz rozszerzanie profilaktyki o zdrowie psychiczne, cyberprzemoc, relacje rówieśnicze i nowe formy uzależnień.</w:t>
      </w:r>
    </w:p>
    <w:p w:rsidR="008811B4" w:rsidRPr="00551D65" w:rsidRDefault="008811B4" w:rsidP="006219E9">
      <w:pPr>
        <w:pStyle w:val="NormalnyWeb"/>
        <w:spacing w:beforeAutospacing="0" w:afterAutospacing="0" w:line="360" w:lineRule="auto"/>
        <w:jc w:val="both"/>
        <w:rPr>
          <w:rFonts w:asciiTheme="minorHAnsi" w:hAnsiTheme="minorHAnsi" w:cstheme="minorHAnsi"/>
          <w:sz w:val="22"/>
          <w:szCs w:val="22"/>
        </w:rPr>
      </w:pPr>
    </w:p>
    <w:p w:rsidR="00551D65" w:rsidRPr="008811B4" w:rsidRDefault="00551D65" w:rsidP="006219E9">
      <w:pPr>
        <w:pStyle w:val="Nagwek3"/>
        <w:spacing w:before="0" w:line="360" w:lineRule="auto"/>
        <w:jc w:val="both"/>
        <w:rPr>
          <w:rFonts w:asciiTheme="minorHAnsi" w:hAnsiTheme="minorHAnsi" w:cstheme="minorHAnsi"/>
          <w:color w:val="auto"/>
          <w:sz w:val="22"/>
          <w:szCs w:val="22"/>
          <w:u w:val="single"/>
        </w:rPr>
      </w:pPr>
      <w:r w:rsidRPr="008811B4">
        <w:rPr>
          <w:rFonts w:asciiTheme="minorHAnsi" w:hAnsiTheme="minorHAnsi" w:cstheme="minorHAnsi"/>
          <w:color w:val="auto"/>
          <w:sz w:val="22"/>
          <w:szCs w:val="22"/>
          <w:u w:val="single"/>
        </w:rPr>
        <w:t>10. Wzmacnianie więzi społecznych i lokalnego kapitału społecznego</w:t>
      </w:r>
    </w:p>
    <w:p w:rsidR="00551D65" w:rsidRPr="00551D65" w:rsidRDefault="00551D65" w:rsidP="006219E9">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W związku z wysokim poziomem wskazań dotyczących zaniku więzi społecznych należy rozwijać dzi</w:t>
      </w:r>
      <w:r w:rsidRPr="00551D65">
        <w:rPr>
          <w:rFonts w:asciiTheme="minorHAnsi" w:hAnsiTheme="minorHAnsi" w:cstheme="minorHAnsi"/>
          <w:sz w:val="22"/>
          <w:szCs w:val="22"/>
        </w:rPr>
        <w:t>a</w:t>
      </w:r>
      <w:r w:rsidRPr="00551D65">
        <w:rPr>
          <w:rFonts w:asciiTheme="minorHAnsi" w:hAnsiTheme="minorHAnsi" w:cstheme="minorHAnsi"/>
          <w:sz w:val="22"/>
          <w:szCs w:val="22"/>
        </w:rPr>
        <w:t>łania integracyjne, sąsiedzkie, międzypokoleniowe i wolontariackie.</w:t>
      </w:r>
      <w:r w:rsidR="008811B4">
        <w:rPr>
          <w:rFonts w:asciiTheme="minorHAnsi" w:hAnsiTheme="minorHAnsi" w:cstheme="minorHAnsi"/>
          <w:sz w:val="22"/>
          <w:szCs w:val="22"/>
        </w:rPr>
        <w:t xml:space="preserve"> </w:t>
      </w:r>
      <w:r w:rsidRPr="00551D65">
        <w:rPr>
          <w:rFonts w:asciiTheme="minorHAnsi" w:hAnsiTheme="minorHAnsi" w:cstheme="minorHAnsi"/>
          <w:sz w:val="22"/>
          <w:szCs w:val="22"/>
        </w:rPr>
        <w:t>Ważnym zasobem powinny p</w:t>
      </w:r>
      <w:r w:rsidRPr="00551D65">
        <w:rPr>
          <w:rFonts w:asciiTheme="minorHAnsi" w:hAnsiTheme="minorHAnsi" w:cstheme="minorHAnsi"/>
          <w:sz w:val="22"/>
          <w:szCs w:val="22"/>
        </w:rPr>
        <w:t>o</w:t>
      </w:r>
      <w:r w:rsidRPr="00551D65">
        <w:rPr>
          <w:rFonts w:asciiTheme="minorHAnsi" w:hAnsiTheme="minorHAnsi" w:cstheme="minorHAnsi"/>
          <w:sz w:val="22"/>
          <w:szCs w:val="22"/>
        </w:rPr>
        <w:t>zostać sołectwa, lokalne organizacje, stowarzyszenia, koła gospodyń wiejskich, grupy nieformalne i inne podmioty aktywizujące mieszkańców.</w:t>
      </w:r>
      <w:r w:rsidR="008811B4">
        <w:rPr>
          <w:rFonts w:asciiTheme="minorHAnsi" w:hAnsiTheme="minorHAnsi" w:cstheme="minorHAnsi"/>
          <w:sz w:val="22"/>
          <w:szCs w:val="22"/>
        </w:rPr>
        <w:t xml:space="preserve"> </w:t>
      </w:r>
      <w:r w:rsidRPr="00551D65">
        <w:rPr>
          <w:rFonts w:asciiTheme="minorHAnsi" w:hAnsiTheme="minorHAnsi" w:cstheme="minorHAnsi"/>
          <w:sz w:val="22"/>
          <w:szCs w:val="22"/>
        </w:rPr>
        <w:t>Jednocześnie należy tworzyć mechanizmy pozwalające łączyć lokalne inicjatywy w szerszą ofertę na poziomie całej Gminy Wilamowice.</w:t>
      </w:r>
    </w:p>
    <w:p w:rsidR="00551D65" w:rsidRPr="008811B4" w:rsidRDefault="00551D65" w:rsidP="006219E9">
      <w:pPr>
        <w:pStyle w:val="Nagwek3"/>
        <w:spacing w:before="0" w:line="360" w:lineRule="auto"/>
        <w:jc w:val="both"/>
        <w:rPr>
          <w:rFonts w:asciiTheme="minorHAnsi" w:hAnsiTheme="minorHAnsi" w:cstheme="minorHAnsi"/>
          <w:color w:val="auto"/>
          <w:sz w:val="22"/>
          <w:szCs w:val="22"/>
          <w:u w:val="single"/>
        </w:rPr>
      </w:pPr>
      <w:r w:rsidRPr="008811B4">
        <w:rPr>
          <w:rFonts w:asciiTheme="minorHAnsi" w:hAnsiTheme="minorHAnsi" w:cstheme="minorHAnsi"/>
          <w:color w:val="auto"/>
          <w:sz w:val="22"/>
          <w:szCs w:val="22"/>
          <w:u w:val="single"/>
        </w:rPr>
        <w:lastRenderedPageBreak/>
        <w:t>11. Rozwój uniwersalnych usług dla dorosłych mieszkańców</w:t>
      </w:r>
    </w:p>
    <w:p w:rsidR="00551D65" w:rsidRDefault="00551D65" w:rsidP="006219E9">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Należy poszerzać ofertę kierowaną do osób dorosłych, w tym aktywnych zawodowo, które nie korz</w:t>
      </w:r>
      <w:r w:rsidRPr="00551D65">
        <w:rPr>
          <w:rFonts w:asciiTheme="minorHAnsi" w:hAnsiTheme="minorHAnsi" w:cstheme="minorHAnsi"/>
          <w:sz w:val="22"/>
          <w:szCs w:val="22"/>
        </w:rPr>
        <w:t>y</w:t>
      </w:r>
      <w:r w:rsidRPr="00551D65">
        <w:rPr>
          <w:rFonts w:asciiTheme="minorHAnsi" w:hAnsiTheme="minorHAnsi" w:cstheme="minorHAnsi"/>
          <w:sz w:val="22"/>
          <w:szCs w:val="22"/>
        </w:rPr>
        <w:t>stają z tradycyjnego systemu pomocy społecznej.</w:t>
      </w:r>
      <w:r w:rsidR="006219E9">
        <w:rPr>
          <w:rFonts w:asciiTheme="minorHAnsi" w:hAnsiTheme="minorHAnsi" w:cstheme="minorHAnsi"/>
          <w:sz w:val="22"/>
          <w:szCs w:val="22"/>
        </w:rPr>
        <w:t xml:space="preserve"> </w:t>
      </w:r>
      <w:r w:rsidRPr="00551D65">
        <w:rPr>
          <w:rFonts w:asciiTheme="minorHAnsi" w:hAnsiTheme="minorHAnsi" w:cstheme="minorHAnsi"/>
          <w:sz w:val="22"/>
          <w:szCs w:val="22"/>
        </w:rPr>
        <w:t>Powinna ona obejmować działania prozdrowotne, edukacyjne, kulturalne, rekreacyjne, integracyjne i rozwojowe. Pozwoli to traktować usługi społeczne nie tylko jako instrument pomocy w kryzysie, lecz także jako element jakości życia mieszkańców.</w:t>
      </w:r>
    </w:p>
    <w:p w:rsidR="006219E9" w:rsidRPr="00551D65" w:rsidRDefault="006219E9" w:rsidP="006219E9">
      <w:pPr>
        <w:pStyle w:val="NormalnyWeb"/>
        <w:spacing w:beforeAutospacing="0" w:afterAutospacing="0" w:line="360" w:lineRule="auto"/>
        <w:jc w:val="both"/>
        <w:rPr>
          <w:rFonts w:asciiTheme="minorHAnsi" w:hAnsiTheme="minorHAnsi" w:cstheme="minorHAnsi"/>
          <w:sz w:val="22"/>
          <w:szCs w:val="22"/>
        </w:rPr>
      </w:pPr>
    </w:p>
    <w:p w:rsidR="00551D65" w:rsidRPr="006219E9" w:rsidRDefault="00551D65" w:rsidP="006219E9">
      <w:pPr>
        <w:pStyle w:val="Nagwek3"/>
        <w:spacing w:before="0" w:line="360" w:lineRule="auto"/>
        <w:jc w:val="both"/>
        <w:rPr>
          <w:rFonts w:asciiTheme="minorHAnsi" w:hAnsiTheme="minorHAnsi" w:cstheme="minorHAnsi"/>
          <w:color w:val="auto"/>
          <w:sz w:val="22"/>
          <w:szCs w:val="22"/>
          <w:u w:val="single"/>
        </w:rPr>
      </w:pPr>
      <w:r w:rsidRPr="006219E9">
        <w:rPr>
          <w:rFonts w:asciiTheme="minorHAnsi" w:hAnsiTheme="minorHAnsi" w:cstheme="minorHAnsi"/>
          <w:color w:val="auto"/>
          <w:sz w:val="22"/>
          <w:szCs w:val="22"/>
          <w:u w:val="single"/>
        </w:rPr>
        <w:t>12. Rozwój dostępnej oferty sportowej, rekreacyjnej i kulturalnej</w:t>
      </w:r>
    </w:p>
    <w:p w:rsidR="00551D65" w:rsidRDefault="00551D65" w:rsidP="006219E9">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Zasadne jest rozwijanie bezpłatnych lub niskokosztowych form aktywności dla różnych grup wiek</w:t>
      </w:r>
      <w:r w:rsidRPr="00551D65">
        <w:rPr>
          <w:rFonts w:asciiTheme="minorHAnsi" w:hAnsiTheme="minorHAnsi" w:cstheme="minorHAnsi"/>
          <w:sz w:val="22"/>
          <w:szCs w:val="22"/>
        </w:rPr>
        <w:t>o</w:t>
      </w:r>
      <w:r w:rsidRPr="00551D65">
        <w:rPr>
          <w:rFonts w:asciiTheme="minorHAnsi" w:hAnsiTheme="minorHAnsi" w:cstheme="minorHAnsi"/>
          <w:sz w:val="22"/>
          <w:szCs w:val="22"/>
        </w:rPr>
        <w:t>wych, w tym rodzin, młodzieży, dorosłych i seniorów.</w:t>
      </w:r>
      <w:r w:rsidR="006219E9">
        <w:rPr>
          <w:rFonts w:asciiTheme="minorHAnsi" w:hAnsiTheme="minorHAnsi" w:cstheme="minorHAnsi"/>
          <w:sz w:val="22"/>
          <w:szCs w:val="22"/>
        </w:rPr>
        <w:t xml:space="preserve"> </w:t>
      </w:r>
      <w:r w:rsidRPr="00551D65">
        <w:rPr>
          <w:rFonts w:asciiTheme="minorHAnsi" w:hAnsiTheme="minorHAnsi" w:cstheme="minorHAnsi"/>
          <w:sz w:val="22"/>
          <w:szCs w:val="22"/>
        </w:rPr>
        <w:t>Warto również rozwijać miejsca spotkań, ter</w:t>
      </w:r>
      <w:r w:rsidRPr="00551D65">
        <w:rPr>
          <w:rFonts w:asciiTheme="minorHAnsi" w:hAnsiTheme="minorHAnsi" w:cstheme="minorHAnsi"/>
          <w:sz w:val="22"/>
          <w:szCs w:val="22"/>
        </w:rPr>
        <w:t>e</w:t>
      </w:r>
      <w:r w:rsidRPr="00551D65">
        <w:rPr>
          <w:rFonts w:asciiTheme="minorHAnsi" w:hAnsiTheme="minorHAnsi" w:cstheme="minorHAnsi"/>
          <w:sz w:val="22"/>
          <w:szCs w:val="22"/>
        </w:rPr>
        <w:t xml:space="preserve">ny rekreacyjne, przestrzenie zielone, trasy spacerowe i </w:t>
      </w:r>
      <w:r w:rsidRPr="00B2646F">
        <w:rPr>
          <w:rFonts w:asciiTheme="minorHAnsi" w:hAnsiTheme="minorHAnsi" w:cstheme="minorHAnsi"/>
          <w:sz w:val="22"/>
          <w:szCs w:val="22"/>
        </w:rPr>
        <w:t>rowerowe oraz działania umożliwiające a</w:t>
      </w:r>
      <w:r w:rsidRPr="00B2646F">
        <w:rPr>
          <w:rFonts w:asciiTheme="minorHAnsi" w:hAnsiTheme="minorHAnsi" w:cstheme="minorHAnsi"/>
          <w:sz w:val="22"/>
          <w:szCs w:val="22"/>
        </w:rPr>
        <w:t>k</w:t>
      </w:r>
      <w:r w:rsidRPr="00B2646F">
        <w:rPr>
          <w:rFonts w:asciiTheme="minorHAnsi" w:hAnsiTheme="minorHAnsi" w:cstheme="minorHAnsi"/>
          <w:sz w:val="22"/>
          <w:szCs w:val="22"/>
        </w:rPr>
        <w:t>tywne spędzanie czasu.</w:t>
      </w:r>
    </w:p>
    <w:p w:rsidR="006219E9" w:rsidRPr="00B2646F" w:rsidRDefault="006219E9" w:rsidP="006219E9">
      <w:pPr>
        <w:pStyle w:val="NormalnyWeb"/>
        <w:spacing w:beforeAutospacing="0" w:afterAutospacing="0" w:line="360" w:lineRule="auto"/>
        <w:jc w:val="both"/>
        <w:rPr>
          <w:rFonts w:asciiTheme="minorHAnsi" w:hAnsiTheme="minorHAnsi" w:cstheme="minorHAnsi"/>
          <w:sz w:val="22"/>
          <w:szCs w:val="22"/>
        </w:rPr>
      </w:pPr>
    </w:p>
    <w:p w:rsidR="00551D65" w:rsidRPr="006219E9" w:rsidRDefault="00551D65" w:rsidP="006219E9">
      <w:pPr>
        <w:pStyle w:val="Nagwek3"/>
        <w:spacing w:before="0" w:line="360" w:lineRule="auto"/>
        <w:jc w:val="both"/>
        <w:rPr>
          <w:rFonts w:asciiTheme="minorHAnsi" w:hAnsiTheme="minorHAnsi" w:cstheme="minorHAnsi"/>
          <w:color w:val="auto"/>
          <w:sz w:val="22"/>
          <w:szCs w:val="22"/>
          <w:u w:val="single"/>
        </w:rPr>
      </w:pPr>
      <w:r w:rsidRPr="006219E9">
        <w:rPr>
          <w:rFonts w:asciiTheme="minorHAnsi" w:hAnsiTheme="minorHAnsi" w:cstheme="minorHAnsi"/>
          <w:color w:val="auto"/>
          <w:sz w:val="22"/>
          <w:szCs w:val="22"/>
          <w:u w:val="single"/>
        </w:rPr>
        <w:t>13. Utworzenie czytelnego systemu informacji o usługach</w:t>
      </w:r>
    </w:p>
    <w:p w:rsidR="00551D65" w:rsidRDefault="00551D65" w:rsidP="006219E9">
      <w:pPr>
        <w:pStyle w:val="NormalnyWeb"/>
        <w:spacing w:beforeAutospacing="0" w:afterAutospacing="0" w:line="360" w:lineRule="auto"/>
        <w:jc w:val="both"/>
        <w:rPr>
          <w:rFonts w:asciiTheme="minorHAnsi" w:hAnsiTheme="minorHAnsi" w:cstheme="minorHAnsi"/>
          <w:sz w:val="22"/>
          <w:szCs w:val="22"/>
        </w:rPr>
      </w:pPr>
      <w:r w:rsidRPr="00B2646F">
        <w:rPr>
          <w:rFonts w:asciiTheme="minorHAnsi" w:hAnsiTheme="minorHAnsi" w:cstheme="minorHAnsi"/>
          <w:sz w:val="22"/>
          <w:szCs w:val="22"/>
        </w:rPr>
        <w:t>Należy poprawić widoczność lokalnej oferty poprzez stworzeni</w:t>
      </w:r>
      <w:r w:rsidR="006219E9">
        <w:rPr>
          <w:rFonts w:asciiTheme="minorHAnsi" w:hAnsiTheme="minorHAnsi" w:cstheme="minorHAnsi"/>
          <w:sz w:val="22"/>
          <w:szCs w:val="22"/>
        </w:rPr>
        <w:t xml:space="preserve">e prostego systemu informacji, </w:t>
      </w:r>
      <w:r w:rsidRPr="00B2646F">
        <w:rPr>
          <w:rFonts w:asciiTheme="minorHAnsi" w:hAnsiTheme="minorHAnsi" w:cstheme="minorHAnsi"/>
          <w:sz w:val="22"/>
          <w:szCs w:val="22"/>
        </w:rPr>
        <w:t>zaró</w:t>
      </w:r>
      <w:r w:rsidRPr="00B2646F">
        <w:rPr>
          <w:rFonts w:asciiTheme="minorHAnsi" w:hAnsiTheme="minorHAnsi" w:cstheme="minorHAnsi"/>
          <w:sz w:val="22"/>
          <w:szCs w:val="22"/>
        </w:rPr>
        <w:t>w</w:t>
      </w:r>
      <w:r w:rsidRPr="00B2646F">
        <w:rPr>
          <w:rFonts w:asciiTheme="minorHAnsi" w:hAnsiTheme="minorHAnsi" w:cstheme="minorHAnsi"/>
          <w:sz w:val="22"/>
          <w:szCs w:val="22"/>
        </w:rPr>
        <w:t>no internetowego, jak i tradycyjnego</w:t>
      </w:r>
      <w:r w:rsidR="006219E9">
        <w:rPr>
          <w:rFonts w:asciiTheme="minorHAnsi" w:hAnsiTheme="minorHAnsi" w:cstheme="minorHAnsi"/>
          <w:sz w:val="22"/>
          <w:szCs w:val="22"/>
        </w:rPr>
        <w:t xml:space="preserve">, </w:t>
      </w:r>
      <w:r w:rsidRPr="00B2646F">
        <w:rPr>
          <w:rFonts w:asciiTheme="minorHAnsi" w:hAnsiTheme="minorHAnsi" w:cstheme="minorHAnsi"/>
          <w:sz w:val="22"/>
          <w:szCs w:val="22"/>
        </w:rPr>
        <w:t>wskazującego mieszkańcowi, gdzie może uzyskać pomoc w zależności od problemu.</w:t>
      </w:r>
      <w:r w:rsidR="006219E9">
        <w:rPr>
          <w:rFonts w:asciiTheme="minorHAnsi" w:hAnsiTheme="minorHAnsi" w:cstheme="minorHAnsi"/>
          <w:sz w:val="22"/>
          <w:szCs w:val="22"/>
        </w:rPr>
        <w:t xml:space="preserve"> </w:t>
      </w:r>
      <w:r w:rsidRPr="00B2646F">
        <w:rPr>
          <w:rFonts w:asciiTheme="minorHAnsi" w:hAnsiTheme="minorHAnsi" w:cstheme="minorHAnsi"/>
          <w:sz w:val="22"/>
          <w:szCs w:val="22"/>
        </w:rPr>
        <w:t xml:space="preserve">Szczególnie istotne jest stworzenie </w:t>
      </w:r>
      <w:r w:rsidRPr="00B2646F">
        <w:rPr>
          <w:rStyle w:val="Pogrubienie"/>
          <w:rFonts w:asciiTheme="minorHAnsi" w:eastAsiaTheme="majorEastAsia" w:hAnsiTheme="minorHAnsi" w:cstheme="minorHAnsi"/>
          <w:b w:val="0"/>
          <w:sz w:val="22"/>
          <w:szCs w:val="22"/>
        </w:rPr>
        <w:t>jednego, łatwo rozpoznawalnego punktu pierwszego kontaktu</w:t>
      </w:r>
      <w:r w:rsidRPr="00B2646F">
        <w:rPr>
          <w:rFonts w:asciiTheme="minorHAnsi" w:hAnsiTheme="minorHAnsi" w:cstheme="minorHAnsi"/>
          <w:sz w:val="22"/>
          <w:szCs w:val="22"/>
        </w:rPr>
        <w:t>, który będzie kierował mieszkańca do właściwej usługi lub specjalisty.</w:t>
      </w:r>
    </w:p>
    <w:p w:rsidR="006219E9" w:rsidRPr="00B2646F" w:rsidRDefault="006219E9" w:rsidP="006219E9">
      <w:pPr>
        <w:pStyle w:val="NormalnyWeb"/>
        <w:spacing w:beforeAutospacing="0" w:afterAutospacing="0" w:line="360" w:lineRule="auto"/>
        <w:jc w:val="both"/>
        <w:rPr>
          <w:rFonts w:asciiTheme="minorHAnsi" w:hAnsiTheme="minorHAnsi" w:cstheme="minorHAnsi"/>
          <w:sz w:val="22"/>
          <w:szCs w:val="22"/>
        </w:rPr>
      </w:pPr>
    </w:p>
    <w:p w:rsidR="00551D65" w:rsidRPr="006219E9" w:rsidRDefault="003A20E8" w:rsidP="006219E9">
      <w:pPr>
        <w:pStyle w:val="Nagwek3"/>
        <w:spacing w:before="0" w:line="360" w:lineRule="auto"/>
        <w:jc w:val="both"/>
        <w:rPr>
          <w:rFonts w:asciiTheme="minorHAnsi" w:hAnsiTheme="minorHAnsi" w:cstheme="minorHAnsi"/>
          <w:color w:val="auto"/>
          <w:sz w:val="22"/>
          <w:szCs w:val="22"/>
          <w:u w:val="single"/>
        </w:rPr>
      </w:pPr>
      <w:r w:rsidRPr="006219E9">
        <w:rPr>
          <w:rFonts w:asciiTheme="minorHAnsi" w:hAnsiTheme="minorHAnsi" w:cstheme="minorHAnsi"/>
          <w:color w:val="auto"/>
          <w:sz w:val="22"/>
          <w:szCs w:val="22"/>
          <w:u w:val="single"/>
        </w:rPr>
        <w:t>14</w:t>
      </w:r>
      <w:r w:rsidR="00551D65" w:rsidRPr="006219E9">
        <w:rPr>
          <w:rFonts w:asciiTheme="minorHAnsi" w:hAnsiTheme="minorHAnsi" w:cstheme="minorHAnsi"/>
          <w:color w:val="auto"/>
          <w:sz w:val="22"/>
          <w:szCs w:val="22"/>
          <w:u w:val="single"/>
        </w:rPr>
        <w:t>. Rozwój usług w oparciu o partnerstwo i współtworzenie oferty</w:t>
      </w:r>
    </w:p>
    <w:p w:rsidR="00551D65" w:rsidRPr="00B2646F" w:rsidRDefault="00551D65" w:rsidP="006219E9">
      <w:pPr>
        <w:pStyle w:val="NormalnyWeb"/>
        <w:spacing w:beforeAutospacing="0" w:afterAutospacing="0" w:line="360" w:lineRule="auto"/>
        <w:jc w:val="both"/>
        <w:rPr>
          <w:rFonts w:asciiTheme="minorHAnsi" w:hAnsiTheme="minorHAnsi" w:cstheme="minorHAnsi"/>
          <w:sz w:val="22"/>
          <w:szCs w:val="22"/>
        </w:rPr>
      </w:pPr>
      <w:r w:rsidRPr="00B2646F">
        <w:rPr>
          <w:rFonts w:asciiTheme="minorHAnsi" w:hAnsiTheme="minorHAnsi" w:cstheme="minorHAnsi"/>
          <w:sz w:val="22"/>
          <w:szCs w:val="22"/>
        </w:rPr>
        <w:t>Wskazane jest zwiększanie współpracy Gminy Wilamowice ze szkołami, placówkami ochrony zdr</w:t>
      </w:r>
      <w:r w:rsidRPr="00B2646F">
        <w:rPr>
          <w:rFonts w:asciiTheme="minorHAnsi" w:hAnsiTheme="minorHAnsi" w:cstheme="minorHAnsi"/>
          <w:sz w:val="22"/>
          <w:szCs w:val="22"/>
        </w:rPr>
        <w:t>o</w:t>
      </w:r>
      <w:r w:rsidRPr="00B2646F">
        <w:rPr>
          <w:rFonts w:asciiTheme="minorHAnsi" w:hAnsiTheme="minorHAnsi" w:cstheme="minorHAnsi"/>
          <w:sz w:val="22"/>
          <w:szCs w:val="22"/>
        </w:rPr>
        <w:t>wia, organizacjami pozarządowymi, instytucjami kultury, sołectwami, lokalnymi liderami i mieszka</w:t>
      </w:r>
      <w:r w:rsidRPr="00B2646F">
        <w:rPr>
          <w:rFonts w:asciiTheme="minorHAnsi" w:hAnsiTheme="minorHAnsi" w:cstheme="minorHAnsi"/>
          <w:sz w:val="22"/>
          <w:szCs w:val="22"/>
        </w:rPr>
        <w:t>ń</w:t>
      </w:r>
      <w:r w:rsidRPr="00B2646F">
        <w:rPr>
          <w:rFonts w:asciiTheme="minorHAnsi" w:hAnsiTheme="minorHAnsi" w:cstheme="minorHAnsi"/>
          <w:sz w:val="22"/>
          <w:szCs w:val="22"/>
        </w:rPr>
        <w:t>cami.</w:t>
      </w:r>
      <w:r w:rsidR="006219E9">
        <w:rPr>
          <w:rFonts w:asciiTheme="minorHAnsi" w:hAnsiTheme="minorHAnsi" w:cstheme="minorHAnsi"/>
          <w:sz w:val="22"/>
          <w:szCs w:val="22"/>
        </w:rPr>
        <w:t xml:space="preserve"> </w:t>
      </w:r>
      <w:r w:rsidRPr="00B2646F">
        <w:rPr>
          <w:rFonts w:asciiTheme="minorHAnsi" w:hAnsiTheme="minorHAnsi" w:cstheme="minorHAnsi"/>
          <w:sz w:val="22"/>
          <w:szCs w:val="22"/>
        </w:rPr>
        <w:t>Szczególne znaczenie powinno mieć włączanie mieszkańców w projektowanie nowych usług – zwłaszcza młodzieży, seniorów, osób z niepełnosprawnościami i ich opiekunów.</w:t>
      </w:r>
    </w:p>
    <w:p w:rsidR="006219E9" w:rsidRDefault="006219E9" w:rsidP="006219E9">
      <w:pPr>
        <w:pStyle w:val="Nagwek3"/>
        <w:spacing w:before="0" w:line="360" w:lineRule="auto"/>
        <w:jc w:val="both"/>
        <w:rPr>
          <w:rFonts w:asciiTheme="minorHAnsi" w:hAnsiTheme="minorHAnsi" w:cstheme="minorHAnsi"/>
          <w:b w:val="0"/>
          <w:color w:val="auto"/>
          <w:sz w:val="22"/>
          <w:szCs w:val="22"/>
        </w:rPr>
      </w:pPr>
    </w:p>
    <w:p w:rsidR="00551D65" w:rsidRPr="006219E9" w:rsidRDefault="00551D65" w:rsidP="006219E9">
      <w:pPr>
        <w:pStyle w:val="Nagwek3"/>
        <w:spacing w:before="0" w:line="360" w:lineRule="auto"/>
        <w:jc w:val="both"/>
        <w:rPr>
          <w:rFonts w:asciiTheme="minorHAnsi" w:hAnsiTheme="minorHAnsi" w:cstheme="minorHAnsi"/>
          <w:color w:val="auto"/>
          <w:sz w:val="22"/>
          <w:szCs w:val="22"/>
          <w:u w:val="single"/>
        </w:rPr>
      </w:pPr>
      <w:r w:rsidRPr="006219E9">
        <w:rPr>
          <w:rFonts w:asciiTheme="minorHAnsi" w:hAnsiTheme="minorHAnsi" w:cstheme="minorHAnsi"/>
          <w:color w:val="auto"/>
          <w:sz w:val="22"/>
          <w:szCs w:val="22"/>
          <w:u w:val="single"/>
        </w:rPr>
        <w:t>1</w:t>
      </w:r>
      <w:r w:rsidR="003A20E8" w:rsidRPr="006219E9">
        <w:rPr>
          <w:rFonts w:asciiTheme="minorHAnsi" w:hAnsiTheme="minorHAnsi" w:cstheme="minorHAnsi"/>
          <w:color w:val="auto"/>
          <w:sz w:val="22"/>
          <w:szCs w:val="22"/>
          <w:u w:val="single"/>
        </w:rPr>
        <w:t>5</w:t>
      </w:r>
      <w:r w:rsidRPr="006219E9">
        <w:rPr>
          <w:rFonts w:asciiTheme="minorHAnsi" w:hAnsiTheme="minorHAnsi" w:cstheme="minorHAnsi"/>
          <w:color w:val="auto"/>
          <w:sz w:val="22"/>
          <w:szCs w:val="22"/>
          <w:u w:val="single"/>
        </w:rPr>
        <w:t>. Rozwijanie infrastruktury i zasobów kadrowych systemu usług społecznych</w:t>
      </w:r>
    </w:p>
    <w:p w:rsidR="00551D65" w:rsidRDefault="00551D65" w:rsidP="006219E9">
      <w:pPr>
        <w:pStyle w:val="pdq2pgselectionanchorcontainer"/>
        <w:spacing w:before="0" w:beforeAutospacing="0" w:after="0" w:afterAutospacing="0" w:line="360" w:lineRule="auto"/>
        <w:jc w:val="both"/>
        <w:rPr>
          <w:rFonts w:asciiTheme="minorHAnsi" w:hAnsiTheme="minorHAnsi" w:cstheme="minorHAnsi"/>
          <w:sz w:val="22"/>
          <w:szCs w:val="22"/>
        </w:rPr>
      </w:pPr>
      <w:r w:rsidRPr="00B2646F">
        <w:rPr>
          <w:rFonts w:asciiTheme="minorHAnsi" w:hAnsiTheme="minorHAnsi" w:cstheme="minorHAnsi"/>
          <w:sz w:val="22"/>
          <w:szCs w:val="22"/>
        </w:rPr>
        <w:t>Rozwój usług powinien być powiązany z zapewnieniem odpowiednich warunków lokalowych, wyp</w:t>
      </w:r>
      <w:r w:rsidRPr="00B2646F">
        <w:rPr>
          <w:rFonts w:asciiTheme="minorHAnsi" w:hAnsiTheme="minorHAnsi" w:cstheme="minorHAnsi"/>
          <w:sz w:val="22"/>
          <w:szCs w:val="22"/>
        </w:rPr>
        <w:t>o</w:t>
      </w:r>
      <w:r w:rsidRPr="00B2646F">
        <w:rPr>
          <w:rFonts w:asciiTheme="minorHAnsi" w:hAnsiTheme="minorHAnsi" w:cstheme="minorHAnsi"/>
          <w:sz w:val="22"/>
          <w:szCs w:val="22"/>
        </w:rPr>
        <w:t>sażenia i specjalistycznej kadry</w:t>
      </w:r>
      <w:r w:rsidR="00B2646F">
        <w:rPr>
          <w:rFonts w:asciiTheme="minorHAnsi" w:hAnsiTheme="minorHAnsi" w:cstheme="minorHAnsi"/>
          <w:sz w:val="22"/>
          <w:szCs w:val="22"/>
        </w:rPr>
        <w:t xml:space="preserve">, zwiększenia dostępności specjalistów, </w:t>
      </w:r>
      <w:r w:rsidR="00B2646F" w:rsidRPr="00B2646F">
        <w:rPr>
          <w:rFonts w:asciiTheme="minorHAnsi" w:hAnsiTheme="minorHAnsi" w:cstheme="minorHAnsi"/>
          <w:sz w:val="22"/>
          <w:szCs w:val="22"/>
        </w:rPr>
        <w:t>poprawę warunków lokal</w:t>
      </w:r>
      <w:r w:rsidR="00B2646F" w:rsidRPr="00B2646F">
        <w:rPr>
          <w:rFonts w:asciiTheme="minorHAnsi" w:hAnsiTheme="minorHAnsi" w:cstheme="minorHAnsi"/>
          <w:sz w:val="22"/>
          <w:szCs w:val="22"/>
        </w:rPr>
        <w:t>o</w:t>
      </w:r>
      <w:r w:rsidR="00B2646F" w:rsidRPr="00B2646F">
        <w:rPr>
          <w:rFonts w:asciiTheme="minorHAnsi" w:hAnsiTheme="minorHAnsi" w:cstheme="minorHAnsi"/>
          <w:sz w:val="22"/>
          <w:szCs w:val="22"/>
        </w:rPr>
        <w:t>wych i zapewnienie mieszkańcom odpowiedniej prywatności podczas kontaktu z pracownikiem s</w:t>
      </w:r>
      <w:r w:rsidR="00B2646F" w:rsidRPr="00B2646F">
        <w:rPr>
          <w:rFonts w:asciiTheme="minorHAnsi" w:hAnsiTheme="minorHAnsi" w:cstheme="minorHAnsi"/>
          <w:sz w:val="22"/>
          <w:szCs w:val="22"/>
        </w:rPr>
        <w:t>o</w:t>
      </w:r>
      <w:r w:rsidR="00B2646F">
        <w:rPr>
          <w:rFonts w:asciiTheme="minorHAnsi" w:hAnsiTheme="minorHAnsi" w:cstheme="minorHAnsi"/>
          <w:sz w:val="22"/>
          <w:szCs w:val="22"/>
        </w:rPr>
        <w:t>cjalnym, dostosowania</w:t>
      </w:r>
      <w:r w:rsidR="00B2646F" w:rsidRPr="00B2646F">
        <w:rPr>
          <w:rFonts w:asciiTheme="minorHAnsi" w:hAnsiTheme="minorHAnsi" w:cstheme="minorHAnsi"/>
          <w:sz w:val="22"/>
          <w:szCs w:val="22"/>
        </w:rPr>
        <w:t xml:space="preserve"> zaplecza lokalowego do rosnącego zakresu zadań jednostki.</w:t>
      </w:r>
      <w:r w:rsidR="006219E9">
        <w:rPr>
          <w:rFonts w:asciiTheme="minorHAnsi" w:hAnsiTheme="minorHAnsi" w:cstheme="minorHAnsi"/>
          <w:sz w:val="22"/>
          <w:szCs w:val="22"/>
        </w:rPr>
        <w:t xml:space="preserve"> </w:t>
      </w:r>
      <w:r w:rsidRPr="00551D65">
        <w:rPr>
          <w:rFonts w:asciiTheme="minorHAnsi" w:hAnsiTheme="minorHAnsi" w:cstheme="minorHAnsi"/>
          <w:sz w:val="22"/>
          <w:szCs w:val="22"/>
        </w:rPr>
        <w:t>W przypadku usług wymagających specjalistycznych kompetencji należy uwzględniać ograniczoną dostępność sp</w:t>
      </w:r>
      <w:r w:rsidRPr="00551D65">
        <w:rPr>
          <w:rFonts w:asciiTheme="minorHAnsi" w:hAnsiTheme="minorHAnsi" w:cstheme="minorHAnsi"/>
          <w:sz w:val="22"/>
          <w:szCs w:val="22"/>
        </w:rPr>
        <w:t>e</w:t>
      </w:r>
      <w:r w:rsidRPr="00551D65">
        <w:rPr>
          <w:rFonts w:asciiTheme="minorHAnsi" w:hAnsiTheme="minorHAnsi" w:cstheme="minorHAnsi"/>
          <w:sz w:val="22"/>
          <w:szCs w:val="22"/>
        </w:rPr>
        <w:t>cj</w:t>
      </w:r>
      <w:r w:rsidR="006219E9">
        <w:rPr>
          <w:rFonts w:asciiTheme="minorHAnsi" w:hAnsiTheme="minorHAnsi" w:cstheme="minorHAnsi"/>
          <w:sz w:val="22"/>
          <w:szCs w:val="22"/>
        </w:rPr>
        <w:t xml:space="preserve">alistów na rynku pracy i </w:t>
      </w:r>
      <w:r w:rsidRPr="00551D65">
        <w:rPr>
          <w:rFonts w:asciiTheme="minorHAnsi" w:hAnsiTheme="minorHAnsi" w:cstheme="minorHAnsi"/>
          <w:sz w:val="22"/>
          <w:szCs w:val="22"/>
        </w:rPr>
        <w:t>tam gdzie jest to konieczne, korzystać ze współpracy ponadlokalnej oraz podejmować działania rzecznicze na poziomie powiatu i województwa.</w:t>
      </w:r>
    </w:p>
    <w:p w:rsidR="006219E9" w:rsidRPr="00551D65" w:rsidRDefault="006219E9" w:rsidP="006219E9">
      <w:pPr>
        <w:pStyle w:val="pdq2pgselectionanchorcontainer"/>
        <w:spacing w:before="0" w:beforeAutospacing="0" w:after="0" w:afterAutospacing="0" w:line="360" w:lineRule="auto"/>
        <w:rPr>
          <w:rFonts w:asciiTheme="minorHAnsi" w:hAnsiTheme="minorHAnsi" w:cstheme="minorHAnsi"/>
          <w:sz w:val="22"/>
          <w:szCs w:val="22"/>
        </w:rPr>
      </w:pPr>
    </w:p>
    <w:p w:rsidR="00551D65" w:rsidRPr="00551D65" w:rsidRDefault="00551D65" w:rsidP="00F85D11">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 xml:space="preserve">Całość diagnozy prowadzi do wniosku, że rozwój polityki społecznej Gminy Wilamowice powinien zmierzać </w:t>
      </w:r>
      <w:r w:rsidRPr="00551D65">
        <w:rPr>
          <w:rStyle w:val="Pogrubienie"/>
          <w:rFonts w:asciiTheme="minorHAnsi" w:eastAsiaTheme="majorEastAsia" w:hAnsiTheme="minorHAnsi" w:cstheme="minorHAnsi"/>
          <w:b w:val="0"/>
          <w:sz w:val="22"/>
          <w:szCs w:val="22"/>
        </w:rPr>
        <w:t>od modelu skoncentrowanego przede wszystkim na reagowaniu na kryzys do modelu opa</w:t>
      </w:r>
      <w:r w:rsidRPr="00551D65">
        <w:rPr>
          <w:rStyle w:val="Pogrubienie"/>
          <w:rFonts w:asciiTheme="minorHAnsi" w:eastAsiaTheme="majorEastAsia" w:hAnsiTheme="minorHAnsi" w:cstheme="minorHAnsi"/>
          <w:b w:val="0"/>
          <w:sz w:val="22"/>
          <w:szCs w:val="22"/>
        </w:rPr>
        <w:t>r</w:t>
      </w:r>
      <w:r w:rsidRPr="00551D65">
        <w:rPr>
          <w:rStyle w:val="Pogrubienie"/>
          <w:rFonts w:asciiTheme="minorHAnsi" w:eastAsiaTheme="majorEastAsia" w:hAnsiTheme="minorHAnsi" w:cstheme="minorHAnsi"/>
          <w:b w:val="0"/>
          <w:sz w:val="22"/>
          <w:szCs w:val="22"/>
        </w:rPr>
        <w:lastRenderedPageBreak/>
        <w:t>tego na profilaktyce, dostępności, usługach środowiskowych, aktywizacji i budowaniu wspólnoty lokalnej</w:t>
      </w:r>
      <w:r w:rsidRPr="00551D65">
        <w:rPr>
          <w:rFonts w:asciiTheme="minorHAnsi" w:hAnsiTheme="minorHAnsi" w:cstheme="minorHAnsi"/>
          <w:sz w:val="22"/>
          <w:szCs w:val="22"/>
        </w:rPr>
        <w:t>.</w:t>
      </w:r>
      <w:r w:rsidR="00516AB0">
        <w:rPr>
          <w:rFonts w:asciiTheme="minorHAnsi" w:hAnsiTheme="minorHAnsi" w:cstheme="minorHAnsi"/>
          <w:sz w:val="22"/>
          <w:szCs w:val="22"/>
        </w:rPr>
        <w:t xml:space="preserve"> </w:t>
      </w:r>
      <w:r w:rsidRPr="00551D65">
        <w:rPr>
          <w:rFonts w:asciiTheme="minorHAnsi" w:hAnsiTheme="minorHAnsi" w:cstheme="minorHAnsi"/>
          <w:sz w:val="22"/>
          <w:szCs w:val="22"/>
        </w:rPr>
        <w:t>Nie oznacza to rezygnacji z tradycyjnych zadań pomocy społecznej. Oznacza natomiast ich uzupełnienie o działania, które pozwalają wcześniej rozpoznawać potrzeby, zapobiegać pogłębianiu się problemów i wzmacniać samodzielność mieszkańców.</w:t>
      </w:r>
      <w:r w:rsidR="00516AB0">
        <w:rPr>
          <w:rFonts w:asciiTheme="minorHAnsi" w:hAnsiTheme="minorHAnsi" w:cstheme="minorHAnsi"/>
          <w:sz w:val="22"/>
          <w:szCs w:val="22"/>
        </w:rPr>
        <w:t xml:space="preserve"> </w:t>
      </w:r>
      <w:r w:rsidRPr="00551D65">
        <w:rPr>
          <w:rFonts w:asciiTheme="minorHAnsi" w:hAnsiTheme="minorHAnsi" w:cstheme="minorHAnsi"/>
          <w:sz w:val="22"/>
          <w:szCs w:val="22"/>
        </w:rPr>
        <w:t xml:space="preserve">Szczególnie istotne jest przyjęcie zasady, że </w:t>
      </w:r>
      <w:r w:rsidRPr="00551D65">
        <w:rPr>
          <w:rStyle w:val="Pogrubienie"/>
          <w:rFonts w:asciiTheme="minorHAnsi" w:eastAsiaTheme="majorEastAsia" w:hAnsiTheme="minorHAnsi" w:cstheme="minorHAnsi"/>
          <w:b w:val="0"/>
          <w:sz w:val="22"/>
          <w:szCs w:val="22"/>
        </w:rPr>
        <w:t>dostępność usługi oznacza nie tylko jej formalne istnienie, ale również możliwość rzeczywistego sk</w:t>
      </w:r>
      <w:r w:rsidRPr="00551D65">
        <w:rPr>
          <w:rStyle w:val="Pogrubienie"/>
          <w:rFonts w:asciiTheme="minorHAnsi" w:eastAsiaTheme="majorEastAsia" w:hAnsiTheme="minorHAnsi" w:cstheme="minorHAnsi"/>
          <w:b w:val="0"/>
          <w:sz w:val="22"/>
          <w:szCs w:val="22"/>
        </w:rPr>
        <w:t>o</w:t>
      </w:r>
      <w:r w:rsidRPr="00551D65">
        <w:rPr>
          <w:rStyle w:val="Pogrubienie"/>
          <w:rFonts w:asciiTheme="minorHAnsi" w:eastAsiaTheme="majorEastAsia" w:hAnsiTheme="minorHAnsi" w:cstheme="minorHAnsi"/>
          <w:b w:val="0"/>
          <w:sz w:val="22"/>
          <w:szCs w:val="22"/>
        </w:rPr>
        <w:t>rzystania z niej przez mieszkańca</w:t>
      </w:r>
      <w:r w:rsidRPr="00551D65">
        <w:rPr>
          <w:rFonts w:asciiTheme="minorHAnsi" w:hAnsiTheme="minorHAnsi" w:cstheme="minorHAnsi"/>
          <w:sz w:val="22"/>
          <w:szCs w:val="22"/>
        </w:rPr>
        <w:t>, niezależnie od miejsca zamieszkania, wieku, sprawności czy sytuacji życiowej.</w:t>
      </w:r>
      <w:r w:rsidR="00516AB0">
        <w:rPr>
          <w:rFonts w:asciiTheme="minorHAnsi" w:hAnsiTheme="minorHAnsi" w:cstheme="minorHAnsi"/>
          <w:sz w:val="22"/>
          <w:szCs w:val="22"/>
        </w:rPr>
        <w:t xml:space="preserve"> </w:t>
      </w:r>
      <w:r w:rsidRPr="00551D65">
        <w:rPr>
          <w:rFonts w:asciiTheme="minorHAnsi" w:hAnsiTheme="minorHAnsi" w:cstheme="minorHAnsi"/>
          <w:sz w:val="22"/>
          <w:szCs w:val="22"/>
        </w:rPr>
        <w:t>Strategicznym celem powinno być tworzenie takiego systemu, w którym mieszkaniec może uzyskać pomoc odpowiednio wcześnie, w miejscu możliwie bliskim jego środowisku życia, a jedn</w:t>
      </w:r>
      <w:r w:rsidRPr="00551D65">
        <w:rPr>
          <w:rFonts w:asciiTheme="minorHAnsi" w:hAnsiTheme="minorHAnsi" w:cstheme="minorHAnsi"/>
          <w:sz w:val="22"/>
          <w:szCs w:val="22"/>
        </w:rPr>
        <w:t>o</w:t>
      </w:r>
      <w:r w:rsidRPr="00551D65">
        <w:rPr>
          <w:rFonts w:asciiTheme="minorHAnsi" w:hAnsiTheme="minorHAnsi" w:cstheme="minorHAnsi"/>
          <w:sz w:val="22"/>
          <w:szCs w:val="22"/>
        </w:rPr>
        <w:t>cześnie ma możliwość korzystania z oferty aktywizacyjnej, edukacyjnej, kulturalnej, sportowej i int</w:t>
      </w:r>
      <w:r w:rsidRPr="00551D65">
        <w:rPr>
          <w:rFonts w:asciiTheme="minorHAnsi" w:hAnsiTheme="minorHAnsi" w:cstheme="minorHAnsi"/>
          <w:sz w:val="22"/>
          <w:szCs w:val="22"/>
        </w:rPr>
        <w:t>e</w:t>
      </w:r>
      <w:r w:rsidRPr="00551D65">
        <w:rPr>
          <w:rFonts w:asciiTheme="minorHAnsi" w:hAnsiTheme="minorHAnsi" w:cstheme="minorHAnsi"/>
          <w:sz w:val="22"/>
          <w:szCs w:val="22"/>
        </w:rPr>
        <w:t>gracyjnej niezależnie od tego, czy znajduje się w sytuacji kryzysowej.</w:t>
      </w:r>
    </w:p>
    <w:p w:rsidR="00551D65" w:rsidRPr="00551D65" w:rsidRDefault="00551D65" w:rsidP="00F85D11">
      <w:pPr>
        <w:pStyle w:val="NormalnyWeb"/>
        <w:spacing w:beforeAutospacing="0" w:afterAutospacing="0" w:line="360" w:lineRule="auto"/>
        <w:jc w:val="both"/>
        <w:rPr>
          <w:rFonts w:asciiTheme="minorHAnsi" w:hAnsiTheme="minorHAnsi" w:cstheme="minorHAnsi"/>
          <w:sz w:val="22"/>
          <w:szCs w:val="22"/>
        </w:rPr>
      </w:pPr>
      <w:r w:rsidRPr="00551D65">
        <w:rPr>
          <w:rFonts w:asciiTheme="minorHAnsi" w:hAnsiTheme="minorHAnsi" w:cstheme="minorHAnsi"/>
          <w:sz w:val="22"/>
          <w:szCs w:val="22"/>
        </w:rPr>
        <w:t xml:space="preserve">W perspektywie Strategii oznacza to przejście </w:t>
      </w:r>
      <w:r w:rsidRPr="00551D65">
        <w:rPr>
          <w:rStyle w:val="Pogrubienie"/>
          <w:rFonts w:asciiTheme="minorHAnsi" w:eastAsiaTheme="majorEastAsia" w:hAnsiTheme="minorHAnsi" w:cstheme="minorHAnsi"/>
          <w:b w:val="0"/>
          <w:sz w:val="22"/>
          <w:szCs w:val="22"/>
        </w:rPr>
        <w:t>od „pomocy w kryzysie” do „systemu wsparcia mies</w:t>
      </w:r>
      <w:r w:rsidRPr="00551D65">
        <w:rPr>
          <w:rStyle w:val="Pogrubienie"/>
          <w:rFonts w:asciiTheme="minorHAnsi" w:eastAsiaTheme="majorEastAsia" w:hAnsiTheme="minorHAnsi" w:cstheme="minorHAnsi"/>
          <w:b w:val="0"/>
          <w:sz w:val="22"/>
          <w:szCs w:val="22"/>
        </w:rPr>
        <w:t>z</w:t>
      </w:r>
      <w:r w:rsidRPr="00551D65">
        <w:rPr>
          <w:rStyle w:val="Pogrubienie"/>
          <w:rFonts w:asciiTheme="minorHAnsi" w:eastAsiaTheme="majorEastAsia" w:hAnsiTheme="minorHAnsi" w:cstheme="minorHAnsi"/>
          <w:b w:val="0"/>
          <w:sz w:val="22"/>
          <w:szCs w:val="22"/>
        </w:rPr>
        <w:t>kańca przez całe życie”</w:t>
      </w:r>
      <w:r w:rsidRPr="00551D65">
        <w:rPr>
          <w:rFonts w:asciiTheme="minorHAnsi" w:hAnsiTheme="minorHAnsi" w:cstheme="minorHAnsi"/>
          <w:sz w:val="22"/>
          <w:szCs w:val="22"/>
        </w:rPr>
        <w:t xml:space="preserve"> – od dzieciństwa i młodości, przez dorosłość i aktywność zawodową, aż po starość i okres zwiększonej niesamodzielności.</w:t>
      </w:r>
    </w:p>
    <w:p w:rsidR="001F3844" w:rsidRDefault="001F3844" w:rsidP="004964CA">
      <w:pPr>
        <w:pStyle w:val="Nagwek1"/>
        <w:keepNext w:val="0"/>
        <w:suppressAutoHyphens/>
        <w:rPr>
          <w:color w:val="0070C0"/>
        </w:rPr>
      </w:pPr>
      <w:bookmarkStart w:id="73" w:name="_Toc117158066"/>
      <w:bookmarkStart w:id="74" w:name="_Toc232395356"/>
      <w:r>
        <w:rPr>
          <w:color w:val="0070C0"/>
        </w:rPr>
        <w:br w:type="page"/>
      </w:r>
    </w:p>
    <w:p w:rsidR="008959CD" w:rsidRPr="007E3572" w:rsidRDefault="008959CD" w:rsidP="004964CA">
      <w:pPr>
        <w:pStyle w:val="Nagwek1"/>
        <w:keepNext w:val="0"/>
        <w:suppressAutoHyphens/>
        <w:rPr>
          <w:color w:val="0070C0"/>
        </w:rPr>
      </w:pPr>
      <w:r w:rsidRPr="007E3572">
        <w:rPr>
          <w:color w:val="0070C0"/>
        </w:rPr>
        <w:lastRenderedPageBreak/>
        <w:t>III. REALIZACJA STRATEGII</w:t>
      </w:r>
      <w:bookmarkEnd w:id="73"/>
      <w:bookmarkEnd w:id="74"/>
    </w:p>
    <w:p w:rsidR="008959CD" w:rsidRPr="007E3572" w:rsidRDefault="008959CD" w:rsidP="004964CA">
      <w:pPr>
        <w:pStyle w:val="Nagwek2"/>
        <w:keepNext w:val="0"/>
        <w:suppressAutoHyphens/>
        <w:rPr>
          <w:rFonts w:asciiTheme="minorHAnsi" w:hAnsiTheme="minorHAnsi" w:cstheme="minorHAnsi"/>
          <w:color w:val="0070C0"/>
        </w:rPr>
      </w:pPr>
      <w:r w:rsidRPr="007E3572">
        <w:rPr>
          <w:rFonts w:asciiTheme="minorHAnsi" w:hAnsiTheme="minorHAnsi" w:cstheme="minorHAnsi"/>
          <w:color w:val="0070C0"/>
        </w:rPr>
        <w:t>3.1</w:t>
      </w:r>
      <w:r w:rsidR="007626F9">
        <w:rPr>
          <w:rFonts w:asciiTheme="minorHAnsi" w:hAnsiTheme="minorHAnsi" w:cstheme="minorHAnsi"/>
          <w:color w:val="0070C0"/>
        </w:rPr>
        <w:t xml:space="preserve">. </w:t>
      </w:r>
      <w:bookmarkStart w:id="75" w:name="_Toc117158067"/>
      <w:bookmarkStart w:id="76" w:name="_Toc232395357"/>
      <w:r w:rsidRPr="007E3572">
        <w:rPr>
          <w:rFonts w:asciiTheme="minorHAnsi" w:hAnsiTheme="minorHAnsi" w:cstheme="minorHAnsi"/>
          <w:color w:val="0070C0"/>
        </w:rPr>
        <w:t xml:space="preserve"> Misja i wizja Strategii</w:t>
      </w:r>
      <w:bookmarkEnd w:id="75"/>
      <w:bookmarkEnd w:id="76"/>
    </w:p>
    <w:p w:rsidR="008959CD" w:rsidRDefault="008959CD" w:rsidP="004964CA">
      <w:pPr>
        <w:spacing w:line="360" w:lineRule="auto"/>
        <w:jc w:val="both"/>
        <w:rPr>
          <w:rFonts w:asciiTheme="minorHAnsi" w:hAnsiTheme="minorHAnsi" w:cstheme="minorHAnsi"/>
          <w:sz w:val="22"/>
          <w:szCs w:val="22"/>
        </w:rPr>
      </w:pPr>
      <w:r w:rsidRPr="00F94D0B">
        <w:rPr>
          <w:rFonts w:asciiTheme="minorHAnsi" w:hAnsiTheme="minorHAnsi" w:cstheme="minorHAnsi"/>
          <w:sz w:val="22"/>
          <w:szCs w:val="22"/>
        </w:rPr>
        <w:t xml:space="preserve">Określenie </w:t>
      </w:r>
      <w:r>
        <w:rPr>
          <w:rFonts w:asciiTheme="minorHAnsi" w:hAnsiTheme="minorHAnsi" w:cstheme="minorHAnsi"/>
          <w:sz w:val="22"/>
          <w:szCs w:val="22"/>
        </w:rPr>
        <w:t xml:space="preserve">misji </w:t>
      </w:r>
      <w:r w:rsidRPr="00F94D0B">
        <w:rPr>
          <w:rFonts w:asciiTheme="minorHAnsi" w:hAnsiTheme="minorHAnsi" w:cstheme="minorHAnsi"/>
          <w:sz w:val="22"/>
          <w:szCs w:val="22"/>
        </w:rPr>
        <w:t>w Strategii Rozwiązywania Problemów Społecznych w obszarze zintegrowanej pol</w:t>
      </w:r>
      <w:r w:rsidRPr="00F94D0B">
        <w:rPr>
          <w:rFonts w:asciiTheme="minorHAnsi" w:hAnsiTheme="minorHAnsi" w:cstheme="minorHAnsi"/>
          <w:sz w:val="22"/>
          <w:szCs w:val="22"/>
        </w:rPr>
        <w:t>i</w:t>
      </w:r>
      <w:r w:rsidRPr="00F94D0B">
        <w:rPr>
          <w:rFonts w:asciiTheme="minorHAnsi" w:hAnsiTheme="minorHAnsi" w:cstheme="minorHAnsi"/>
          <w:sz w:val="22"/>
          <w:szCs w:val="22"/>
        </w:rPr>
        <w:t>tyki społecznej, jest elementem pożądanym, pozwalającym na przedstawienie wizerunku samorządu terytorialnego w perspektywie najbliższych lat. Jest to istotne dla podmi</w:t>
      </w:r>
      <w:r>
        <w:rPr>
          <w:rFonts w:asciiTheme="minorHAnsi" w:hAnsiTheme="minorHAnsi" w:cstheme="minorHAnsi"/>
          <w:sz w:val="22"/>
          <w:szCs w:val="22"/>
        </w:rPr>
        <w:t>otów zaangażowanych w realizację</w:t>
      </w:r>
      <w:r w:rsidRPr="00F94D0B">
        <w:rPr>
          <w:rFonts w:asciiTheme="minorHAnsi" w:hAnsiTheme="minorHAnsi" w:cstheme="minorHAnsi"/>
          <w:sz w:val="22"/>
          <w:szCs w:val="22"/>
        </w:rPr>
        <w:t xml:space="preserve"> działań, zmierzających do poprawy jakości życia mieszkańców społeczności lokal</w:t>
      </w:r>
      <w:r>
        <w:rPr>
          <w:rFonts w:asciiTheme="minorHAnsi" w:hAnsiTheme="minorHAnsi" w:cstheme="minorHAnsi"/>
          <w:sz w:val="22"/>
          <w:szCs w:val="22"/>
        </w:rPr>
        <w:t>nej i </w:t>
      </w:r>
      <w:r w:rsidRPr="00F94D0B">
        <w:rPr>
          <w:rFonts w:asciiTheme="minorHAnsi" w:hAnsiTheme="minorHAnsi" w:cstheme="minorHAnsi"/>
          <w:sz w:val="22"/>
          <w:szCs w:val="22"/>
        </w:rPr>
        <w:t>rozwiązywania problemów jednostkowych i społecznych. Sprzyja budowaniu relacji, kapitału sp</w:t>
      </w:r>
      <w:r w:rsidRPr="00F94D0B">
        <w:rPr>
          <w:rFonts w:asciiTheme="minorHAnsi" w:hAnsiTheme="minorHAnsi" w:cstheme="minorHAnsi"/>
          <w:sz w:val="22"/>
          <w:szCs w:val="22"/>
        </w:rPr>
        <w:t>o</w:t>
      </w:r>
      <w:r w:rsidRPr="00F94D0B">
        <w:rPr>
          <w:rFonts w:asciiTheme="minorHAnsi" w:hAnsiTheme="minorHAnsi" w:cstheme="minorHAnsi"/>
          <w:sz w:val="22"/>
          <w:szCs w:val="22"/>
        </w:rPr>
        <w:t xml:space="preserve">łecznego i stanowi ważny element polityki społecznej. </w:t>
      </w:r>
      <w:r>
        <w:rPr>
          <w:rFonts w:asciiTheme="minorHAnsi" w:hAnsiTheme="minorHAnsi" w:cstheme="minorHAnsi"/>
          <w:sz w:val="22"/>
          <w:szCs w:val="22"/>
        </w:rPr>
        <w:t xml:space="preserve">Misja </w:t>
      </w:r>
      <w:r w:rsidRPr="00F94D0B">
        <w:rPr>
          <w:rFonts w:asciiTheme="minorHAnsi" w:hAnsiTheme="minorHAnsi" w:cstheme="minorHAnsi"/>
          <w:sz w:val="22"/>
          <w:szCs w:val="22"/>
        </w:rPr>
        <w:t xml:space="preserve">rozwiązywania problemów społecznych dla </w:t>
      </w:r>
      <w:r w:rsidR="006F6CDE">
        <w:rPr>
          <w:rFonts w:asciiTheme="minorHAnsi" w:hAnsiTheme="minorHAnsi" w:cstheme="minorHAnsi"/>
          <w:sz w:val="22"/>
          <w:szCs w:val="22"/>
        </w:rPr>
        <w:t xml:space="preserve">Gminy Wilamowice </w:t>
      </w:r>
      <w:r w:rsidRPr="00F94D0B">
        <w:rPr>
          <w:rFonts w:asciiTheme="minorHAnsi" w:hAnsiTheme="minorHAnsi" w:cstheme="minorHAnsi"/>
          <w:sz w:val="22"/>
          <w:szCs w:val="22"/>
        </w:rPr>
        <w:t>została opracowana w oparciu o analizę sytuacji społecznej oraz identyfikację obszarów strategicznych.</w:t>
      </w:r>
    </w:p>
    <w:p w:rsidR="008959CD" w:rsidRDefault="008959CD" w:rsidP="004964CA">
      <w:pPr>
        <w:spacing w:line="360" w:lineRule="auto"/>
        <w:jc w:val="both"/>
        <w:rPr>
          <w:rFonts w:asciiTheme="minorHAnsi" w:hAnsiTheme="minorHAnsi" w:cstheme="minorHAnsi"/>
          <w:sz w:val="22"/>
          <w:szCs w:val="22"/>
        </w:rPr>
      </w:pPr>
      <w:r w:rsidRPr="00F94D0B">
        <w:rPr>
          <w:rFonts w:asciiTheme="minorHAnsi" w:hAnsiTheme="minorHAnsi" w:cstheme="minorHAnsi"/>
          <w:sz w:val="22"/>
          <w:szCs w:val="22"/>
        </w:rPr>
        <w:t xml:space="preserve">Na tej podstawie zdefiniowano </w:t>
      </w:r>
      <w:r w:rsidRPr="001F3844">
        <w:rPr>
          <w:rFonts w:asciiTheme="minorHAnsi" w:hAnsiTheme="minorHAnsi" w:cstheme="minorHAnsi"/>
          <w:b/>
          <w:bCs/>
          <w:color w:val="0989B1" w:themeColor="accent6"/>
          <w:sz w:val="22"/>
          <w:szCs w:val="22"/>
        </w:rPr>
        <w:t>MISJĘ Strategii Rozwiązywania Problemów Społecznych:</w:t>
      </w:r>
    </w:p>
    <w:p w:rsidR="001F3844" w:rsidRDefault="001F3844" w:rsidP="004964CA">
      <w:pPr>
        <w:spacing w:line="360" w:lineRule="auto"/>
        <w:jc w:val="both"/>
        <w:rPr>
          <w:rFonts w:asciiTheme="minorHAnsi" w:hAnsiTheme="minorHAnsi" w:cstheme="minorHAnsi"/>
          <w:sz w:val="22"/>
          <w:szCs w:val="22"/>
        </w:rPr>
      </w:pPr>
    </w:p>
    <w:p w:rsidR="001F3844" w:rsidRDefault="0005707F" w:rsidP="004964CA">
      <w:pPr>
        <w:spacing w:line="360" w:lineRule="auto"/>
        <w:jc w:val="both"/>
        <w:rPr>
          <w:rFonts w:asciiTheme="minorHAnsi" w:hAnsiTheme="minorHAnsi" w:cstheme="minorHAnsi"/>
          <w:sz w:val="22"/>
          <w:szCs w:val="22"/>
        </w:rPr>
      </w:pPr>
      <w:r>
        <w:rPr>
          <w:rFonts w:asciiTheme="minorHAnsi" w:hAnsiTheme="minorHAnsi" w:cstheme="minorHAnsi"/>
          <w:noProof/>
          <w:sz w:val="22"/>
          <w:szCs w:val="22"/>
        </w:rPr>
        <w:pict>
          <v:shapetype id="_x0000_t202" coordsize="21600,21600" o:spt="202" path="m,l,21600r21600,l21600,xe">
            <v:stroke joinstyle="miter"/>
            <v:path gradientshapeok="t" o:connecttype="rect"/>
          </v:shapetype>
          <v:shape id="Pole tekstowe 2" o:spid="_x0000_s2051" type="#_x0000_t202" style="position:absolute;left:0;text-align:left;margin-left:46.45pt;margin-top:104.25pt;width:356pt;height:110.6pt;z-index:251671552;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" filled="f" stroked="f">
            <v:textbox style="mso-fit-shape-to-text:t">
              <w:txbxContent>
                <w:p w:rsidR="00FF640A" w:rsidRPr="00516AB0" w:rsidRDefault="00FF640A">
                  <w:pPr>
                    <w:rPr>
                      <w:rFonts w:asciiTheme="minorHAnsi" w:hAnsiTheme="minorHAnsi" w:cstheme="minorHAnsi"/>
                      <w:b/>
                      <w:bCs/>
                      <w:i/>
                      <w:iCs/>
                      <w:sz w:val="28"/>
                      <w:szCs w:val="28"/>
                    </w:rPr>
                  </w:pPr>
                  <w:r w:rsidRPr="001F3844">
                    <w:rPr>
                      <w:rFonts w:asciiTheme="minorHAnsi" w:hAnsiTheme="minorHAnsi" w:cstheme="minorHAnsi"/>
                      <w:b/>
                      <w:bCs/>
                      <w:i/>
                      <w:iCs/>
                      <w:sz w:val="28"/>
                      <w:szCs w:val="28"/>
                    </w:rPr>
                    <w:t>„</w:t>
                  </w:r>
                  <w:r>
                    <w:rPr>
                      <w:rFonts w:asciiTheme="minorHAnsi" w:hAnsiTheme="minorHAnsi" w:cstheme="minorHAnsi"/>
                      <w:b/>
                      <w:bCs/>
                      <w:i/>
                      <w:iCs/>
                      <w:sz w:val="28"/>
                      <w:szCs w:val="28"/>
                    </w:rPr>
                    <w:t>Poprawa jakości życia mieszkańców Gminy Wilamowice poprzez dążenie do integracji społecznej, stworzenie ró</w:t>
                  </w:r>
                  <w:r>
                    <w:rPr>
                      <w:rFonts w:asciiTheme="minorHAnsi" w:hAnsiTheme="minorHAnsi" w:cstheme="minorHAnsi"/>
                      <w:b/>
                      <w:bCs/>
                      <w:i/>
                      <w:iCs/>
                      <w:sz w:val="28"/>
                      <w:szCs w:val="28"/>
                    </w:rPr>
                    <w:t>w</w:t>
                  </w:r>
                  <w:r>
                    <w:rPr>
                      <w:rFonts w:asciiTheme="minorHAnsi" w:hAnsiTheme="minorHAnsi" w:cstheme="minorHAnsi"/>
                      <w:b/>
                      <w:bCs/>
                      <w:i/>
                      <w:iCs/>
                      <w:sz w:val="28"/>
                      <w:szCs w:val="28"/>
                    </w:rPr>
                    <w:t>nych szans rozwoju społecznego oraz spójnego systemu wsparcia wszystkich mieszkańców”</w:t>
                  </w:r>
                </w:p>
              </w:txbxContent>
            </v:textbox>
          </v:shape>
        </w:pict>
      </w:r>
      <w:r w:rsidR="001F3844">
        <w:rPr>
          <w:rFonts w:asciiTheme="minorHAnsi" w:hAnsiTheme="minorHAnsi" w:cstheme="minorHAnsi"/>
          <w:noProof/>
          <w:sz w:val="22"/>
          <w:szCs w:val="22"/>
        </w:rPr>
        <w:drawing>
          <wp:inline distT="0" distB="0" distL="0" distR="0">
            <wp:extent cx="5681133" cy="2963391"/>
            <wp:effectExtent l="0" t="0" r="0" b="8890"/>
            <wp:docPr id="101314356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143565" name="Obraz 1013143565"/>
                    <pic:cNvPicPr/>
                  </pic:nvPicPr>
                  <pic:blipFill rotWithShape="1">
                    <a:blip r:embed="rId4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9985" t="10148" r="1801" b="14396"/>
                    <a:stretch>
                      <a:fillRect/>
                    </a:stretch>
                  </pic:blipFill>
                  <pic:spPr bwMode="auto">
                    <a:xfrm>
                      <a:off x="0" y="0"/>
                      <a:ext cx="5700025" cy="2973246"/>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83DE2" w:rsidRDefault="00083DE2" w:rsidP="004964CA">
      <w:pPr>
        <w:spacing w:line="360" w:lineRule="auto"/>
        <w:jc w:val="both"/>
        <w:rPr>
          <w:rFonts w:asciiTheme="minorHAnsi" w:hAnsiTheme="minorHAnsi" w:cstheme="minorHAnsi"/>
          <w:sz w:val="22"/>
          <w:szCs w:val="22"/>
        </w:rPr>
      </w:pPr>
    </w:p>
    <w:p w:rsidR="008959CD" w:rsidRDefault="008959CD" w:rsidP="004964CA">
      <w:pPr>
        <w:spacing w:line="360" w:lineRule="auto"/>
        <w:jc w:val="both"/>
        <w:rPr>
          <w:rFonts w:asciiTheme="minorHAnsi" w:hAnsiTheme="minorHAnsi" w:cstheme="minorHAnsi"/>
          <w:bCs/>
          <w:sz w:val="22"/>
          <w:szCs w:val="22"/>
        </w:rPr>
      </w:pPr>
      <w:r w:rsidRPr="00F36E0E">
        <w:rPr>
          <w:rFonts w:asciiTheme="minorHAnsi" w:hAnsiTheme="minorHAnsi" w:cstheme="minorHAnsi"/>
          <w:sz w:val="22"/>
          <w:szCs w:val="22"/>
        </w:rPr>
        <w:t xml:space="preserve">Z kolei rolą wizji w obszarze zintegrowanej lokalnej polityki społecznej, jest określenie zamierzeń i aspiracji samorządu lokalnego. Wskazanie kierunków działań, jakie będą podejmowane w przyszłości. </w:t>
      </w:r>
      <w:r w:rsidRPr="00F36E0E">
        <w:rPr>
          <w:rFonts w:asciiTheme="minorHAnsi" w:hAnsiTheme="minorHAnsi" w:cstheme="minorHAnsi"/>
          <w:bCs/>
          <w:sz w:val="22"/>
          <w:szCs w:val="22"/>
        </w:rPr>
        <w:t xml:space="preserve">Komplementarna względem misji jest </w:t>
      </w:r>
      <w:r w:rsidR="00B855FF" w:rsidRPr="001F3844">
        <w:rPr>
          <w:rFonts w:asciiTheme="minorHAnsi" w:hAnsiTheme="minorHAnsi" w:cstheme="minorHAnsi"/>
          <w:b/>
          <w:color w:val="0989B1" w:themeColor="accent6"/>
          <w:sz w:val="22"/>
          <w:szCs w:val="22"/>
        </w:rPr>
        <w:t xml:space="preserve">WIZJA </w:t>
      </w:r>
      <w:r w:rsidR="00B855FF" w:rsidRPr="00F36E0E">
        <w:rPr>
          <w:rFonts w:asciiTheme="minorHAnsi" w:hAnsiTheme="minorHAnsi" w:cstheme="minorHAnsi"/>
          <w:bCs/>
          <w:sz w:val="22"/>
          <w:szCs w:val="22"/>
        </w:rPr>
        <w:t xml:space="preserve">społecznej sfery rozwoju </w:t>
      </w:r>
      <w:r w:rsidR="002D625F" w:rsidRPr="00F36E0E">
        <w:rPr>
          <w:rFonts w:asciiTheme="minorHAnsi" w:hAnsiTheme="minorHAnsi" w:cstheme="minorHAnsi"/>
          <w:bCs/>
          <w:sz w:val="22"/>
          <w:szCs w:val="22"/>
        </w:rPr>
        <w:t xml:space="preserve">Gminy Wilamowice </w:t>
      </w:r>
      <w:r w:rsidRPr="00F36E0E">
        <w:rPr>
          <w:rFonts w:asciiTheme="minorHAnsi" w:hAnsiTheme="minorHAnsi" w:cstheme="minorHAnsi"/>
          <w:bCs/>
          <w:sz w:val="22"/>
          <w:szCs w:val="22"/>
        </w:rPr>
        <w:t xml:space="preserve">w zakresie rozwiązywania problemów społecznych, która formułowana jest następująco: </w:t>
      </w:r>
    </w:p>
    <w:p w:rsidR="001F3844" w:rsidRDefault="001F3844" w:rsidP="004964CA">
      <w:pPr>
        <w:spacing w:line="360" w:lineRule="auto"/>
        <w:jc w:val="both"/>
        <w:rPr>
          <w:rFonts w:asciiTheme="minorHAnsi" w:hAnsiTheme="minorHAnsi" w:cstheme="minorHAnsi"/>
          <w:bCs/>
          <w:sz w:val="22"/>
          <w:szCs w:val="22"/>
        </w:rPr>
      </w:pPr>
    </w:p>
    <w:p w:rsidR="001F3844" w:rsidRDefault="001F3844" w:rsidP="004964CA">
      <w:pPr>
        <w:spacing w:line="360" w:lineRule="auto"/>
        <w:jc w:val="both"/>
        <w:rPr>
          <w:rFonts w:asciiTheme="minorHAnsi" w:hAnsiTheme="minorHAnsi" w:cstheme="minorHAnsi"/>
          <w:bCs/>
          <w:sz w:val="22"/>
          <w:szCs w:val="22"/>
        </w:rPr>
      </w:pPr>
    </w:p>
    <w:p w:rsidR="001F3844" w:rsidRDefault="001F3844" w:rsidP="004964CA">
      <w:pPr>
        <w:spacing w:line="360" w:lineRule="auto"/>
        <w:jc w:val="both"/>
        <w:rPr>
          <w:rFonts w:asciiTheme="minorHAnsi" w:hAnsiTheme="minorHAnsi" w:cstheme="minorHAnsi"/>
          <w:bCs/>
          <w:sz w:val="22"/>
          <w:szCs w:val="22"/>
        </w:rPr>
      </w:pPr>
    </w:p>
    <w:p w:rsidR="001F3844" w:rsidRDefault="001F3844" w:rsidP="004964CA">
      <w:pPr>
        <w:spacing w:line="360" w:lineRule="auto"/>
        <w:jc w:val="both"/>
        <w:rPr>
          <w:rFonts w:asciiTheme="minorHAnsi" w:hAnsiTheme="minorHAnsi" w:cstheme="minorHAnsi"/>
          <w:bCs/>
          <w:sz w:val="22"/>
          <w:szCs w:val="22"/>
        </w:rPr>
      </w:pPr>
    </w:p>
    <w:p w:rsidR="001F3844" w:rsidRDefault="001F3844" w:rsidP="004964CA">
      <w:pPr>
        <w:spacing w:line="360" w:lineRule="auto"/>
        <w:jc w:val="both"/>
        <w:rPr>
          <w:rFonts w:asciiTheme="minorHAnsi" w:hAnsiTheme="minorHAnsi" w:cstheme="minorHAnsi"/>
          <w:bCs/>
          <w:sz w:val="22"/>
          <w:szCs w:val="22"/>
        </w:rPr>
      </w:pPr>
    </w:p>
    <w:p w:rsidR="001F3844" w:rsidRDefault="0005707F" w:rsidP="004964CA">
      <w:pPr>
        <w:spacing w:line="360" w:lineRule="auto"/>
        <w:jc w:val="both"/>
        <w:rPr>
          <w:rFonts w:asciiTheme="minorHAnsi" w:hAnsiTheme="minorHAnsi" w:cstheme="minorHAnsi"/>
          <w:bCs/>
          <w:sz w:val="22"/>
          <w:szCs w:val="22"/>
        </w:rPr>
      </w:pPr>
      <w:r w:rsidRPr="0005707F">
        <w:rPr>
          <w:rFonts w:asciiTheme="minorHAnsi" w:hAnsiTheme="minorHAnsi" w:cstheme="minorHAnsi"/>
          <w:noProof/>
          <w:sz w:val="22"/>
          <w:szCs w:val="22"/>
        </w:rPr>
        <w:lastRenderedPageBreak/>
        <w:pict>
          <v:shape id="_x0000_s2050" type="#_x0000_t202" style="position:absolute;left:0;text-align:left;margin-left:58.65pt;margin-top:115.2pt;width:356pt;height:110.6pt;z-index:251673600;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" filled="f" stroked="f">
            <v:textbox style="mso-fit-shape-to-text:t">
              <w:txbxContent>
                <w:p w:rsidR="00FF640A" w:rsidRPr="001F3844" w:rsidRDefault="00FF640A" w:rsidP="001F3844">
                  <w:pPr>
                    <w:jc w:val="center"/>
                    <w:rPr>
                      <w:rFonts w:asciiTheme="minorHAnsi" w:hAnsiTheme="minorHAnsi" w:cstheme="minorHAnsi"/>
                      <w:b/>
                      <w:bCs/>
                      <w:i/>
                      <w:iCs/>
                      <w:sz w:val="28"/>
                      <w:szCs w:val="28"/>
                    </w:rPr>
                  </w:pPr>
                  <w:r w:rsidRPr="001F3844">
                    <w:rPr>
                      <w:rFonts w:asciiTheme="minorHAnsi" w:hAnsiTheme="minorHAnsi" w:cstheme="minorHAnsi"/>
                      <w:b/>
                      <w:bCs/>
                      <w:i/>
                      <w:iCs/>
                      <w:sz w:val="28"/>
                      <w:szCs w:val="28"/>
                    </w:rPr>
                    <w:t xml:space="preserve">„Gmina Wilamowice oferująca wysoką jakość usług </w:t>
                  </w:r>
                  <w:r>
                    <w:rPr>
                      <w:rFonts w:asciiTheme="minorHAnsi" w:hAnsiTheme="minorHAnsi" w:cstheme="minorHAnsi"/>
                      <w:b/>
                      <w:bCs/>
                      <w:i/>
                      <w:iCs/>
                      <w:sz w:val="28"/>
                      <w:szCs w:val="28"/>
                    </w:rPr>
                    <w:br/>
                  </w:r>
                  <w:r w:rsidRPr="001F3844">
                    <w:rPr>
                      <w:rFonts w:asciiTheme="minorHAnsi" w:hAnsiTheme="minorHAnsi" w:cstheme="minorHAnsi"/>
                      <w:b/>
                      <w:bCs/>
                      <w:i/>
                      <w:iCs/>
                      <w:sz w:val="28"/>
                      <w:szCs w:val="28"/>
                    </w:rPr>
                    <w:t>społecznych, przeciwdziałająca wykluczeniu społecznemu                       i zaspokajająca potrzeby mieszkańców”</w:t>
                  </w:r>
                </w:p>
              </w:txbxContent>
            </v:textbox>
          </v:shape>
        </w:pict>
      </w:r>
      <w:r w:rsidR="001F3844">
        <w:rPr>
          <w:rFonts w:asciiTheme="minorHAnsi" w:hAnsiTheme="minorHAnsi" w:cstheme="minorHAnsi"/>
          <w:noProof/>
          <w:sz w:val="22"/>
          <w:szCs w:val="22"/>
        </w:rPr>
        <w:drawing>
          <wp:inline distT="0" distB="0" distL="0" distR="0">
            <wp:extent cx="5681133" cy="2963391"/>
            <wp:effectExtent l="0" t="0" r="0" b="8890"/>
            <wp:docPr id="181785574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143565" name="Obraz 1013143565"/>
                    <pic:cNvPicPr/>
                  </pic:nvPicPr>
                  <pic:blipFill rotWithShape="1">
                    <a:blip r:embed="rId4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20" t="9070" r="50166" b="15474"/>
                    <a:stretch>
                      <a:fillRect/>
                    </a:stretch>
                  </pic:blipFill>
                  <pic:spPr bwMode="auto">
                    <a:xfrm>
                      <a:off x="0" y="0"/>
                      <a:ext cx="5700025" cy="2973246"/>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F3844" w:rsidRDefault="001F3844" w:rsidP="004964CA">
      <w:pPr>
        <w:spacing w:line="360" w:lineRule="auto"/>
        <w:jc w:val="both"/>
        <w:rPr>
          <w:rFonts w:asciiTheme="minorHAnsi" w:hAnsiTheme="minorHAnsi" w:cstheme="minorHAnsi"/>
          <w:bCs/>
          <w:sz w:val="22"/>
          <w:szCs w:val="22"/>
        </w:rPr>
      </w:pPr>
    </w:p>
    <w:p w:rsidR="008959CD" w:rsidRPr="008F379D" w:rsidRDefault="008959CD" w:rsidP="001F3844">
      <w:pPr>
        <w:spacing w:after="120" w:line="360" w:lineRule="auto"/>
        <w:jc w:val="both"/>
        <w:rPr>
          <w:rFonts w:asciiTheme="minorHAnsi" w:hAnsiTheme="minorHAnsi" w:cstheme="minorHAnsi"/>
          <w:sz w:val="22"/>
          <w:szCs w:val="22"/>
        </w:rPr>
      </w:pPr>
      <w:r w:rsidRPr="008F379D">
        <w:rPr>
          <w:rFonts w:asciiTheme="minorHAnsi" w:hAnsiTheme="minorHAnsi" w:cstheme="minorHAnsi"/>
          <w:sz w:val="22"/>
          <w:szCs w:val="22"/>
        </w:rPr>
        <w:t>Tak sformułowana wizja za największe wyzwanie uznaje wspomaganie potrzebujących i zagrożonych wykluczeniem społecznym, zakłada stworzenie wielopłaszczyznowego i zintegrowanego systemu wsparcia, który zachęca do wprowadzania nowych rozwiązań wspomagając</w:t>
      </w:r>
      <w:r w:rsidR="00303CE5">
        <w:rPr>
          <w:rFonts w:asciiTheme="minorHAnsi" w:hAnsiTheme="minorHAnsi" w:cstheme="minorHAnsi"/>
          <w:sz w:val="22"/>
          <w:szCs w:val="22"/>
        </w:rPr>
        <w:t>ych rozwój polityki sp</w:t>
      </w:r>
      <w:r w:rsidR="00303CE5">
        <w:rPr>
          <w:rFonts w:asciiTheme="minorHAnsi" w:hAnsiTheme="minorHAnsi" w:cstheme="minorHAnsi"/>
          <w:sz w:val="22"/>
          <w:szCs w:val="22"/>
        </w:rPr>
        <w:t>o</w:t>
      </w:r>
      <w:r w:rsidR="00303CE5">
        <w:rPr>
          <w:rFonts w:asciiTheme="minorHAnsi" w:hAnsiTheme="minorHAnsi" w:cstheme="minorHAnsi"/>
          <w:sz w:val="22"/>
          <w:szCs w:val="22"/>
        </w:rPr>
        <w:t>łecznej</w:t>
      </w:r>
      <w:r w:rsidR="00F36E0E">
        <w:rPr>
          <w:rFonts w:asciiTheme="minorHAnsi" w:hAnsiTheme="minorHAnsi" w:cstheme="minorHAnsi"/>
          <w:sz w:val="22"/>
          <w:szCs w:val="22"/>
        </w:rPr>
        <w:t xml:space="preserve"> Gminy Wilamowice</w:t>
      </w:r>
      <w:r w:rsidR="00303CE5">
        <w:rPr>
          <w:rFonts w:asciiTheme="minorHAnsi" w:hAnsiTheme="minorHAnsi" w:cstheme="minorHAnsi"/>
          <w:sz w:val="22"/>
          <w:szCs w:val="22"/>
        </w:rPr>
        <w:t xml:space="preserve">. </w:t>
      </w:r>
      <w:r w:rsidRPr="008F379D">
        <w:rPr>
          <w:rFonts w:asciiTheme="minorHAnsi" w:hAnsiTheme="minorHAnsi" w:cstheme="minorHAnsi"/>
          <w:sz w:val="22"/>
          <w:szCs w:val="22"/>
        </w:rPr>
        <w:t xml:space="preserve">Koncentrując się na uwarunkowaniach i możliwościach lokalnych </w:t>
      </w:r>
      <w:r w:rsidR="00D058F8">
        <w:rPr>
          <w:rFonts w:asciiTheme="minorHAnsi" w:hAnsiTheme="minorHAnsi" w:cstheme="minorHAnsi"/>
          <w:sz w:val="22"/>
          <w:szCs w:val="22"/>
        </w:rPr>
        <w:t xml:space="preserve">Gminy Wilamowice </w:t>
      </w:r>
      <w:r w:rsidRPr="008F379D">
        <w:rPr>
          <w:rFonts w:asciiTheme="minorHAnsi" w:hAnsiTheme="minorHAnsi" w:cstheme="minorHAnsi"/>
          <w:sz w:val="22"/>
          <w:szCs w:val="22"/>
        </w:rPr>
        <w:t xml:space="preserve">można nakreślić cele trafiając w bezpośrednie potrzeby mieszkańców </w:t>
      </w:r>
      <w:r w:rsidR="00D058F8">
        <w:rPr>
          <w:rFonts w:asciiTheme="minorHAnsi" w:hAnsiTheme="minorHAnsi" w:cstheme="minorHAnsi"/>
          <w:sz w:val="22"/>
          <w:szCs w:val="22"/>
        </w:rPr>
        <w:t>gminy</w:t>
      </w:r>
      <w:r w:rsidR="00303CE5">
        <w:rPr>
          <w:rFonts w:asciiTheme="minorHAnsi" w:hAnsiTheme="minorHAnsi" w:cstheme="minorHAnsi"/>
          <w:sz w:val="22"/>
          <w:szCs w:val="22"/>
        </w:rPr>
        <w:t xml:space="preserve">. </w:t>
      </w:r>
      <w:r w:rsidRPr="008F379D">
        <w:rPr>
          <w:rFonts w:asciiTheme="minorHAnsi" w:hAnsiTheme="minorHAnsi" w:cstheme="minorHAnsi"/>
          <w:sz w:val="22"/>
          <w:szCs w:val="22"/>
        </w:rPr>
        <w:t xml:space="preserve"> Przede wszystkim, należy się skupić na konieczności zaspokojenia niezbędnych potrzeb osób i rodzin oraz umożliwić im bytowanie w warunkach odpowiadających godności człowieka doprowadzając do mo</w:t>
      </w:r>
      <w:r w:rsidRPr="008F379D">
        <w:rPr>
          <w:rFonts w:asciiTheme="minorHAnsi" w:hAnsiTheme="minorHAnsi" w:cstheme="minorHAnsi"/>
          <w:sz w:val="22"/>
          <w:szCs w:val="22"/>
        </w:rPr>
        <w:t>ż</w:t>
      </w:r>
      <w:r w:rsidRPr="008F379D">
        <w:rPr>
          <w:rFonts w:asciiTheme="minorHAnsi" w:hAnsiTheme="minorHAnsi" w:cstheme="minorHAnsi"/>
          <w:sz w:val="22"/>
          <w:szCs w:val="22"/>
        </w:rPr>
        <w:t>liwie pełnego usamodzielnienia oraz ich integracji ze środowiskiem lokalnym. Kolejnym czynnikiem jest umożliwienie osobom i rodzinom przezwyciężania trudnych sytuacji życiowych, których nie są w stanie pokonać, wykorzystując własne środki, możliwości i uprawnienia oraz zapobieganie powst</w:t>
      </w:r>
      <w:r w:rsidRPr="008F379D">
        <w:rPr>
          <w:rFonts w:asciiTheme="minorHAnsi" w:hAnsiTheme="minorHAnsi" w:cstheme="minorHAnsi"/>
          <w:sz w:val="22"/>
          <w:szCs w:val="22"/>
        </w:rPr>
        <w:t>a</w:t>
      </w:r>
      <w:r w:rsidRPr="008F379D">
        <w:rPr>
          <w:rFonts w:asciiTheme="minorHAnsi" w:hAnsiTheme="minorHAnsi" w:cstheme="minorHAnsi"/>
          <w:sz w:val="22"/>
          <w:szCs w:val="22"/>
        </w:rPr>
        <w:t xml:space="preserve">wania takim sytuacjom. </w:t>
      </w:r>
    </w:p>
    <w:p w:rsidR="008959CD" w:rsidRPr="008F379D" w:rsidRDefault="008959CD" w:rsidP="001F3844">
      <w:pPr>
        <w:spacing w:after="120" w:line="360" w:lineRule="auto"/>
        <w:jc w:val="both"/>
        <w:rPr>
          <w:rFonts w:asciiTheme="minorHAnsi" w:hAnsiTheme="minorHAnsi" w:cstheme="minorHAnsi"/>
          <w:sz w:val="22"/>
          <w:szCs w:val="22"/>
        </w:rPr>
      </w:pPr>
      <w:r w:rsidRPr="008F379D">
        <w:rPr>
          <w:rFonts w:asciiTheme="minorHAnsi" w:hAnsiTheme="minorHAnsi" w:cstheme="minorHAnsi"/>
          <w:sz w:val="22"/>
          <w:szCs w:val="22"/>
        </w:rPr>
        <w:t>Wypełnienie powyżej sformułowanej misji i wizji wymaga wdrożenia wyznaczonych celów strategic</w:t>
      </w:r>
      <w:r w:rsidRPr="008F379D">
        <w:rPr>
          <w:rFonts w:asciiTheme="minorHAnsi" w:hAnsiTheme="minorHAnsi" w:cstheme="minorHAnsi"/>
          <w:sz w:val="22"/>
          <w:szCs w:val="22"/>
        </w:rPr>
        <w:t>z</w:t>
      </w:r>
      <w:r w:rsidRPr="008F379D">
        <w:rPr>
          <w:rFonts w:asciiTheme="minorHAnsi" w:hAnsiTheme="minorHAnsi" w:cstheme="minorHAnsi"/>
          <w:sz w:val="22"/>
          <w:szCs w:val="22"/>
        </w:rPr>
        <w:t xml:space="preserve">nych i operacyjnych oraz kierunków działań. Zostały one przedstawione poniżej. </w:t>
      </w:r>
    </w:p>
    <w:p w:rsidR="008959CD" w:rsidRPr="00303CE5" w:rsidRDefault="008959CD" w:rsidP="004964CA">
      <w:pPr>
        <w:pStyle w:val="Nagwek2"/>
        <w:keepNext w:val="0"/>
        <w:suppressAutoHyphens/>
        <w:rPr>
          <w:rFonts w:asciiTheme="minorHAnsi" w:hAnsiTheme="minorHAnsi" w:cstheme="minorHAnsi"/>
          <w:color w:val="0070C0"/>
        </w:rPr>
      </w:pPr>
      <w:bookmarkStart w:id="77" w:name="_Toc117158068"/>
      <w:bookmarkStart w:id="78" w:name="_Toc232395358"/>
      <w:r w:rsidRPr="00303CE5">
        <w:rPr>
          <w:rFonts w:asciiTheme="minorHAnsi" w:hAnsiTheme="minorHAnsi" w:cstheme="minorHAnsi"/>
          <w:color w:val="0070C0"/>
        </w:rPr>
        <w:t>3.2. Cele strategiczne, operacyjne, kierunki działań</w:t>
      </w:r>
      <w:bookmarkEnd w:id="77"/>
      <w:bookmarkEnd w:id="78"/>
    </w:p>
    <w:p w:rsidR="008959CD" w:rsidRDefault="008959CD" w:rsidP="004964CA">
      <w:pPr>
        <w:spacing w:line="360" w:lineRule="auto"/>
        <w:jc w:val="both"/>
        <w:rPr>
          <w:rFonts w:ascii="Calibri" w:hAnsi="Calibri" w:cs="Calibri"/>
          <w:sz w:val="22"/>
        </w:rPr>
      </w:pPr>
      <w:r w:rsidRPr="001603B9">
        <w:rPr>
          <w:rFonts w:ascii="Calibri" w:hAnsi="Calibri" w:cs="Calibri"/>
          <w:sz w:val="22"/>
        </w:rPr>
        <w:t>Proces dążenia do realizacji określonych powyżej wizji i misji wymaga zdefiniowania celów strategic</w:t>
      </w:r>
      <w:r w:rsidRPr="001603B9">
        <w:rPr>
          <w:rFonts w:ascii="Calibri" w:hAnsi="Calibri" w:cs="Calibri"/>
          <w:sz w:val="22"/>
        </w:rPr>
        <w:t>z</w:t>
      </w:r>
      <w:r w:rsidRPr="001603B9">
        <w:rPr>
          <w:rFonts w:ascii="Calibri" w:hAnsi="Calibri" w:cs="Calibri"/>
          <w:sz w:val="22"/>
        </w:rPr>
        <w:t>nych projektowanych zmian, celów operacyjnych oraz kierunków niezbędnych działań koniecznych do rozwiązywania najważniejszych zdiagnozowanych problemów społeczności lokalnej. Poniżej zost</w:t>
      </w:r>
      <w:r w:rsidRPr="001603B9">
        <w:rPr>
          <w:rFonts w:ascii="Calibri" w:hAnsi="Calibri" w:cs="Calibri"/>
          <w:sz w:val="22"/>
        </w:rPr>
        <w:t>a</w:t>
      </w:r>
      <w:r w:rsidRPr="001603B9">
        <w:rPr>
          <w:rFonts w:ascii="Calibri" w:hAnsi="Calibri" w:cs="Calibri"/>
          <w:sz w:val="22"/>
        </w:rPr>
        <w:t>ły one przedstawione w formie tabelarycznej. Do każdego celu operacyjnego wskazano kierunki dzi</w:t>
      </w:r>
      <w:r w:rsidRPr="001603B9">
        <w:rPr>
          <w:rFonts w:ascii="Calibri" w:hAnsi="Calibri" w:cs="Calibri"/>
          <w:sz w:val="22"/>
        </w:rPr>
        <w:t>a</w:t>
      </w:r>
      <w:r w:rsidRPr="001603B9">
        <w:rPr>
          <w:rFonts w:ascii="Calibri" w:hAnsi="Calibri" w:cs="Calibri"/>
          <w:sz w:val="22"/>
        </w:rPr>
        <w:t>łań zmierzające do jego realizacji, podmioty realizujące cel, wskaźniki osiągnięcia celu oraz źródła danych. Wskaźniki są narzędziem niezbędnym do weryfikacji efektywności i celowości realizacji p</w:t>
      </w:r>
      <w:r w:rsidRPr="001603B9">
        <w:rPr>
          <w:rFonts w:ascii="Calibri" w:hAnsi="Calibri" w:cs="Calibri"/>
          <w:sz w:val="22"/>
        </w:rPr>
        <w:t>o</w:t>
      </w:r>
      <w:r w:rsidRPr="001603B9">
        <w:rPr>
          <w:rFonts w:ascii="Calibri" w:hAnsi="Calibri" w:cs="Calibri"/>
          <w:sz w:val="22"/>
        </w:rPr>
        <w:t>szczególnych działań strategicznych w ramach realizacji Strategii Rozwiązywania Problemów Społec</w:t>
      </w:r>
      <w:r w:rsidRPr="001603B9">
        <w:rPr>
          <w:rFonts w:ascii="Calibri" w:hAnsi="Calibri" w:cs="Calibri"/>
          <w:sz w:val="22"/>
        </w:rPr>
        <w:t>z</w:t>
      </w:r>
      <w:r w:rsidRPr="001603B9">
        <w:rPr>
          <w:rFonts w:ascii="Calibri" w:hAnsi="Calibri" w:cs="Calibri"/>
          <w:sz w:val="22"/>
        </w:rPr>
        <w:lastRenderedPageBreak/>
        <w:t>nych. Pozwalają zmierzyć postęp w realizacji celów poszczególnych działań oraz stwierdzić</w:t>
      </w:r>
      <w:r w:rsidR="006C38A0">
        <w:rPr>
          <w:rFonts w:ascii="Calibri" w:hAnsi="Calibri" w:cs="Calibri"/>
          <w:sz w:val="22"/>
        </w:rPr>
        <w:t>,</w:t>
      </w:r>
      <w:r w:rsidRPr="001603B9">
        <w:rPr>
          <w:rFonts w:ascii="Calibri" w:hAnsi="Calibri" w:cs="Calibri"/>
          <w:sz w:val="22"/>
        </w:rPr>
        <w:t xml:space="preserve"> czy dzi</w:t>
      </w:r>
      <w:r w:rsidRPr="001603B9">
        <w:rPr>
          <w:rFonts w:ascii="Calibri" w:hAnsi="Calibri" w:cs="Calibri"/>
          <w:sz w:val="22"/>
        </w:rPr>
        <w:t>a</w:t>
      </w:r>
      <w:r w:rsidRPr="001603B9">
        <w:rPr>
          <w:rFonts w:ascii="Calibri" w:hAnsi="Calibri" w:cs="Calibri"/>
          <w:sz w:val="22"/>
        </w:rPr>
        <w:t>łania podejmowane są skuteczne i czy przynoszą planowane efekty. Właściwe oszacowanie wartości wskaźników osiągnięcia celu jest zadaniem skomplikowanym. Trudno jest bowiem przewidzieć na etapie przygotowywania dokumentu, jaka będzie sytuacja za kilka lat. Ponadto, realizator nie zawsze ma wpływ na stopień osiągnięcia wskaźnika. Wszystkie cele wynikają bezpośrednio z diagnozy syt</w:t>
      </w:r>
      <w:r w:rsidRPr="001603B9">
        <w:rPr>
          <w:rFonts w:ascii="Calibri" w:hAnsi="Calibri" w:cs="Calibri"/>
          <w:sz w:val="22"/>
        </w:rPr>
        <w:t>u</w:t>
      </w:r>
      <w:r w:rsidRPr="001603B9">
        <w:rPr>
          <w:rFonts w:ascii="Calibri" w:hAnsi="Calibri" w:cs="Calibri"/>
          <w:sz w:val="22"/>
        </w:rPr>
        <w:t xml:space="preserve">acji społecznej i przeprowadzonej analizy SWOT. </w:t>
      </w:r>
    </w:p>
    <w:p w:rsidR="00AC20CA" w:rsidRDefault="00AC20CA" w:rsidP="00E11B08">
      <w:pPr>
        <w:pStyle w:val="NormalnyWeb"/>
        <w:spacing w:beforeAutospacing="0" w:after="120" w:afterAutospacing="0" w:line="360" w:lineRule="auto"/>
        <w:jc w:val="both"/>
        <w:rPr>
          <w:rFonts w:asciiTheme="minorHAnsi" w:hAnsiTheme="minorHAnsi" w:cstheme="minorHAnsi"/>
          <w:sz w:val="22"/>
          <w:szCs w:val="22"/>
        </w:rPr>
      </w:pPr>
    </w:p>
    <w:p w:rsidR="00E11B08" w:rsidRPr="00E11B08" w:rsidRDefault="00670A41" w:rsidP="00E11B08">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noProof/>
          <w:sz w:val="22"/>
          <w:szCs w:val="22"/>
        </w:rPr>
        <w:drawing>
          <wp:inline distT="0" distB="0" distL="0" distR="0">
            <wp:extent cx="5759450" cy="1123950"/>
            <wp:effectExtent l="0" t="0" r="0" b="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szary.png"/>
                    <pic:cNvPicPr/>
                  </pic:nvPicPr>
                  <pic:blipFill rotWithShape="1">
                    <a:blip r:embed="rId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217" b="66512"/>
                    <a:stretch/>
                  </pic:blipFill>
                  <pic:spPr bwMode="auto">
                    <a:xfrm>
                      <a:off x="0" y="0"/>
                      <a:ext cx="5759450" cy="112395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959CD" w:rsidRPr="00B41ACE" w:rsidRDefault="008959CD" w:rsidP="001F3844">
      <w:pPr>
        <w:pStyle w:val="NormalnyWeb"/>
        <w:spacing w:beforeAutospacing="0" w:after="120" w:afterAutospacing="0" w:line="360" w:lineRule="auto"/>
        <w:jc w:val="both"/>
        <w:rPr>
          <w:rFonts w:asciiTheme="minorHAnsi" w:hAnsiTheme="minorHAnsi" w:cstheme="minorHAnsi"/>
          <w:sz w:val="22"/>
          <w:szCs w:val="22"/>
        </w:rPr>
      </w:pPr>
      <w:r w:rsidRPr="00B41ACE">
        <w:rPr>
          <w:rFonts w:asciiTheme="minorHAnsi" w:hAnsiTheme="minorHAnsi" w:cstheme="minorHAnsi"/>
          <w:sz w:val="22"/>
          <w:szCs w:val="22"/>
        </w:rPr>
        <w:t xml:space="preserve">Współczesne wyzwania społeczne w </w:t>
      </w:r>
      <w:r w:rsidR="008160B7">
        <w:rPr>
          <w:rFonts w:asciiTheme="minorHAnsi" w:hAnsiTheme="minorHAnsi" w:cstheme="minorHAnsi"/>
          <w:sz w:val="22"/>
          <w:szCs w:val="22"/>
        </w:rPr>
        <w:t xml:space="preserve">Gminie Wilamowice </w:t>
      </w:r>
      <w:r w:rsidRPr="00B41ACE">
        <w:rPr>
          <w:rFonts w:asciiTheme="minorHAnsi" w:hAnsiTheme="minorHAnsi" w:cstheme="minorHAnsi"/>
          <w:sz w:val="22"/>
          <w:szCs w:val="22"/>
        </w:rPr>
        <w:t>w znacznym stopniu koncentrują się wokół jakości życia rodzin, które zmagają się z różnor</w:t>
      </w:r>
      <w:r>
        <w:rPr>
          <w:rFonts w:asciiTheme="minorHAnsi" w:hAnsiTheme="minorHAnsi" w:cstheme="minorHAnsi"/>
          <w:sz w:val="22"/>
          <w:szCs w:val="22"/>
        </w:rPr>
        <w:t>odnymi problemami społecznymi i </w:t>
      </w:r>
      <w:r w:rsidRPr="00B41ACE">
        <w:rPr>
          <w:rFonts w:asciiTheme="minorHAnsi" w:hAnsiTheme="minorHAnsi" w:cstheme="minorHAnsi"/>
          <w:sz w:val="22"/>
          <w:szCs w:val="22"/>
        </w:rPr>
        <w:t>ekonomicznymi. Szczególnie narażone na trudności są rodziny dotknięte przewlekłą chorobą, niepełnosprawnością, problemami wychowawczymi</w:t>
      </w:r>
      <w:r w:rsidR="008160B7">
        <w:rPr>
          <w:rFonts w:asciiTheme="minorHAnsi" w:hAnsiTheme="minorHAnsi" w:cstheme="minorHAnsi"/>
          <w:sz w:val="22"/>
          <w:szCs w:val="22"/>
        </w:rPr>
        <w:t>, bezrobociem</w:t>
      </w:r>
      <w:r w:rsidRPr="00B41ACE">
        <w:rPr>
          <w:rFonts w:asciiTheme="minorHAnsi" w:hAnsiTheme="minorHAnsi" w:cstheme="minorHAnsi"/>
          <w:sz w:val="22"/>
          <w:szCs w:val="22"/>
        </w:rPr>
        <w:t xml:space="preserve"> oraz uzależnieniami. Zjawiska te nie tylko obniżają sta</w:t>
      </w:r>
      <w:r w:rsidRPr="00B41ACE">
        <w:rPr>
          <w:rFonts w:asciiTheme="minorHAnsi" w:hAnsiTheme="minorHAnsi" w:cstheme="minorHAnsi"/>
          <w:sz w:val="22"/>
          <w:szCs w:val="22"/>
        </w:rPr>
        <w:t>n</w:t>
      </w:r>
      <w:r w:rsidRPr="00B41ACE">
        <w:rPr>
          <w:rFonts w:asciiTheme="minorHAnsi" w:hAnsiTheme="minorHAnsi" w:cstheme="minorHAnsi"/>
          <w:sz w:val="22"/>
          <w:szCs w:val="22"/>
        </w:rPr>
        <w:t>dard życia poszczególnych gospodarstw domowych, ale w przypadku kumulacji prowadzą do powa</w:t>
      </w:r>
      <w:r w:rsidRPr="00B41ACE">
        <w:rPr>
          <w:rFonts w:asciiTheme="minorHAnsi" w:hAnsiTheme="minorHAnsi" w:cstheme="minorHAnsi"/>
          <w:sz w:val="22"/>
          <w:szCs w:val="22"/>
        </w:rPr>
        <w:t>ż</w:t>
      </w:r>
      <w:r w:rsidRPr="00B41ACE">
        <w:rPr>
          <w:rFonts w:asciiTheme="minorHAnsi" w:hAnsiTheme="minorHAnsi" w:cstheme="minorHAnsi"/>
          <w:sz w:val="22"/>
          <w:szCs w:val="22"/>
        </w:rPr>
        <w:t>nej dezintegracji społecznej i zawodowej całych rodzin.Rodzina jest podstawową jednostką sp</w:t>
      </w:r>
      <w:r w:rsidRPr="00B41ACE">
        <w:rPr>
          <w:rFonts w:asciiTheme="minorHAnsi" w:hAnsiTheme="minorHAnsi" w:cstheme="minorHAnsi"/>
          <w:sz w:val="22"/>
          <w:szCs w:val="22"/>
        </w:rPr>
        <w:t>o</w:t>
      </w:r>
      <w:r w:rsidRPr="00B41ACE">
        <w:rPr>
          <w:rFonts w:asciiTheme="minorHAnsi" w:hAnsiTheme="minorHAnsi" w:cstheme="minorHAnsi"/>
          <w:sz w:val="22"/>
          <w:szCs w:val="22"/>
        </w:rPr>
        <w:t>łeczną, w której kształtują się kluczowe kompetencje społeczne, postawy oraz system wartości. To w niej jednostka nabywa pierwsze doświadczenia interpersonalne, uczy się bliskości emocjonalnej, b</w:t>
      </w:r>
      <w:r w:rsidRPr="00B41ACE">
        <w:rPr>
          <w:rFonts w:asciiTheme="minorHAnsi" w:hAnsiTheme="minorHAnsi" w:cstheme="minorHAnsi"/>
          <w:sz w:val="22"/>
          <w:szCs w:val="22"/>
        </w:rPr>
        <w:t>u</w:t>
      </w:r>
      <w:r w:rsidRPr="00B41ACE">
        <w:rPr>
          <w:rFonts w:asciiTheme="minorHAnsi" w:hAnsiTheme="minorHAnsi" w:cstheme="minorHAnsi"/>
          <w:sz w:val="22"/>
          <w:szCs w:val="22"/>
        </w:rPr>
        <w:t xml:space="preserve">dowania więzi oraz współpracy. W sytuacji, gdy rodzina nie jest w </w:t>
      </w:r>
      <w:r>
        <w:rPr>
          <w:rFonts w:asciiTheme="minorHAnsi" w:hAnsiTheme="minorHAnsi" w:cstheme="minorHAnsi"/>
          <w:sz w:val="22"/>
          <w:szCs w:val="22"/>
        </w:rPr>
        <w:t xml:space="preserve">stanie wypełniać swoich funkcji, </w:t>
      </w:r>
      <w:r w:rsidRPr="00B41ACE">
        <w:rPr>
          <w:rFonts w:asciiTheme="minorHAnsi" w:hAnsiTheme="minorHAnsi" w:cstheme="minorHAnsi"/>
          <w:sz w:val="22"/>
          <w:szCs w:val="22"/>
        </w:rPr>
        <w:t>z powodu problemów zdrowotnych, ekonomicznych czy społecznych</w:t>
      </w:r>
      <w:r>
        <w:rPr>
          <w:rFonts w:asciiTheme="minorHAnsi" w:hAnsiTheme="minorHAnsi" w:cstheme="minorHAnsi"/>
          <w:sz w:val="22"/>
          <w:szCs w:val="22"/>
        </w:rPr>
        <w:t xml:space="preserve">, </w:t>
      </w:r>
      <w:r w:rsidRPr="00B41ACE">
        <w:rPr>
          <w:rFonts w:asciiTheme="minorHAnsi" w:hAnsiTheme="minorHAnsi" w:cstheme="minorHAnsi"/>
          <w:sz w:val="22"/>
          <w:szCs w:val="22"/>
        </w:rPr>
        <w:t>pojawia się ryzyko przenoszenia niekorzystnych wzorców na kolejne pokolenia. Dzieci wychowujące się w takich środowiskach cz</w:t>
      </w:r>
      <w:r w:rsidRPr="00B41ACE">
        <w:rPr>
          <w:rFonts w:asciiTheme="minorHAnsi" w:hAnsiTheme="minorHAnsi" w:cstheme="minorHAnsi"/>
          <w:sz w:val="22"/>
          <w:szCs w:val="22"/>
        </w:rPr>
        <w:t>ę</w:t>
      </w:r>
      <w:r w:rsidRPr="00B41ACE">
        <w:rPr>
          <w:rFonts w:asciiTheme="minorHAnsi" w:hAnsiTheme="minorHAnsi" w:cstheme="minorHAnsi"/>
          <w:sz w:val="22"/>
          <w:szCs w:val="22"/>
        </w:rPr>
        <w:t>ściej napotykają trudności w nauce, mają problemy wychowawcze, a w skrajnych przypadkach mogą wchodzić w konflikt z prawem. Takie zjawiska prowadzą do ograniczenia szans życiowych młodych osób i utrudniają ich pełną integrację z rynkiem pracy i społecznością lokalną.</w:t>
      </w:r>
    </w:p>
    <w:p w:rsidR="008959CD" w:rsidRPr="00B41ACE" w:rsidRDefault="008959CD" w:rsidP="001F3844">
      <w:pPr>
        <w:pStyle w:val="NormalnyWeb"/>
        <w:spacing w:beforeAutospacing="0" w:after="120" w:afterAutospacing="0" w:line="360" w:lineRule="auto"/>
        <w:jc w:val="both"/>
        <w:rPr>
          <w:rFonts w:asciiTheme="minorHAnsi" w:hAnsiTheme="minorHAnsi" w:cstheme="minorHAnsi"/>
          <w:sz w:val="22"/>
          <w:szCs w:val="22"/>
        </w:rPr>
      </w:pPr>
      <w:r w:rsidRPr="00B41ACE">
        <w:rPr>
          <w:rFonts w:asciiTheme="minorHAnsi" w:hAnsiTheme="minorHAnsi" w:cstheme="minorHAnsi"/>
          <w:sz w:val="22"/>
          <w:szCs w:val="22"/>
        </w:rPr>
        <w:t>Analiza lokalnej sytu</w:t>
      </w:r>
      <w:r>
        <w:rPr>
          <w:rFonts w:asciiTheme="minorHAnsi" w:hAnsiTheme="minorHAnsi" w:cstheme="minorHAnsi"/>
          <w:sz w:val="22"/>
          <w:szCs w:val="22"/>
        </w:rPr>
        <w:t>acji społecznej wskazuje, że w</w:t>
      </w:r>
      <w:r w:rsidR="008160B7">
        <w:rPr>
          <w:rFonts w:asciiTheme="minorHAnsi" w:hAnsiTheme="minorHAnsi" w:cstheme="minorHAnsi"/>
          <w:sz w:val="22"/>
          <w:szCs w:val="22"/>
        </w:rPr>
        <w:t xml:space="preserve"> Gminie Wilamowice </w:t>
      </w:r>
      <w:r w:rsidRPr="00B41ACE">
        <w:rPr>
          <w:rFonts w:asciiTheme="minorHAnsi" w:hAnsiTheme="minorHAnsi" w:cstheme="minorHAnsi"/>
          <w:sz w:val="22"/>
          <w:szCs w:val="22"/>
        </w:rPr>
        <w:t>funkcjonuje ograniczona lic</w:t>
      </w:r>
      <w:r w:rsidRPr="00B41ACE">
        <w:rPr>
          <w:rFonts w:asciiTheme="minorHAnsi" w:hAnsiTheme="minorHAnsi" w:cstheme="minorHAnsi"/>
          <w:sz w:val="22"/>
          <w:szCs w:val="22"/>
        </w:rPr>
        <w:t>z</w:t>
      </w:r>
      <w:r w:rsidRPr="00B41ACE">
        <w:rPr>
          <w:rFonts w:asciiTheme="minorHAnsi" w:hAnsiTheme="minorHAnsi" w:cstheme="minorHAnsi"/>
          <w:sz w:val="22"/>
          <w:szCs w:val="22"/>
        </w:rPr>
        <w:t>ba instytucji wsparcia, w tym organizacji pozarządowych działających na rzecz rodzin zagrożonych wykluczeniem społecznym. To ogranicza możliw</w:t>
      </w:r>
      <w:r>
        <w:rPr>
          <w:rFonts w:asciiTheme="minorHAnsi" w:hAnsiTheme="minorHAnsi" w:cstheme="minorHAnsi"/>
          <w:sz w:val="22"/>
          <w:szCs w:val="22"/>
        </w:rPr>
        <w:t>ości prowadzenia kompleksowej i </w:t>
      </w:r>
      <w:r w:rsidRPr="00B41ACE">
        <w:rPr>
          <w:rFonts w:asciiTheme="minorHAnsi" w:hAnsiTheme="minorHAnsi" w:cstheme="minorHAnsi"/>
          <w:sz w:val="22"/>
          <w:szCs w:val="22"/>
        </w:rPr>
        <w:t>skoordynowanej pomocy społecznej, co w konsekwencji zwiększa ryzyko marginalizacji części mieszkańców. Jednocz</w:t>
      </w:r>
      <w:r w:rsidRPr="00B41ACE">
        <w:rPr>
          <w:rFonts w:asciiTheme="minorHAnsi" w:hAnsiTheme="minorHAnsi" w:cstheme="minorHAnsi"/>
          <w:sz w:val="22"/>
          <w:szCs w:val="22"/>
        </w:rPr>
        <w:t>e</w:t>
      </w:r>
      <w:r w:rsidRPr="00B41ACE">
        <w:rPr>
          <w:rFonts w:asciiTheme="minorHAnsi" w:hAnsiTheme="minorHAnsi" w:cstheme="minorHAnsi"/>
          <w:sz w:val="22"/>
          <w:szCs w:val="22"/>
        </w:rPr>
        <w:t>śnie obserwuje się narastającą potrzebę akty</w:t>
      </w:r>
      <w:r>
        <w:rPr>
          <w:rFonts w:asciiTheme="minorHAnsi" w:hAnsiTheme="minorHAnsi" w:cstheme="minorHAnsi"/>
          <w:sz w:val="22"/>
          <w:szCs w:val="22"/>
        </w:rPr>
        <w:t>wizacji społeczności lokalnej i </w:t>
      </w:r>
      <w:r w:rsidRPr="00B41ACE">
        <w:rPr>
          <w:rFonts w:asciiTheme="minorHAnsi" w:hAnsiTheme="minorHAnsi" w:cstheme="minorHAnsi"/>
          <w:sz w:val="22"/>
          <w:szCs w:val="22"/>
        </w:rPr>
        <w:t xml:space="preserve">włączenia mieszkańców w działania na rzecz poprawy jakości życia w </w:t>
      </w:r>
      <w:r w:rsidR="00C945AD">
        <w:rPr>
          <w:rFonts w:asciiTheme="minorHAnsi" w:hAnsiTheme="minorHAnsi" w:cstheme="minorHAnsi"/>
          <w:sz w:val="22"/>
          <w:szCs w:val="22"/>
        </w:rPr>
        <w:t>gminie</w:t>
      </w:r>
      <w:r w:rsidR="00303CE5">
        <w:rPr>
          <w:rFonts w:asciiTheme="minorHAnsi" w:hAnsiTheme="minorHAnsi" w:cstheme="minorHAnsi"/>
          <w:sz w:val="22"/>
          <w:szCs w:val="22"/>
        </w:rPr>
        <w:t xml:space="preserve">. </w:t>
      </w:r>
    </w:p>
    <w:p w:rsidR="008959CD" w:rsidRPr="00B41ACE" w:rsidRDefault="008959CD" w:rsidP="001F3844">
      <w:pPr>
        <w:pStyle w:val="NormalnyWeb"/>
        <w:spacing w:beforeAutospacing="0" w:after="120" w:afterAutospacing="0" w:line="360" w:lineRule="auto"/>
        <w:jc w:val="both"/>
        <w:rPr>
          <w:rFonts w:asciiTheme="minorHAnsi" w:hAnsiTheme="minorHAnsi" w:cstheme="minorHAnsi"/>
          <w:sz w:val="22"/>
          <w:szCs w:val="22"/>
        </w:rPr>
      </w:pPr>
      <w:r w:rsidRPr="00B41ACE">
        <w:rPr>
          <w:rFonts w:asciiTheme="minorHAnsi" w:hAnsiTheme="minorHAnsi" w:cstheme="minorHAnsi"/>
          <w:sz w:val="22"/>
          <w:szCs w:val="22"/>
        </w:rPr>
        <w:t xml:space="preserve">Celem strategicznym </w:t>
      </w:r>
      <w:r w:rsidR="008160B7">
        <w:rPr>
          <w:rFonts w:asciiTheme="minorHAnsi" w:hAnsiTheme="minorHAnsi" w:cstheme="minorHAnsi"/>
          <w:sz w:val="22"/>
          <w:szCs w:val="22"/>
        </w:rPr>
        <w:t xml:space="preserve">Gminy Wilamowice </w:t>
      </w:r>
      <w:r w:rsidRPr="00B41ACE">
        <w:rPr>
          <w:rFonts w:asciiTheme="minorHAnsi" w:hAnsiTheme="minorHAnsi" w:cstheme="minorHAnsi"/>
          <w:sz w:val="22"/>
          <w:szCs w:val="22"/>
        </w:rPr>
        <w:t xml:space="preserve">jest stworzenie systemu wsparcia, który umożliwi rodzinom w trudnej sytuacji nie tylko zaspokojenie podstawowych potrzeb bytowych, ale także wsparcie w </w:t>
      </w:r>
      <w:r w:rsidRPr="00B41ACE">
        <w:rPr>
          <w:rFonts w:asciiTheme="minorHAnsi" w:hAnsiTheme="minorHAnsi" w:cstheme="minorHAnsi"/>
          <w:sz w:val="22"/>
          <w:szCs w:val="22"/>
        </w:rPr>
        <w:lastRenderedPageBreak/>
        <w:t xml:space="preserve">zakresie edukacji, zdrowia, rozwoju osobistego oraz integracji społecznej i zawodowej. Realizacja tego celu wymaga skoncentrowania działań w kilku kluczowych </w:t>
      </w:r>
      <w:r>
        <w:rPr>
          <w:rFonts w:asciiTheme="minorHAnsi" w:hAnsiTheme="minorHAnsi" w:cstheme="minorHAnsi"/>
          <w:sz w:val="22"/>
          <w:szCs w:val="22"/>
        </w:rPr>
        <w:t>celach operacyjnych</w:t>
      </w:r>
      <w:r w:rsidRPr="00B41ACE">
        <w:rPr>
          <w:rFonts w:asciiTheme="minorHAnsi" w:hAnsiTheme="minorHAnsi" w:cstheme="minorHAnsi"/>
          <w:sz w:val="22"/>
          <w:szCs w:val="22"/>
        </w:rPr>
        <w:t>:</w:t>
      </w:r>
    </w:p>
    <w:p w:rsidR="008959CD" w:rsidRPr="00B41ACE" w:rsidRDefault="008959CD" w:rsidP="002379AD">
      <w:pPr>
        <w:pStyle w:val="NormalnyWeb"/>
        <w:numPr>
          <w:ilvl w:val="0"/>
          <w:numId w:val="19"/>
        </w:numPr>
        <w:spacing w:beforeAutospacing="0" w:afterAutospacing="0" w:line="360" w:lineRule="auto"/>
        <w:jc w:val="both"/>
        <w:rPr>
          <w:rFonts w:asciiTheme="minorHAnsi" w:hAnsiTheme="minorHAnsi" w:cstheme="minorHAnsi"/>
          <w:sz w:val="22"/>
          <w:szCs w:val="22"/>
        </w:rPr>
      </w:pPr>
      <w:r w:rsidRPr="00B41ACE">
        <w:rPr>
          <w:rStyle w:val="Pogrubienie"/>
          <w:rFonts w:asciiTheme="minorHAnsi" w:eastAsiaTheme="majorEastAsia" w:hAnsiTheme="minorHAnsi" w:cstheme="minorHAnsi"/>
          <w:sz w:val="22"/>
          <w:szCs w:val="22"/>
        </w:rPr>
        <w:t>Wzmocnienie funkcji opiekuńczo-wychowawczej rodziny</w:t>
      </w:r>
      <w:r w:rsidRPr="00B41ACE">
        <w:rPr>
          <w:rFonts w:asciiTheme="minorHAnsi" w:hAnsiTheme="minorHAnsi" w:cstheme="minorHAnsi"/>
          <w:sz w:val="22"/>
          <w:szCs w:val="22"/>
        </w:rPr>
        <w:t xml:space="preserve"> – poprzez rozwój programów wsparcia rodziców i opiekunów, szkolenia oraz wsparcie psychologiczne dla rodzin.</w:t>
      </w:r>
    </w:p>
    <w:p w:rsidR="008959CD" w:rsidRPr="00B41ACE" w:rsidRDefault="008959CD" w:rsidP="002379AD">
      <w:pPr>
        <w:pStyle w:val="NormalnyWeb"/>
        <w:numPr>
          <w:ilvl w:val="0"/>
          <w:numId w:val="19"/>
        </w:numPr>
        <w:spacing w:beforeAutospacing="0" w:afterAutospacing="0" w:line="360" w:lineRule="auto"/>
        <w:jc w:val="both"/>
        <w:rPr>
          <w:rFonts w:asciiTheme="minorHAnsi" w:hAnsiTheme="minorHAnsi" w:cstheme="minorHAnsi"/>
          <w:sz w:val="22"/>
          <w:szCs w:val="22"/>
        </w:rPr>
      </w:pPr>
      <w:r w:rsidRPr="00B41ACE">
        <w:rPr>
          <w:rStyle w:val="Pogrubienie"/>
          <w:rFonts w:asciiTheme="minorHAnsi" w:eastAsiaTheme="majorEastAsia" w:hAnsiTheme="minorHAnsi" w:cstheme="minorHAnsi"/>
          <w:sz w:val="22"/>
          <w:szCs w:val="22"/>
        </w:rPr>
        <w:t xml:space="preserve">Rozwój lokalnej sieci instytucji </w:t>
      </w:r>
      <w:r w:rsidRPr="000B383E">
        <w:rPr>
          <w:rStyle w:val="Pogrubienie"/>
          <w:rFonts w:asciiTheme="minorHAnsi" w:eastAsiaTheme="majorEastAsia" w:hAnsiTheme="minorHAnsi" w:cstheme="minorHAnsi"/>
          <w:sz w:val="22"/>
          <w:szCs w:val="22"/>
        </w:rPr>
        <w:t>wsparcia</w:t>
      </w:r>
      <w:r w:rsidRPr="000B383E">
        <w:rPr>
          <w:rFonts w:asciiTheme="minorHAnsi" w:hAnsiTheme="minorHAnsi" w:cstheme="minorHAnsi"/>
          <w:b/>
          <w:sz w:val="22"/>
          <w:szCs w:val="22"/>
        </w:rPr>
        <w:t xml:space="preserve"> i współpracy międzyinstytucjonalnej</w:t>
      </w:r>
      <w:r w:rsidRPr="00B41ACE">
        <w:rPr>
          <w:rFonts w:asciiTheme="minorHAnsi" w:hAnsiTheme="minorHAnsi" w:cstheme="minorHAnsi"/>
          <w:sz w:val="22"/>
          <w:szCs w:val="22"/>
        </w:rPr>
        <w:t>– poprzez współpracę z organizacjami pozarządowymi, podmiotami ekonomii społecznej oraz jednos</w:t>
      </w:r>
      <w:r w:rsidRPr="00B41ACE">
        <w:rPr>
          <w:rFonts w:asciiTheme="minorHAnsi" w:hAnsiTheme="minorHAnsi" w:cstheme="minorHAnsi"/>
          <w:sz w:val="22"/>
          <w:szCs w:val="22"/>
        </w:rPr>
        <w:t>t</w:t>
      </w:r>
      <w:r w:rsidRPr="00B41ACE">
        <w:rPr>
          <w:rFonts w:asciiTheme="minorHAnsi" w:hAnsiTheme="minorHAnsi" w:cstheme="minorHAnsi"/>
          <w:sz w:val="22"/>
          <w:szCs w:val="22"/>
        </w:rPr>
        <w:t>kami samorządowymi w celu tworzenia kompleksowych usług wspierających rodziny.</w:t>
      </w:r>
    </w:p>
    <w:p w:rsidR="008959CD" w:rsidRPr="00B41ACE" w:rsidRDefault="008959CD" w:rsidP="002379AD">
      <w:pPr>
        <w:pStyle w:val="NormalnyWeb"/>
        <w:numPr>
          <w:ilvl w:val="0"/>
          <w:numId w:val="19"/>
        </w:numPr>
        <w:spacing w:beforeAutospacing="0" w:afterAutospacing="0" w:line="360" w:lineRule="auto"/>
        <w:jc w:val="both"/>
        <w:rPr>
          <w:rFonts w:asciiTheme="minorHAnsi" w:hAnsiTheme="minorHAnsi" w:cstheme="minorHAnsi"/>
          <w:sz w:val="22"/>
          <w:szCs w:val="22"/>
        </w:rPr>
      </w:pPr>
      <w:r>
        <w:rPr>
          <w:rStyle w:val="Pogrubienie"/>
          <w:rFonts w:asciiTheme="minorHAnsi" w:eastAsiaTheme="majorEastAsia" w:hAnsiTheme="minorHAnsi" w:cstheme="minorHAnsi"/>
          <w:sz w:val="22"/>
          <w:szCs w:val="22"/>
        </w:rPr>
        <w:t>Tworzenie systemu wsparcia instytucji rodziny</w:t>
      </w:r>
      <w:r w:rsidRPr="00B41ACE">
        <w:rPr>
          <w:rFonts w:asciiTheme="minorHAnsi" w:hAnsiTheme="minorHAnsi" w:cstheme="minorHAnsi"/>
          <w:sz w:val="22"/>
          <w:szCs w:val="22"/>
        </w:rPr>
        <w:t xml:space="preserve"> – poprzez włączanie mieszkańców w procesy decyzyjne, inicjatywy społeczne, co pozw</w:t>
      </w:r>
      <w:r>
        <w:rPr>
          <w:rFonts w:asciiTheme="minorHAnsi" w:hAnsiTheme="minorHAnsi" w:cstheme="minorHAnsi"/>
          <w:sz w:val="22"/>
          <w:szCs w:val="22"/>
        </w:rPr>
        <w:t>oli budować kapitał społeczny i </w:t>
      </w:r>
      <w:r w:rsidRPr="00B41ACE">
        <w:rPr>
          <w:rFonts w:asciiTheme="minorHAnsi" w:hAnsiTheme="minorHAnsi" w:cstheme="minorHAnsi"/>
          <w:sz w:val="22"/>
          <w:szCs w:val="22"/>
        </w:rPr>
        <w:t>poczucie odpowi</w:t>
      </w:r>
      <w:r w:rsidRPr="00B41ACE">
        <w:rPr>
          <w:rFonts w:asciiTheme="minorHAnsi" w:hAnsiTheme="minorHAnsi" w:cstheme="minorHAnsi"/>
          <w:sz w:val="22"/>
          <w:szCs w:val="22"/>
        </w:rPr>
        <w:t>e</w:t>
      </w:r>
      <w:r w:rsidRPr="00B41ACE">
        <w:rPr>
          <w:rFonts w:asciiTheme="minorHAnsi" w:hAnsiTheme="minorHAnsi" w:cstheme="minorHAnsi"/>
          <w:sz w:val="22"/>
          <w:szCs w:val="22"/>
        </w:rPr>
        <w:t>dzialności za lokalną wspólnotę.</w:t>
      </w:r>
    </w:p>
    <w:p w:rsidR="008959CD" w:rsidRDefault="008959CD" w:rsidP="004964CA">
      <w:pPr>
        <w:pStyle w:val="NormalnyWeb"/>
        <w:spacing w:before="120" w:beforeAutospacing="0" w:afterAutospacing="0" w:line="360" w:lineRule="auto"/>
        <w:jc w:val="both"/>
        <w:rPr>
          <w:rFonts w:asciiTheme="minorHAnsi" w:hAnsiTheme="minorHAnsi" w:cstheme="minorHAnsi"/>
          <w:sz w:val="22"/>
          <w:szCs w:val="22"/>
        </w:rPr>
      </w:pPr>
      <w:r w:rsidRPr="00B41ACE">
        <w:rPr>
          <w:rFonts w:asciiTheme="minorHAnsi" w:hAnsiTheme="minorHAnsi" w:cstheme="minorHAnsi"/>
          <w:sz w:val="22"/>
          <w:szCs w:val="22"/>
        </w:rPr>
        <w:t>Realizacja powyższych działań ma na celu zmniejszenie ryzyka kumulacji niekorzystnych zjawisk sp</w:t>
      </w:r>
      <w:r w:rsidRPr="00B41ACE">
        <w:rPr>
          <w:rFonts w:asciiTheme="minorHAnsi" w:hAnsiTheme="minorHAnsi" w:cstheme="minorHAnsi"/>
          <w:sz w:val="22"/>
          <w:szCs w:val="22"/>
        </w:rPr>
        <w:t>o</w:t>
      </w:r>
      <w:r w:rsidRPr="00B41ACE">
        <w:rPr>
          <w:rFonts w:asciiTheme="minorHAnsi" w:hAnsiTheme="minorHAnsi" w:cstheme="minorHAnsi"/>
          <w:sz w:val="22"/>
          <w:szCs w:val="22"/>
        </w:rPr>
        <w:t xml:space="preserve">łecznych, wzmocnienie spójności rodzinnej oraz zapewnienie równych szans rozwojowych dla wszystkich mieszkańców </w:t>
      </w:r>
      <w:r w:rsidR="008160B7">
        <w:rPr>
          <w:rFonts w:asciiTheme="minorHAnsi" w:hAnsiTheme="minorHAnsi" w:cstheme="minorHAnsi"/>
          <w:sz w:val="22"/>
          <w:szCs w:val="22"/>
        </w:rPr>
        <w:t>Gminy Wilamowice</w:t>
      </w:r>
      <w:r w:rsidRPr="00B41ACE">
        <w:rPr>
          <w:rFonts w:asciiTheme="minorHAnsi" w:hAnsiTheme="minorHAnsi" w:cstheme="minorHAnsi"/>
          <w:sz w:val="22"/>
          <w:szCs w:val="22"/>
        </w:rPr>
        <w:t>. Strategiczne podejście do problemów społecznych nie tylko poprawi bieżącą jakość życia mieszkańców, ale w dłuższej perspektywi</w:t>
      </w:r>
      <w:r w:rsidR="00303CE5">
        <w:rPr>
          <w:rFonts w:asciiTheme="minorHAnsi" w:hAnsiTheme="minorHAnsi" w:cstheme="minorHAnsi"/>
          <w:sz w:val="22"/>
          <w:szCs w:val="22"/>
        </w:rPr>
        <w:t>e wzmocni strukturę sp</w:t>
      </w:r>
      <w:r w:rsidR="00303CE5">
        <w:rPr>
          <w:rFonts w:asciiTheme="minorHAnsi" w:hAnsiTheme="minorHAnsi" w:cstheme="minorHAnsi"/>
          <w:sz w:val="22"/>
          <w:szCs w:val="22"/>
        </w:rPr>
        <w:t>o</w:t>
      </w:r>
      <w:r w:rsidR="00303CE5">
        <w:rPr>
          <w:rFonts w:asciiTheme="minorHAnsi" w:hAnsiTheme="minorHAnsi" w:cstheme="minorHAnsi"/>
          <w:sz w:val="22"/>
          <w:szCs w:val="22"/>
        </w:rPr>
        <w:t>łeczną</w:t>
      </w:r>
      <w:r w:rsidRPr="00B41ACE">
        <w:rPr>
          <w:rFonts w:asciiTheme="minorHAnsi" w:hAnsiTheme="minorHAnsi" w:cstheme="minorHAnsi"/>
          <w:sz w:val="22"/>
          <w:szCs w:val="22"/>
        </w:rPr>
        <w:t>, wspierając trwałą integrację społeczną i zawodową jej mieszkańców.</w:t>
      </w:r>
    </w:p>
    <w:p w:rsidR="008959CD" w:rsidRPr="007948C5" w:rsidRDefault="008959CD" w:rsidP="004964CA">
      <w:pPr>
        <w:pStyle w:val="NormalnyWeb"/>
        <w:spacing w:beforeAutospacing="0" w:afterAutospacing="0" w:line="360" w:lineRule="auto"/>
        <w:jc w:val="both"/>
        <w:rPr>
          <w:rFonts w:asciiTheme="minorHAnsi" w:hAnsiTheme="minorHAnsi" w:cstheme="minorHAnsi"/>
          <w:sz w:val="22"/>
          <w:szCs w:val="22"/>
        </w:rPr>
        <w:sectPr w:rsidR="008959CD" w:rsidRPr="007948C5" w:rsidSect="00146BB0">
          <w:type w:val="continuous"/>
          <w:pgSz w:w="11906" w:h="16838" w:code="9"/>
          <w:pgMar w:top="1418" w:right="1418" w:bottom="1418" w:left="1418" w:header="709" w:footer="709" w:gutter="0"/>
          <w:cols w:space="708"/>
          <w:titlePg/>
          <w:docGrid w:linePitch="360"/>
        </w:sectPr>
      </w:pPr>
    </w:p>
    <w:tbl>
      <w:tblPr>
        <w:tblW w:w="14184" w:type="dxa"/>
        <w:tblInd w:w="-3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FFFFF" w:themeFill="background1"/>
        <w:tblLayout w:type="fixed"/>
        <w:tblLook w:val="0000"/>
      </w:tblPr>
      <w:tblGrid>
        <w:gridCol w:w="551"/>
        <w:gridCol w:w="2147"/>
        <w:gridCol w:w="1697"/>
        <w:gridCol w:w="3402"/>
        <w:gridCol w:w="4111"/>
        <w:gridCol w:w="2216"/>
        <w:gridCol w:w="60"/>
      </w:tblGrid>
      <w:tr w:rsidR="00670A41" w:rsidRPr="00670A41" w:rsidTr="00B473F6">
        <w:trPr>
          <w:trHeight w:val="907"/>
          <w:tblHeader/>
        </w:trPr>
        <w:tc>
          <w:tcPr>
            <w:tcW w:w="14184" w:type="dxa"/>
            <w:gridSpan w:val="7"/>
            <w:shd w:val="clear" w:color="auto" w:fill="DAF0F3" w:themeFill="accent5" w:themeFillTint="33"/>
            <w:vAlign w:val="center"/>
          </w:tcPr>
          <w:p w:rsidR="008959CD" w:rsidRPr="00670A41" w:rsidRDefault="00670A41" w:rsidP="004964CA">
            <w:pPr>
              <w:jc w:val="center"/>
              <w:rPr>
                <w:rFonts w:ascii="Calibri" w:hAnsi="Calibri" w:cs="Calibri"/>
                <w:b/>
                <w:color w:val="000000" w:themeColor="text1"/>
                <w:sz w:val="32"/>
                <w:szCs w:val="32"/>
              </w:rPr>
            </w:pPr>
            <w:r>
              <w:rPr>
                <w:rFonts w:asciiTheme="minorHAnsi" w:hAnsiTheme="minorHAnsi" w:cstheme="minorHAnsi"/>
                <w:noProof/>
                <w:sz w:val="22"/>
                <w:szCs w:val="22"/>
              </w:rPr>
              <w:lastRenderedPageBreak/>
              <w:drawing>
                <wp:anchor distT="0" distB="0" distL="114300" distR="114300" simplePos="0" relativeHeight="251665408" behindDoc="0" locked="0" layoutInCell="1" allowOverlap="1">
                  <wp:simplePos x="0" y="0"/>
                  <wp:positionH relativeFrom="column">
                    <wp:posOffset>-76200</wp:posOffset>
                  </wp:positionH>
                  <wp:positionV relativeFrom="paragraph">
                    <wp:posOffset>-139700</wp:posOffset>
                  </wp:positionV>
                  <wp:extent cx="869950" cy="755650"/>
                  <wp:effectExtent l="0" t="0" r="6350" b="6350"/>
                  <wp:wrapNone/>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szary.png"/>
                          <pic:cNvPicPr/>
                        </pic:nvPicPr>
                        <pic:blipFill rotWithShape="1">
                          <a:blip r:embed="rId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049" t="8847" r="76847" b="71474"/>
                          <a:stretch/>
                        </pic:blipFill>
                        <pic:spPr bwMode="auto">
                          <a:xfrm>
                            <a:off x="0" y="0"/>
                            <a:ext cx="869950" cy="75565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8959CD" w:rsidRPr="00670A41">
              <w:rPr>
                <w:rFonts w:ascii="Calibri" w:hAnsi="Calibri" w:cs="Calibri"/>
                <w:b/>
                <w:color w:val="000000" w:themeColor="text1"/>
                <w:sz w:val="32"/>
                <w:szCs w:val="32"/>
              </w:rPr>
              <w:t>CEL STRATEGICZNY I</w:t>
            </w:r>
          </w:p>
          <w:p w:rsidR="008959CD" w:rsidRPr="00670A41" w:rsidRDefault="008959CD" w:rsidP="004964CA">
            <w:pPr>
              <w:jc w:val="center"/>
              <w:rPr>
                <w:rFonts w:ascii="Calibri" w:hAnsi="Calibri" w:cs="Calibri"/>
                <w:bCs/>
                <w:color w:val="000000" w:themeColor="text1"/>
              </w:rPr>
            </w:pPr>
            <w:r w:rsidRPr="00670A41">
              <w:rPr>
                <w:rFonts w:ascii="Calibri" w:hAnsi="Calibri" w:cs="Calibri"/>
                <w:bCs/>
                <w:color w:val="000000" w:themeColor="text1"/>
                <w:sz w:val="28"/>
                <w:szCs w:val="28"/>
              </w:rPr>
              <w:t>RODZINA I INTEGRACJA SPOŁECZNA</w:t>
            </w:r>
          </w:p>
        </w:tc>
      </w:tr>
      <w:tr w:rsidR="00670A41" w:rsidRPr="00670A41" w:rsidTr="00670A41">
        <w:trPr>
          <w:trHeight w:val="680"/>
        </w:trPr>
        <w:tc>
          <w:tcPr>
            <w:tcW w:w="14184" w:type="dxa"/>
            <w:gridSpan w:val="7"/>
            <w:shd w:val="clear" w:color="auto" w:fill="FFFFFF" w:themeFill="background1"/>
            <w:vAlign w:val="center"/>
          </w:tcPr>
          <w:p w:rsidR="008959CD" w:rsidRPr="00670A41" w:rsidRDefault="008959CD" w:rsidP="004964CA">
            <w:pPr>
              <w:jc w:val="center"/>
              <w:rPr>
                <w:rFonts w:ascii="Calibri" w:hAnsi="Calibri" w:cs="Calibri"/>
                <w:b/>
                <w:color w:val="000000" w:themeColor="text1"/>
              </w:rPr>
            </w:pPr>
            <w:r w:rsidRPr="00670A41">
              <w:rPr>
                <w:rFonts w:ascii="Calibri" w:hAnsi="Calibri" w:cs="Calibri"/>
                <w:b/>
                <w:color w:val="000000" w:themeColor="text1"/>
              </w:rPr>
              <w:t>CEL OPERACYJNY I.1</w:t>
            </w:r>
          </w:p>
          <w:p w:rsidR="008959CD" w:rsidRPr="00670A41" w:rsidRDefault="008959CD" w:rsidP="004964CA">
            <w:pPr>
              <w:pStyle w:val="Default"/>
              <w:jc w:val="center"/>
              <w:rPr>
                <w:rFonts w:ascii="Calibri" w:hAnsi="Calibri" w:cs="Calibri"/>
                <w:color w:val="000000" w:themeColor="text1"/>
                <w:sz w:val="22"/>
                <w:szCs w:val="22"/>
              </w:rPr>
            </w:pPr>
            <w:r w:rsidRPr="00670A41">
              <w:rPr>
                <w:rFonts w:ascii="Calibri" w:hAnsi="Calibri" w:cs="Calibri"/>
                <w:color w:val="000000" w:themeColor="text1"/>
                <w:sz w:val="22"/>
                <w:szCs w:val="22"/>
              </w:rPr>
              <w:t xml:space="preserve">WZMOCNIENIE FUNKCI OPIEKUŃCZO- WYCHOWAWCZEJ RODZINY </w:t>
            </w:r>
          </w:p>
        </w:tc>
      </w:tr>
      <w:tr w:rsidR="00670A41" w:rsidRPr="00670A41" w:rsidTr="00670A41">
        <w:trPr>
          <w:trHeight w:val="567"/>
        </w:trPr>
        <w:tc>
          <w:tcPr>
            <w:tcW w:w="4395" w:type="dxa"/>
            <w:gridSpan w:val="3"/>
            <w:shd w:val="clear" w:color="auto" w:fill="FFFFFF" w:themeFill="background1"/>
            <w:vAlign w:val="center"/>
          </w:tcPr>
          <w:p w:rsidR="008959CD" w:rsidRPr="00670A41" w:rsidRDefault="008959CD" w:rsidP="004964CA">
            <w:pPr>
              <w:jc w:val="center"/>
              <w:rPr>
                <w:rFonts w:ascii="Calibri" w:hAnsi="Calibri" w:cs="Calibri"/>
                <w:color w:val="000000" w:themeColor="text1"/>
              </w:rPr>
            </w:pPr>
            <w:r w:rsidRPr="00670A41">
              <w:rPr>
                <w:rFonts w:ascii="Calibri" w:hAnsi="Calibri" w:cs="Calibri"/>
                <w:bCs/>
                <w:color w:val="000000" w:themeColor="text1"/>
              </w:rPr>
              <w:t>KIERUNKI DZIAŁAŃ</w:t>
            </w:r>
          </w:p>
        </w:tc>
        <w:tc>
          <w:tcPr>
            <w:tcW w:w="3402" w:type="dxa"/>
            <w:shd w:val="clear" w:color="auto" w:fill="FFFFFF" w:themeFill="background1"/>
            <w:vAlign w:val="center"/>
          </w:tcPr>
          <w:p w:rsidR="008959CD" w:rsidRPr="00670A41" w:rsidRDefault="008959CD" w:rsidP="004964CA">
            <w:pPr>
              <w:jc w:val="center"/>
              <w:rPr>
                <w:rFonts w:ascii="Calibri" w:hAnsi="Calibri" w:cs="Calibri"/>
                <w:color w:val="000000" w:themeColor="text1"/>
              </w:rPr>
            </w:pPr>
            <w:r w:rsidRPr="00670A41">
              <w:rPr>
                <w:rFonts w:ascii="Calibri" w:hAnsi="Calibri" w:cs="Calibri"/>
                <w:bCs/>
                <w:color w:val="000000" w:themeColor="text1"/>
              </w:rPr>
              <w:t>REALIZATORZY</w:t>
            </w:r>
          </w:p>
        </w:tc>
        <w:tc>
          <w:tcPr>
            <w:tcW w:w="4111" w:type="dxa"/>
            <w:shd w:val="clear" w:color="auto" w:fill="FFFFFF" w:themeFill="background1"/>
            <w:vAlign w:val="center"/>
          </w:tcPr>
          <w:p w:rsidR="008959CD" w:rsidRPr="00670A41" w:rsidRDefault="008959CD" w:rsidP="004964CA">
            <w:pPr>
              <w:jc w:val="center"/>
              <w:rPr>
                <w:rFonts w:ascii="Calibri" w:hAnsi="Calibri" w:cs="Calibri"/>
                <w:color w:val="000000" w:themeColor="text1"/>
              </w:rPr>
            </w:pPr>
            <w:r w:rsidRPr="00670A41">
              <w:rPr>
                <w:rFonts w:ascii="Calibri" w:hAnsi="Calibri" w:cs="Calibri"/>
                <w:bCs/>
                <w:color w:val="000000" w:themeColor="text1"/>
              </w:rPr>
              <w:t>WSKAŹNIKI OSIĄGANIA CELU</w:t>
            </w:r>
          </w:p>
        </w:tc>
        <w:tc>
          <w:tcPr>
            <w:tcW w:w="2276" w:type="dxa"/>
            <w:gridSpan w:val="2"/>
            <w:shd w:val="clear" w:color="auto" w:fill="FFFFFF" w:themeFill="background1"/>
            <w:vAlign w:val="center"/>
          </w:tcPr>
          <w:p w:rsidR="008959CD" w:rsidRPr="00670A41" w:rsidRDefault="008959CD" w:rsidP="004964CA">
            <w:pPr>
              <w:jc w:val="center"/>
              <w:rPr>
                <w:rFonts w:ascii="Calibri" w:hAnsi="Calibri" w:cs="Calibri"/>
                <w:color w:val="000000" w:themeColor="text1"/>
              </w:rPr>
            </w:pPr>
            <w:r w:rsidRPr="00670A41">
              <w:rPr>
                <w:rFonts w:ascii="Calibri" w:hAnsi="Calibri" w:cs="Calibri"/>
                <w:bCs/>
                <w:color w:val="000000" w:themeColor="text1"/>
              </w:rPr>
              <w:t>ŹRÓDŁA DANYCH</w:t>
            </w:r>
          </w:p>
        </w:tc>
      </w:tr>
      <w:tr w:rsidR="00670A41" w:rsidRPr="00670A41" w:rsidTr="00670A41">
        <w:trPr>
          <w:trHeight w:val="1064"/>
        </w:trPr>
        <w:tc>
          <w:tcPr>
            <w:tcW w:w="551" w:type="dxa"/>
            <w:shd w:val="clear" w:color="auto" w:fill="FFFFFF" w:themeFill="background1"/>
            <w:vAlign w:val="center"/>
          </w:tcPr>
          <w:p w:rsidR="008959CD" w:rsidRPr="00670A41" w:rsidRDefault="008959CD" w:rsidP="004964CA">
            <w:pPr>
              <w:jc w:val="center"/>
              <w:rPr>
                <w:rFonts w:ascii="Calibri" w:hAnsi="Calibri" w:cs="Calibri"/>
                <w:color w:val="000000" w:themeColor="text1"/>
                <w:sz w:val="20"/>
                <w:szCs w:val="20"/>
              </w:rPr>
            </w:pPr>
            <w:r w:rsidRPr="00670A41">
              <w:rPr>
                <w:rFonts w:ascii="Calibri" w:hAnsi="Calibri" w:cs="Calibri"/>
                <w:color w:val="000000" w:themeColor="text1"/>
                <w:sz w:val="20"/>
                <w:szCs w:val="20"/>
              </w:rPr>
              <w:t>1.</w:t>
            </w:r>
          </w:p>
        </w:tc>
        <w:tc>
          <w:tcPr>
            <w:tcW w:w="3844" w:type="dxa"/>
            <w:gridSpan w:val="2"/>
            <w:shd w:val="clear" w:color="auto" w:fill="FFFFFF" w:themeFill="background1"/>
            <w:vAlign w:val="center"/>
          </w:tcPr>
          <w:p w:rsidR="008959CD" w:rsidRPr="00670A41" w:rsidRDefault="008959CD" w:rsidP="004964CA">
            <w:pPr>
              <w:pStyle w:val="NormalnyWeb"/>
              <w:rPr>
                <w:rFonts w:ascii="Calibri" w:hAnsi="Calibri" w:cs="Calibri"/>
                <w:color w:val="000000" w:themeColor="text1"/>
                <w:sz w:val="20"/>
                <w:szCs w:val="20"/>
              </w:rPr>
            </w:pPr>
            <w:r w:rsidRPr="00670A41">
              <w:rPr>
                <w:rFonts w:ascii="Calibri" w:hAnsi="Calibri" w:cs="Calibri"/>
                <w:color w:val="000000" w:themeColor="text1"/>
                <w:sz w:val="20"/>
                <w:szCs w:val="20"/>
              </w:rPr>
              <w:t>Organizacja i rozwój programów wsparcia dla rodziców i opiekunów, w tym warszt</w:t>
            </w:r>
            <w:r w:rsidRPr="00670A41">
              <w:rPr>
                <w:rFonts w:ascii="Calibri" w:hAnsi="Calibri" w:cs="Calibri"/>
                <w:color w:val="000000" w:themeColor="text1"/>
                <w:sz w:val="20"/>
                <w:szCs w:val="20"/>
              </w:rPr>
              <w:t>a</w:t>
            </w:r>
            <w:r w:rsidRPr="00670A41">
              <w:rPr>
                <w:rFonts w:ascii="Calibri" w:hAnsi="Calibri" w:cs="Calibri"/>
                <w:color w:val="000000" w:themeColor="text1"/>
                <w:sz w:val="20"/>
                <w:szCs w:val="20"/>
              </w:rPr>
              <w:t>tów wychowawczych, szkoleń i doradztwa psychologicznego</w:t>
            </w:r>
          </w:p>
        </w:tc>
        <w:tc>
          <w:tcPr>
            <w:tcW w:w="3402" w:type="dxa"/>
            <w:shd w:val="clear" w:color="auto" w:fill="FFFFFF" w:themeFill="background1"/>
            <w:vAlign w:val="center"/>
          </w:tcPr>
          <w:p w:rsidR="008959CD" w:rsidRPr="00670A41" w:rsidRDefault="00C945AD" w:rsidP="00E75D00">
            <w:pPr>
              <w:pStyle w:val="Default"/>
              <w:jc w:val="center"/>
              <w:rPr>
                <w:rFonts w:ascii="Calibri" w:hAnsi="Calibri" w:cs="Calibri"/>
                <w:color w:val="000000" w:themeColor="text1"/>
                <w:sz w:val="20"/>
                <w:szCs w:val="20"/>
              </w:rPr>
            </w:pPr>
            <w:r>
              <w:rPr>
                <w:rFonts w:ascii="Calibri" w:hAnsi="Calibri" w:cs="Calibri"/>
                <w:color w:val="000000" w:themeColor="text1"/>
                <w:sz w:val="20"/>
                <w:szCs w:val="20"/>
              </w:rPr>
              <w:t>G</w:t>
            </w:r>
            <w:r w:rsidR="007D4767" w:rsidRPr="00670A41">
              <w:rPr>
                <w:rFonts w:ascii="Calibri" w:hAnsi="Calibri" w:cs="Calibri"/>
                <w:color w:val="000000" w:themeColor="text1"/>
                <w:sz w:val="20"/>
                <w:szCs w:val="20"/>
              </w:rPr>
              <w:t xml:space="preserve">OPS, </w:t>
            </w:r>
            <w:r w:rsidR="008959CD" w:rsidRPr="00670A41">
              <w:rPr>
                <w:rFonts w:ascii="Calibri" w:hAnsi="Calibri" w:cs="Calibri"/>
                <w:color w:val="000000" w:themeColor="text1"/>
                <w:sz w:val="20"/>
                <w:szCs w:val="20"/>
              </w:rPr>
              <w:t>placówki oświatowe,</w:t>
            </w:r>
            <w:r w:rsidR="00E75D00">
              <w:rPr>
                <w:rFonts w:ascii="Calibri" w:hAnsi="Calibri" w:cs="Calibri"/>
                <w:color w:val="000000" w:themeColor="text1"/>
                <w:sz w:val="20"/>
                <w:szCs w:val="20"/>
              </w:rPr>
              <w:t xml:space="preserve"> Urząd Gminy</w:t>
            </w:r>
            <w:r w:rsidR="008959CD" w:rsidRPr="00670A41">
              <w:rPr>
                <w:rFonts w:ascii="Calibri" w:hAnsi="Calibri" w:cs="Calibri"/>
                <w:color w:val="000000" w:themeColor="text1"/>
                <w:sz w:val="20"/>
                <w:szCs w:val="20"/>
              </w:rPr>
              <w:t xml:space="preserve"> </w:t>
            </w:r>
          </w:p>
        </w:tc>
        <w:tc>
          <w:tcPr>
            <w:tcW w:w="4111" w:type="dxa"/>
            <w:shd w:val="clear" w:color="auto" w:fill="FFFFFF" w:themeFill="background1"/>
            <w:vAlign w:val="center"/>
          </w:tcPr>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 xml:space="preserve">-  Liczba prelekcji, szkoleń </w:t>
            </w:r>
          </w:p>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 xml:space="preserve">− Liczba udzielonych porad </w:t>
            </w:r>
          </w:p>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 xml:space="preserve">− Liczba osób objętych wsparciem </w:t>
            </w:r>
          </w:p>
        </w:tc>
        <w:tc>
          <w:tcPr>
            <w:tcW w:w="2276" w:type="dxa"/>
            <w:gridSpan w:val="2"/>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iCs/>
                <w:color w:val="000000" w:themeColor="text1"/>
                <w:sz w:val="20"/>
                <w:szCs w:val="20"/>
              </w:rPr>
              <w:t>Dokumentacja podmi</w:t>
            </w:r>
            <w:r w:rsidRPr="00670A41">
              <w:rPr>
                <w:rFonts w:ascii="Calibri" w:hAnsi="Calibri" w:cs="Calibri"/>
                <w:iCs/>
                <w:color w:val="000000" w:themeColor="text1"/>
                <w:sz w:val="20"/>
                <w:szCs w:val="20"/>
              </w:rPr>
              <w:t>o</w:t>
            </w:r>
            <w:r w:rsidRPr="00670A41">
              <w:rPr>
                <w:rFonts w:ascii="Calibri" w:hAnsi="Calibri" w:cs="Calibri"/>
                <w:iCs/>
                <w:color w:val="000000" w:themeColor="text1"/>
                <w:sz w:val="20"/>
                <w:szCs w:val="20"/>
              </w:rPr>
              <w:t>tów realizujących zad</w:t>
            </w:r>
            <w:r w:rsidRPr="00670A41">
              <w:rPr>
                <w:rFonts w:ascii="Calibri" w:hAnsi="Calibri" w:cs="Calibri"/>
                <w:iCs/>
                <w:color w:val="000000" w:themeColor="text1"/>
                <w:sz w:val="20"/>
                <w:szCs w:val="20"/>
              </w:rPr>
              <w:t>a</w:t>
            </w:r>
            <w:r w:rsidRPr="00670A41">
              <w:rPr>
                <w:rFonts w:ascii="Calibri" w:hAnsi="Calibri" w:cs="Calibri"/>
                <w:iCs/>
                <w:color w:val="000000" w:themeColor="text1"/>
                <w:sz w:val="20"/>
                <w:szCs w:val="20"/>
              </w:rPr>
              <w:t xml:space="preserve">nie </w:t>
            </w:r>
          </w:p>
        </w:tc>
      </w:tr>
      <w:tr w:rsidR="00670A41" w:rsidRPr="00670A41" w:rsidTr="00670A41">
        <w:trPr>
          <w:trHeight w:val="20"/>
        </w:trPr>
        <w:tc>
          <w:tcPr>
            <w:tcW w:w="551" w:type="dxa"/>
            <w:shd w:val="clear" w:color="auto" w:fill="FFFFFF" w:themeFill="background1"/>
            <w:vAlign w:val="center"/>
          </w:tcPr>
          <w:p w:rsidR="008959CD" w:rsidRPr="00670A41" w:rsidRDefault="008959CD" w:rsidP="004964CA">
            <w:pPr>
              <w:jc w:val="center"/>
              <w:rPr>
                <w:rFonts w:ascii="Calibri" w:hAnsi="Calibri" w:cs="Calibri"/>
                <w:color w:val="000000" w:themeColor="text1"/>
                <w:sz w:val="20"/>
                <w:szCs w:val="20"/>
              </w:rPr>
            </w:pPr>
            <w:r w:rsidRPr="00670A41">
              <w:rPr>
                <w:rFonts w:ascii="Calibri" w:hAnsi="Calibri" w:cs="Calibri"/>
                <w:color w:val="000000" w:themeColor="text1"/>
                <w:sz w:val="20"/>
                <w:szCs w:val="20"/>
              </w:rPr>
              <w:t>2.</w:t>
            </w:r>
          </w:p>
        </w:tc>
        <w:tc>
          <w:tcPr>
            <w:tcW w:w="3844" w:type="dxa"/>
            <w:gridSpan w:val="2"/>
            <w:shd w:val="clear" w:color="auto" w:fill="FFFFFF" w:themeFill="background1"/>
            <w:vAlign w:val="center"/>
          </w:tcPr>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Wsparcie rodzin w zakresie radzenia sobie z problemami wychowawczymi i konfliktami wewnątrzrodzinnymi</w:t>
            </w:r>
          </w:p>
        </w:tc>
        <w:tc>
          <w:tcPr>
            <w:tcW w:w="3402" w:type="dxa"/>
            <w:shd w:val="clear" w:color="auto" w:fill="FFFFFF" w:themeFill="background1"/>
            <w:vAlign w:val="center"/>
          </w:tcPr>
          <w:p w:rsidR="008959CD" w:rsidRPr="00670A41" w:rsidRDefault="00981FBF" w:rsidP="00E75D00">
            <w:pPr>
              <w:jc w:val="center"/>
              <w:rPr>
                <w:rFonts w:ascii="Calibri" w:hAnsi="Calibri" w:cs="Calibri"/>
                <w:color w:val="000000" w:themeColor="text1"/>
                <w:sz w:val="20"/>
                <w:szCs w:val="20"/>
              </w:rPr>
            </w:pPr>
            <w:r>
              <w:rPr>
                <w:rFonts w:ascii="Calibri" w:hAnsi="Calibri" w:cs="Calibri"/>
                <w:color w:val="000000" w:themeColor="text1"/>
                <w:sz w:val="20"/>
                <w:szCs w:val="20"/>
              </w:rPr>
              <w:t>G</w:t>
            </w:r>
            <w:r w:rsidR="007D4767" w:rsidRPr="00670A41">
              <w:rPr>
                <w:rFonts w:ascii="Calibri" w:hAnsi="Calibri" w:cs="Calibri"/>
                <w:color w:val="000000" w:themeColor="text1"/>
                <w:sz w:val="20"/>
                <w:szCs w:val="20"/>
              </w:rPr>
              <w:t xml:space="preserve">OPS, </w:t>
            </w:r>
            <w:r w:rsidR="008959CD" w:rsidRPr="00670A41">
              <w:rPr>
                <w:rFonts w:ascii="Calibri" w:hAnsi="Calibri" w:cs="Calibri"/>
                <w:color w:val="000000" w:themeColor="text1"/>
                <w:sz w:val="20"/>
                <w:szCs w:val="20"/>
              </w:rPr>
              <w:t xml:space="preserve">placówki oświatowe, </w:t>
            </w:r>
            <w:r w:rsidR="00E75D00">
              <w:rPr>
                <w:rFonts w:ascii="Calibri" w:hAnsi="Calibri" w:cs="Calibri"/>
                <w:color w:val="000000" w:themeColor="text1"/>
                <w:sz w:val="20"/>
                <w:szCs w:val="20"/>
              </w:rPr>
              <w:t>Urząd Gminy, PWD</w:t>
            </w:r>
          </w:p>
        </w:tc>
        <w:tc>
          <w:tcPr>
            <w:tcW w:w="4111" w:type="dxa"/>
            <w:shd w:val="clear" w:color="auto" w:fill="FFFFFF" w:themeFill="background1"/>
            <w:vAlign w:val="center"/>
          </w:tcPr>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 xml:space="preserve">- Liczba prelekcji, szkoleń </w:t>
            </w:r>
          </w:p>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 xml:space="preserve">− Liczba udzielonych porad </w:t>
            </w:r>
          </w:p>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 Liczba osób objętych wsparciem</w:t>
            </w:r>
          </w:p>
        </w:tc>
        <w:tc>
          <w:tcPr>
            <w:tcW w:w="2276" w:type="dxa"/>
            <w:gridSpan w:val="2"/>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iCs/>
                <w:color w:val="000000" w:themeColor="text1"/>
                <w:sz w:val="20"/>
                <w:szCs w:val="20"/>
              </w:rPr>
              <w:t>Dokumentacja podmi</w:t>
            </w:r>
            <w:r w:rsidRPr="00670A41">
              <w:rPr>
                <w:rFonts w:ascii="Calibri" w:hAnsi="Calibri" w:cs="Calibri"/>
                <w:iCs/>
                <w:color w:val="000000" w:themeColor="text1"/>
                <w:sz w:val="20"/>
                <w:szCs w:val="20"/>
              </w:rPr>
              <w:t>o</w:t>
            </w:r>
            <w:r w:rsidRPr="00670A41">
              <w:rPr>
                <w:rFonts w:ascii="Calibri" w:hAnsi="Calibri" w:cs="Calibri"/>
                <w:iCs/>
                <w:color w:val="000000" w:themeColor="text1"/>
                <w:sz w:val="20"/>
                <w:szCs w:val="20"/>
              </w:rPr>
              <w:t>tów realizujących zad</w:t>
            </w:r>
            <w:r w:rsidRPr="00670A41">
              <w:rPr>
                <w:rFonts w:ascii="Calibri" w:hAnsi="Calibri" w:cs="Calibri"/>
                <w:iCs/>
                <w:color w:val="000000" w:themeColor="text1"/>
                <w:sz w:val="20"/>
                <w:szCs w:val="20"/>
              </w:rPr>
              <w:t>a</w:t>
            </w:r>
            <w:r w:rsidRPr="00670A41">
              <w:rPr>
                <w:rFonts w:ascii="Calibri" w:hAnsi="Calibri" w:cs="Calibri"/>
                <w:iCs/>
                <w:color w:val="000000" w:themeColor="text1"/>
                <w:sz w:val="20"/>
                <w:szCs w:val="20"/>
              </w:rPr>
              <w:t xml:space="preserve">nie </w:t>
            </w:r>
          </w:p>
        </w:tc>
      </w:tr>
      <w:tr w:rsidR="00670A41" w:rsidRPr="00670A41" w:rsidTr="00670A41">
        <w:trPr>
          <w:trHeight w:val="20"/>
        </w:trPr>
        <w:tc>
          <w:tcPr>
            <w:tcW w:w="551" w:type="dxa"/>
            <w:shd w:val="clear" w:color="auto" w:fill="FFFFFF" w:themeFill="background1"/>
            <w:vAlign w:val="center"/>
          </w:tcPr>
          <w:p w:rsidR="008959CD" w:rsidRPr="00670A41" w:rsidRDefault="008959CD" w:rsidP="004964CA">
            <w:pPr>
              <w:jc w:val="center"/>
              <w:rPr>
                <w:rFonts w:ascii="Calibri" w:hAnsi="Calibri" w:cs="Calibri"/>
                <w:color w:val="000000" w:themeColor="text1"/>
                <w:sz w:val="20"/>
                <w:szCs w:val="20"/>
              </w:rPr>
            </w:pPr>
            <w:r w:rsidRPr="00670A41">
              <w:rPr>
                <w:rFonts w:ascii="Calibri" w:hAnsi="Calibri" w:cs="Calibri"/>
                <w:color w:val="000000" w:themeColor="text1"/>
                <w:sz w:val="20"/>
                <w:szCs w:val="20"/>
              </w:rPr>
              <w:t>3.</w:t>
            </w:r>
          </w:p>
        </w:tc>
        <w:tc>
          <w:tcPr>
            <w:tcW w:w="3844" w:type="dxa"/>
            <w:gridSpan w:val="2"/>
            <w:shd w:val="clear" w:color="auto" w:fill="FFFFFF" w:themeFill="background1"/>
            <w:vAlign w:val="center"/>
          </w:tcPr>
          <w:p w:rsidR="008959CD" w:rsidRPr="00670A41" w:rsidRDefault="008959CD" w:rsidP="004964CA">
            <w:pPr>
              <w:pStyle w:val="NormalnyWeb"/>
              <w:rPr>
                <w:rFonts w:ascii="Calibri" w:hAnsi="Calibri" w:cs="Calibri"/>
                <w:color w:val="000000" w:themeColor="text1"/>
                <w:sz w:val="20"/>
                <w:szCs w:val="20"/>
              </w:rPr>
            </w:pPr>
            <w:r w:rsidRPr="00670A41">
              <w:rPr>
                <w:rFonts w:ascii="Calibri" w:hAnsi="Calibri" w:cs="Calibri"/>
                <w:color w:val="000000" w:themeColor="text1"/>
                <w:sz w:val="20"/>
                <w:szCs w:val="20"/>
              </w:rPr>
              <w:t>Rozwój poradnictwa specjalistycznego dla rodzin dotkniętych uzależnieniami, przem</w:t>
            </w:r>
            <w:r w:rsidRPr="00670A41">
              <w:rPr>
                <w:rFonts w:ascii="Calibri" w:hAnsi="Calibri" w:cs="Calibri"/>
                <w:color w:val="000000" w:themeColor="text1"/>
                <w:sz w:val="20"/>
                <w:szCs w:val="20"/>
              </w:rPr>
              <w:t>o</w:t>
            </w:r>
            <w:r w:rsidRPr="00670A41">
              <w:rPr>
                <w:rFonts w:ascii="Calibri" w:hAnsi="Calibri" w:cs="Calibri"/>
                <w:color w:val="000000" w:themeColor="text1"/>
                <w:sz w:val="20"/>
                <w:szCs w:val="20"/>
              </w:rPr>
              <w:t>cą i niepełnosprawnością</w:t>
            </w:r>
          </w:p>
        </w:tc>
        <w:tc>
          <w:tcPr>
            <w:tcW w:w="3402" w:type="dxa"/>
            <w:shd w:val="clear" w:color="auto" w:fill="FFFFFF" w:themeFill="background1"/>
            <w:vAlign w:val="center"/>
          </w:tcPr>
          <w:p w:rsidR="008959CD" w:rsidRPr="00670A41" w:rsidRDefault="008959CD" w:rsidP="00E75D00">
            <w:pPr>
              <w:pStyle w:val="Default"/>
              <w:jc w:val="center"/>
              <w:rPr>
                <w:rFonts w:ascii="Calibri" w:hAnsi="Calibri" w:cs="Calibri"/>
                <w:color w:val="000000" w:themeColor="text1"/>
                <w:sz w:val="20"/>
                <w:szCs w:val="20"/>
              </w:rPr>
            </w:pPr>
            <w:r w:rsidRPr="00670A41">
              <w:rPr>
                <w:rFonts w:ascii="Calibri" w:hAnsi="Calibri" w:cs="Calibri"/>
                <w:color w:val="000000" w:themeColor="text1"/>
                <w:sz w:val="20"/>
                <w:szCs w:val="20"/>
              </w:rPr>
              <w:t xml:space="preserve">Zespół Interdyscyplinarny, </w:t>
            </w:r>
            <w:r w:rsidR="00981FBF">
              <w:rPr>
                <w:rFonts w:ascii="Calibri" w:hAnsi="Calibri" w:cs="Calibri"/>
                <w:color w:val="000000" w:themeColor="text1"/>
                <w:sz w:val="20"/>
                <w:szCs w:val="20"/>
              </w:rPr>
              <w:t>G</w:t>
            </w:r>
            <w:r w:rsidRPr="00670A41">
              <w:rPr>
                <w:rFonts w:ascii="Calibri" w:hAnsi="Calibri" w:cs="Calibri"/>
                <w:color w:val="000000" w:themeColor="text1"/>
                <w:sz w:val="20"/>
                <w:szCs w:val="20"/>
              </w:rPr>
              <w:t xml:space="preserve">KRPA, </w:t>
            </w:r>
            <w:r w:rsidR="00981FBF">
              <w:rPr>
                <w:rFonts w:ascii="Calibri" w:hAnsi="Calibri" w:cs="Calibri"/>
                <w:color w:val="000000" w:themeColor="text1"/>
                <w:sz w:val="20"/>
                <w:szCs w:val="20"/>
              </w:rPr>
              <w:t>G</w:t>
            </w:r>
            <w:r w:rsidR="007D4767" w:rsidRPr="00670A41">
              <w:rPr>
                <w:rFonts w:ascii="Calibri" w:hAnsi="Calibri" w:cs="Calibri"/>
                <w:color w:val="000000" w:themeColor="text1"/>
                <w:sz w:val="20"/>
                <w:szCs w:val="20"/>
              </w:rPr>
              <w:t>OPS</w:t>
            </w:r>
            <w:r w:rsidRPr="00670A41">
              <w:rPr>
                <w:rFonts w:ascii="Calibri" w:hAnsi="Calibri" w:cs="Calibri"/>
                <w:color w:val="000000" w:themeColor="text1"/>
                <w:sz w:val="20"/>
                <w:szCs w:val="20"/>
              </w:rPr>
              <w:t xml:space="preserve">, </w:t>
            </w:r>
            <w:r w:rsidR="007D4767" w:rsidRPr="00670A41">
              <w:rPr>
                <w:rFonts w:ascii="Calibri" w:hAnsi="Calibri" w:cs="Calibri"/>
                <w:color w:val="000000" w:themeColor="text1"/>
                <w:sz w:val="20"/>
                <w:szCs w:val="20"/>
              </w:rPr>
              <w:t xml:space="preserve">placówki oświatowe, </w:t>
            </w:r>
            <w:r w:rsidR="00E75D00">
              <w:rPr>
                <w:rFonts w:ascii="Calibri" w:hAnsi="Calibri" w:cs="Calibri"/>
                <w:color w:val="000000" w:themeColor="text1"/>
                <w:sz w:val="20"/>
                <w:szCs w:val="20"/>
              </w:rPr>
              <w:t>Urząd Gminy</w:t>
            </w:r>
            <w:r w:rsidRPr="00670A41">
              <w:rPr>
                <w:rFonts w:ascii="Calibri" w:hAnsi="Calibri" w:cs="Calibri"/>
                <w:color w:val="000000" w:themeColor="text1"/>
                <w:sz w:val="20"/>
                <w:szCs w:val="20"/>
              </w:rPr>
              <w:t>,  NGO, Policja, sąd, służba zdrowia</w:t>
            </w:r>
          </w:p>
        </w:tc>
        <w:tc>
          <w:tcPr>
            <w:tcW w:w="4111" w:type="dxa"/>
            <w:shd w:val="clear" w:color="auto" w:fill="FFFFFF" w:themeFill="background1"/>
            <w:vAlign w:val="center"/>
          </w:tcPr>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 xml:space="preserve">-  Liczba rodzin objętych programami wsparcia i poradnictwem psychologiczno-wychowawczym </w:t>
            </w:r>
          </w:p>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 Liczba przeprowadzonych warsztatów i szkoleń dla rodziców</w:t>
            </w:r>
          </w:p>
        </w:tc>
        <w:tc>
          <w:tcPr>
            <w:tcW w:w="2276" w:type="dxa"/>
            <w:gridSpan w:val="2"/>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iCs/>
                <w:color w:val="000000" w:themeColor="text1"/>
                <w:sz w:val="20"/>
                <w:szCs w:val="20"/>
              </w:rPr>
              <w:t>Dokumentacja podmi</w:t>
            </w:r>
            <w:r w:rsidRPr="00670A41">
              <w:rPr>
                <w:rFonts w:ascii="Calibri" w:hAnsi="Calibri" w:cs="Calibri"/>
                <w:iCs/>
                <w:color w:val="000000" w:themeColor="text1"/>
                <w:sz w:val="20"/>
                <w:szCs w:val="20"/>
              </w:rPr>
              <w:t>o</w:t>
            </w:r>
            <w:r w:rsidRPr="00670A41">
              <w:rPr>
                <w:rFonts w:ascii="Calibri" w:hAnsi="Calibri" w:cs="Calibri"/>
                <w:iCs/>
                <w:color w:val="000000" w:themeColor="text1"/>
                <w:sz w:val="20"/>
                <w:szCs w:val="20"/>
              </w:rPr>
              <w:t>tów realizujących zad</w:t>
            </w:r>
            <w:r w:rsidRPr="00670A41">
              <w:rPr>
                <w:rFonts w:ascii="Calibri" w:hAnsi="Calibri" w:cs="Calibri"/>
                <w:iCs/>
                <w:color w:val="000000" w:themeColor="text1"/>
                <w:sz w:val="20"/>
                <w:szCs w:val="20"/>
              </w:rPr>
              <w:t>a</w:t>
            </w:r>
            <w:r w:rsidRPr="00670A41">
              <w:rPr>
                <w:rFonts w:ascii="Calibri" w:hAnsi="Calibri" w:cs="Calibri"/>
                <w:iCs/>
                <w:color w:val="000000" w:themeColor="text1"/>
                <w:sz w:val="20"/>
                <w:szCs w:val="20"/>
              </w:rPr>
              <w:t xml:space="preserve">nie </w:t>
            </w:r>
          </w:p>
        </w:tc>
      </w:tr>
      <w:tr w:rsidR="00670A41" w:rsidRPr="00670A41" w:rsidTr="00670A41">
        <w:trPr>
          <w:trHeight w:val="20"/>
        </w:trPr>
        <w:tc>
          <w:tcPr>
            <w:tcW w:w="551" w:type="dxa"/>
            <w:shd w:val="clear" w:color="auto" w:fill="FFFFFF" w:themeFill="background1"/>
            <w:vAlign w:val="center"/>
          </w:tcPr>
          <w:p w:rsidR="008959CD" w:rsidRPr="00670A41" w:rsidRDefault="008959CD" w:rsidP="004964CA">
            <w:pPr>
              <w:jc w:val="center"/>
              <w:rPr>
                <w:rFonts w:ascii="Calibri" w:hAnsi="Calibri" w:cs="Calibri"/>
                <w:color w:val="000000" w:themeColor="text1"/>
                <w:sz w:val="20"/>
                <w:szCs w:val="20"/>
              </w:rPr>
            </w:pPr>
            <w:r w:rsidRPr="00670A41">
              <w:rPr>
                <w:rFonts w:ascii="Calibri" w:hAnsi="Calibri" w:cs="Calibri"/>
                <w:color w:val="000000" w:themeColor="text1"/>
                <w:sz w:val="20"/>
                <w:szCs w:val="20"/>
              </w:rPr>
              <w:t>4.</w:t>
            </w:r>
          </w:p>
        </w:tc>
        <w:tc>
          <w:tcPr>
            <w:tcW w:w="3844" w:type="dxa"/>
            <w:gridSpan w:val="2"/>
            <w:shd w:val="clear" w:color="auto" w:fill="FFFFFF" w:themeFill="background1"/>
            <w:vAlign w:val="center"/>
          </w:tcPr>
          <w:p w:rsidR="008959CD" w:rsidRPr="00670A41" w:rsidRDefault="008959CD" w:rsidP="004964CA">
            <w:pPr>
              <w:pStyle w:val="NormalnyWeb"/>
              <w:rPr>
                <w:rFonts w:ascii="Calibri" w:hAnsi="Calibri" w:cs="Calibri"/>
                <w:color w:val="000000" w:themeColor="text1"/>
                <w:sz w:val="20"/>
                <w:szCs w:val="20"/>
              </w:rPr>
            </w:pPr>
            <w:r w:rsidRPr="00670A41">
              <w:rPr>
                <w:rFonts w:ascii="Calibri" w:hAnsi="Calibri" w:cs="Calibri"/>
                <w:color w:val="000000" w:themeColor="text1"/>
                <w:sz w:val="20"/>
                <w:szCs w:val="20"/>
              </w:rPr>
              <w:t>Tworzenie i wspieranie grup samopomoc</w:t>
            </w:r>
            <w:r w:rsidRPr="00670A41">
              <w:rPr>
                <w:rFonts w:ascii="Calibri" w:hAnsi="Calibri" w:cs="Calibri"/>
                <w:color w:val="000000" w:themeColor="text1"/>
                <w:sz w:val="20"/>
                <w:szCs w:val="20"/>
              </w:rPr>
              <w:t>o</w:t>
            </w:r>
            <w:r w:rsidRPr="00670A41">
              <w:rPr>
                <w:rFonts w:ascii="Calibri" w:hAnsi="Calibri" w:cs="Calibri"/>
                <w:color w:val="000000" w:themeColor="text1"/>
                <w:sz w:val="20"/>
                <w:szCs w:val="20"/>
              </w:rPr>
              <w:t>wych dla rodziców i opiekunów</w:t>
            </w:r>
          </w:p>
        </w:tc>
        <w:tc>
          <w:tcPr>
            <w:tcW w:w="3402" w:type="dxa"/>
            <w:shd w:val="clear" w:color="auto" w:fill="FFFFFF" w:themeFill="background1"/>
            <w:vAlign w:val="center"/>
          </w:tcPr>
          <w:p w:rsidR="008959CD" w:rsidRPr="00670A41" w:rsidRDefault="00981FBF" w:rsidP="00E75D00">
            <w:pPr>
              <w:pStyle w:val="Default"/>
              <w:jc w:val="center"/>
              <w:rPr>
                <w:rFonts w:ascii="Calibri" w:hAnsi="Calibri" w:cs="Calibri"/>
                <w:color w:val="000000" w:themeColor="text1"/>
                <w:sz w:val="20"/>
                <w:szCs w:val="20"/>
              </w:rPr>
            </w:pPr>
            <w:r>
              <w:rPr>
                <w:rFonts w:ascii="Calibri" w:hAnsi="Calibri" w:cs="Calibri"/>
                <w:color w:val="000000" w:themeColor="text1"/>
                <w:sz w:val="20"/>
                <w:szCs w:val="20"/>
              </w:rPr>
              <w:t>G</w:t>
            </w:r>
            <w:r w:rsidR="007D4767" w:rsidRPr="00670A41">
              <w:rPr>
                <w:rFonts w:ascii="Calibri" w:hAnsi="Calibri" w:cs="Calibri"/>
                <w:color w:val="000000" w:themeColor="text1"/>
                <w:sz w:val="20"/>
                <w:szCs w:val="20"/>
              </w:rPr>
              <w:t>OPS</w:t>
            </w:r>
            <w:r w:rsidR="008959CD" w:rsidRPr="00670A41">
              <w:rPr>
                <w:rFonts w:ascii="Calibri" w:hAnsi="Calibri" w:cs="Calibri"/>
                <w:color w:val="000000" w:themeColor="text1"/>
                <w:sz w:val="20"/>
                <w:szCs w:val="20"/>
              </w:rPr>
              <w:t xml:space="preserve">, </w:t>
            </w:r>
            <w:r w:rsidR="007E5725" w:rsidRPr="00670A41">
              <w:rPr>
                <w:rFonts w:ascii="Calibri" w:hAnsi="Calibri" w:cs="Calibri"/>
                <w:color w:val="000000" w:themeColor="text1"/>
                <w:sz w:val="20"/>
                <w:szCs w:val="20"/>
              </w:rPr>
              <w:t xml:space="preserve">placówki oświatowe, </w:t>
            </w:r>
            <w:r w:rsidR="00E75D00">
              <w:rPr>
                <w:rFonts w:ascii="Calibri" w:hAnsi="Calibri" w:cs="Calibri"/>
                <w:color w:val="000000" w:themeColor="text1"/>
                <w:sz w:val="20"/>
                <w:szCs w:val="20"/>
              </w:rPr>
              <w:t>Urząd Gminy</w:t>
            </w:r>
            <w:r w:rsidR="008959CD" w:rsidRPr="00670A41">
              <w:rPr>
                <w:rFonts w:ascii="Calibri" w:hAnsi="Calibri" w:cs="Calibri"/>
                <w:color w:val="000000" w:themeColor="text1"/>
                <w:sz w:val="20"/>
                <w:szCs w:val="20"/>
              </w:rPr>
              <w:t>, NGO, Policja, sąd, służba zdrowia</w:t>
            </w:r>
          </w:p>
        </w:tc>
        <w:tc>
          <w:tcPr>
            <w:tcW w:w="4111" w:type="dxa"/>
            <w:shd w:val="clear" w:color="auto" w:fill="FFFFFF" w:themeFill="background1"/>
            <w:vAlign w:val="center"/>
          </w:tcPr>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 xml:space="preserve">- Liczba osób korzystających </w:t>
            </w:r>
          </w:p>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 xml:space="preserve">- Liczba odbytych konsultacji </w:t>
            </w:r>
          </w:p>
        </w:tc>
        <w:tc>
          <w:tcPr>
            <w:tcW w:w="2276" w:type="dxa"/>
            <w:gridSpan w:val="2"/>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iCs/>
                <w:color w:val="000000" w:themeColor="text1"/>
                <w:sz w:val="20"/>
                <w:szCs w:val="20"/>
              </w:rPr>
              <w:t>Dokumentacja podmi</w:t>
            </w:r>
            <w:r w:rsidRPr="00670A41">
              <w:rPr>
                <w:rFonts w:ascii="Calibri" w:hAnsi="Calibri" w:cs="Calibri"/>
                <w:iCs/>
                <w:color w:val="000000" w:themeColor="text1"/>
                <w:sz w:val="20"/>
                <w:szCs w:val="20"/>
              </w:rPr>
              <w:t>o</w:t>
            </w:r>
            <w:r w:rsidRPr="00670A41">
              <w:rPr>
                <w:rFonts w:ascii="Calibri" w:hAnsi="Calibri" w:cs="Calibri"/>
                <w:iCs/>
                <w:color w:val="000000" w:themeColor="text1"/>
                <w:sz w:val="20"/>
                <w:szCs w:val="20"/>
              </w:rPr>
              <w:t>tów realizujących zad</w:t>
            </w:r>
            <w:r w:rsidRPr="00670A41">
              <w:rPr>
                <w:rFonts w:ascii="Calibri" w:hAnsi="Calibri" w:cs="Calibri"/>
                <w:iCs/>
                <w:color w:val="000000" w:themeColor="text1"/>
                <w:sz w:val="20"/>
                <w:szCs w:val="20"/>
              </w:rPr>
              <w:t>a</w:t>
            </w:r>
            <w:r w:rsidRPr="00670A41">
              <w:rPr>
                <w:rFonts w:ascii="Calibri" w:hAnsi="Calibri" w:cs="Calibri"/>
                <w:iCs/>
                <w:color w:val="000000" w:themeColor="text1"/>
                <w:sz w:val="20"/>
                <w:szCs w:val="20"/>
              </w:rPr>
              <w:t xml:space="preserve">nie </w:t>
            </w:r>
          </w:p>
        </w:tc>
      </w:tr>
      <w:tr w:rsidR="00670A41" w:rsidRPr="00670A41" w:rsidTr="00670A41">
        <w:trPr>
          <w:trHeight w:val="20"/>
        </w:trPr>
        <w:tc>
          <w:tcPr>
            <w:tcW w:w="551" w:type="dxa"/>
            <w:shd w:val="clear" w:color="auto" w:fill="FFFFFF" w:themeFill="background1"/>
            <w:vAlign w:val="center"/>
          </w:tcPr>
          <w:p w:rsidR="008959CD" w:rsidRPr="00670A41" w:rsidRDefault="008959CD" w:rsidP="004964CA">
            <w:pPr>
              <w:jc w:val="center"/>
              <w:rPr>
                <w:rFonts w:ascii="Calibri" w:hAnsi="Calibri" w:cs="Calibri"/>
                <w:color w:val="000000" w:themeColor="text1"/>
                <w:sz w:val="20"/>
                <w:szCs w:val="20"/>
              </w:rPr>
            </w:pPr>
            <w:r w:rsidRPr="00670A41">
              <w:rPr>
                <w:rFonts w:ascii="Calibri" w:hAnsi="Calibri" w:cs="Calibri"/>
                <w:color w:val="000000" w:themeColor="text1"/>
                <w:sz w:val="20"/>
                <w:szCs w:val="20"/>
              </w:rPr>
              <w:t>5.</w:t>
            </w:r>
          </w:p>
        </w:tc>
        <w:tc>
          <w:tcPr>
            <w:tcW w:w="3844" w:type="dxa"/>
            <w:gridSpan w:val="2"/>
            <w:shd w:val="clear" w:color="auto" w:fill="FFFFFF" w:themeFill="background1"/>
            <w:vAlign w:val="center"/>
          </w:tcPr>
          <w:p w:rsidR="008959CD" w:rsidRPr="00E75D00" w:rsidRDefault="00E75D00" w:rsidP="00E75D00">
            <w:pPr>
              <w:pStyle w:val="NormalnyWeb"/>
            </w:pPr>
            <w:r w:rsidRPr="00E75D00">
              <w:rPr>
                <w:rFonts w:asciiTheme="minorHAnsi" w:hAnsiTheme="minorHAnsi" w:cstheme="minorHAnsi"/>
                <w:sz w:val="20"/>
                <w:szCs w:val="20"/>
              </w:rPr>
              <w:t>Zwiększanie wiedzy mieszkańców o dostę</w:t>
            </w:r>
            <w:r w:rsidRPr="00E75D00">
              <w:rPr>
                <w:rFonts w:asciiTheme="minorHAnsi" w:hAnsiTheme="minorHAnsi" w:cstheme="minorHAnsi"/>
                <w:sz w:val="20"/>
                <w:szCs w:val="20"/>
              </w:rPr>
              <w:t>p</w:t>
            </w:r>
            <w:r w:rsidRPr="00E75D00">
              <w:rPr>
                <w:rFonts w:asciiTheme="minorHAnsi" w:hAnsiTheme="minorHAnsi" w:cstheme="minorHAnsi"/>
                <w:sz w:val="20"/>
                <w:szCs w:val="20"/>
              </w:rPr>
              <w:t xml:space="preserve">nych formach pomocy dla rodzin poprzez prowadzenie bieżącej informacji w szkołach, placówkach gminnych, mediach lokalnych i </w:t>
            </w:r>
            <w:r>
              <w:rPr>
                <w:rFonts w:asciiTheme="minorHAnsi" w:hAnsiTheme="minorHAnsi" w:cstheme="minorHAnsi"/>
                <w:sz w:val="20"/>
                <w:szCs w:val="20"/>
              </w:rPr>
              <w:t>Internecie</w:t>
            </w:r>
          </w:p>
        </w:tc>
        <w:tc>
          <w:tcPr>
            <w:tcW w:w="3402" w:type="dxa"/>
            <w:shd w:val="clear" w:color="auto" w:fill="FFFFFF" w:themeFill="background1"/>
            <w:vAlign w:val="center"/>
          </w:tcPr>
          <w:p w:rsidR="008959CD" w:rsidRPr="00670A41" w:rsidRDefault="008959CD" w:rsidP="00E75D00">
            <w:pPr>
              <w:pStyle w:val="Default"/>
              <w:jc w:val="center"/>
              <w:rPr>
                <w:rFonts w:ascii="Calibri" w:hAnsi="Calibri" w:cs="Calibri"/>
                <w:color w:val="000000" w:themeColor="text1"/>
                <w:sz w:val="20"/>
                <w:szCs w:val="20"/>
              </w:rPr>
            </w:pPr>
            <w:r w:rsidRPr="00670A41">
              <w:rPr>
                <w:rFonts w:ascii="Calibri" w:hAnsi="Calibri" w:cs="Calibri"/>
                <w:color w:val="000000" w:themeColor="text1"/>
                <w:sz w:val="20"/>
                <w:szCs w:val="20"/>
              </w:rPr>
              <w:t xml:space="preserve">Zespół Interdyscyplinarny, </w:t>
            </w:r>
            <w:r w:rsidR="00E75D00">
              <w:rPr>
                <w:rFonts w:ascii="Calibri" w:hAnsi="Calibri" w:cs="Calibri"/>
                <w:color w:val="000000" w:themeColor="text1"/>
                <w:sz w:val="20"/>
                <w:szCs w:val="20"/>
              </w:rPr>
              <w:t xml:space="preserve">GKRPA, </w:t>
            </w:r>
            <w:r w:rsidR="00981FBF">
              <w:rPr>
                <w:rFonts w:ascii="Calibri" w:hAnsi="Calibri" w:cs="Calibri"/>
                <w:color w:val="000000" w:themeColor="text1"/>
                <w:sz w:val="20"/>
                <w:szCs w:val="20"/>
              </w:rPr>
              <w:t>G</w:t>
            </w:r>
            <w:r w:rsidR="00E75D00">
              <w:rPr>
                <w:rFonts w:ascii="Calibri" w:hAnsi="Calibri" w:cs="Calibri"/>
                <w:color w:val="000000" w:themeColor="text1"/>
                <w:sz w:val="20"/>
                <w:szCs w:val="20"/>
              </w:rPr>
              <w:t>OPS, NGO, Urząd Gminy,</w:t>
            </w:r>
            <w:r w:rsidRPr="00670A41">
              <w:rPr>
                <w:rFonts w:ascii="Calibri" w:hAnsi="Calibri" w:cs="Calibri"/>
                <w:color w:val="000000" w:themeColor="text1"/>
                <w:sz w:val="20"/>
                <w:szCs w:val="20"/>
              </w:rPr>
              <w:t xml:space="preserve"> placówki oświatowe</w:t>
            </w:r>
          </w:p>
        </w:tc>
        <w:tc>
          <w:tcPr>
            <w:tcW w:w="4111" w:type="dxa"/>
            <w:shd w:val="clear" w:color="auto" w:fill="FFFFFF" w:themeFill="background1"/>
            <w:vAlign w:val="center"/>
          </w:tcPr>
          <w:p w:rsidR="008959CD" w:rsidRPr="00670A41" w:rsidRDefault="008959CD" w:rsidP="00A648F9">
            <w:pPr>
              <w:pStyle w:val="NormalnyWeb"/>
              <w:rPr>
                <w:rFonts w:ascii="Calibri" w:hAnsi="Calibri" w:cs="Calibri"/>
                <w:color w:val="000000" w:themeColor="text1"/>
                <w:sz w:val="20"/>
                <w:szCs w:val="20"/>
              </w:rPr>
            </w:pPr>
            <w:r w:rsidRPr="00670A41">
              <w:rPr>
                <w:rFonts w:ascii="Calibri" w:hAnsi="Calibri" w:cs="Calibri"/>
                <w:color w:val="000000" w:themeColor="text1"/>
                <w:sz w:val="20"/>
                <w:szCs w:val="20"/>
              </w:rPr>
              <w:t xml:space="preserve">− Liczba </w:t>
            </w:r>
            <w:r w:rsidRPr="00A648F9">
              <w:rPr>
                <w:rFonts w:asciiTheme="minorHAnsi" w:hAnsiTheme="minorHAnsi" w:cstheme="minorHAnsi"/>
                <w:color w:val="000000" w:themeColor="text1"/>
                <w:sz w:val="20"/>
                <w:szCs w:val="20"/>
              </w:rPr>
              <w:t xml:space="preserve">działań </w:t>
            </w:r>
            <w:r w:rsidR="00A648F9" w:rsidRPr="00A648F9">
              <w:rPr>
                <w:rFonts w:asciiTheme="minorHAnsi" w:hAnsiTheme="minorHAnsi" w:cstheme="minorHAnsi"/>
                <w:sz w:val="20"/>
                <w:szCs w:val="20"/>
              </w:rPr>
              <w:t xml:space="preserve">informacyjnych dotyczących dostępnych form pomocy dla rodzin </w:t>
            </w:r>
            <w:r w:rsidRPr="00670A41">
              <w:rPr>
                <w:rFonts w:ascii="Calibri" w:hAnsi="Calibri" w:cs="Calibri"/>
                <w:color w:val="000000" w:themeColor="text1"/>
                <w:sz w:val="20"/>
                <w:szCs w:val="20"/>
              </w:rPr>
              <w:t xml:space="preserve"> </w:t>
            </w:r>
          </w:p>
        </w:tc>
        <w:tc>
          <w:tcPr>
            <w:tcW w:w="2276" w:type="dxa"/>
            <w:gridSpan w:val="2"/>
            <w:shd w:val="clear" w:color="auto" w:fill="FFFFFF" w:themeFill="background1"/>
            <w:vAlign w:val="center"/>
          </w:tcPr>
          <w:p w:rsidR="008959CD" w:rsidRPr="00670A41" w:rsidRDefault="008959CD" w:rsidP="004964CA">
            <w:pPr>
              <w:rPr>
                <w:rFonts w:ascii="Calibri" w:hAnsi="Calibri" w:cs="Calibri"/>
                <w:iCs/>
                <w:color w:val="000000" w:themeColor="text1"/>
                <w:sz w:val="20"/>
                <w:szCs w:val="20"/>
              </w:rPr>
            </w:pPr>
            <w:r w:rsidRPr="00670A41">
              <w:rPr>
                <w:rFonts w:ascii="Calibri" w:hAnsi="Calibri" w:cs="Calibri"/>
                <w:iCs/>
                <w:color w:val="000000" w:themeColor="text1"/>
                <w:sz w:val="20"/>
                <w:szCs w:val="20"/>
              </w:rPr>
              <w:t>Dokumentacja podmi</w:t>
            </w:r>
            <w:r w:rsidRPr="00670A41">
              <w:rPr>
                <w:rFonts w:ascii="Calibri" w:hAnsi="Calibri" w:cs="Calibri"/>
                <w:iCs/>
                <w:color w:val="000000" w:themeColor="text1"/>
                <w:sz w:val="20"/>
                <w:szCs w:val="20"/>
              </w:rPr>
              <w:t>o</w:t>
            </w:r>
            <w:r w:rsidRPr="00670A41">
              <w:rPr>
                <w:rFonts w:ascii="Calibri" w:hAnsi="Calibri" w:cs="Calibri"/>
                <w:iCs/>
                <w:color w:val="000000" w:themeColor="text1"/>
                <w:sz w:val="20"/>
                <w:szCs w:val="20"/>
              </w:rPr>
              <w:t>tów realizujących zad</w:t>
            </w:r>
            <w:r w:rsidRPr="00670A41">
              <w:rPr>
                <w:rFonts w:ascii="Calibri" w:hAnsi="Calibri" w:cs="Calibri"/>
                <w:iCs/>
                <w:color w:val="000000" w:themeColor="text1"/>
                <w:sz w:val="20"/>
                <w:szCs w:val="20"/>
              </w:rPr>
              <w:t>a</w:t>
            </w:r>
            <w:r w:rsidRPr="00670A41">
              <w:rPr>
                <w:rFonts w:ascii="Calibri" w:hAnsi="Calibri" w:cs="Calibri"/>
                <w:iCs/>
                <w:color w:val="000000" w:themeColor="text1"/>
                <w:sz w:val="20"/>
                <w:szCs w:val="20"/>
              </w:rPr>
              <w:t xml:space="preserve">nie </w:t>
            </w:r>
          </w:p>
        </w:tc>
      </w:tr>
      <w:tr w:rsidR="00670A41" w:rsidRPr="00670A41" w:rsidTr="00670A41">
        <w:trPr>
          <w:trHeight w:val="20"/>
        </w:trPr>
        <w:tc>
          <w:tcPr>
            <w:tcW w:w="551" w:type="dxa"/>
            <w:shd w:val="clear" w:color="auto" w:fill="FFFFFF" w:themeFill="background1"/>
            <w:vAlign w:val="center"/>
          </w:tcPr>
          <w:p w:rsidR="008959CD" w:rsidRPr="00670A41" w:rsidRDefault="008959CD" w:rsidP="004964CA">
            <w:pPr>
              <w:jc w:val="center"/>
              <w:rPr>
                <w:rFonts w:ascii="Calibri" w:hAnsi="Calibri" w:cs="Calibri"/>
                <w:color w:val="000000" w:themeColor="text1"/>
                <w:sz w:val="20"/>
                <w:szCs w:val="20"/>
              </w:rPr>
            </w:pPr>
            <w:r w:rsidRPr="00670A41">
              <w:rPr>
                <w:rFonts w:ascii="Calibri" w:hAnsi="Calibri" w:cs="Calibri"/>
                <w:color w:val="000000" w:themeColor="text1"/>
                <w:sz w:val="20"/>
                <w:szCs w:val="20"/>
              </w:rPr>
              <w:t>6.</w:t>
            </w:r>
          </w:p>
        </w:tc>
        <w:tc>
          <w:tcPr>
            <w:tcW w:w="3844" w:type="dxa"/>
            <w:gridSpan w:val="2"/>
            <w:shd w:val="clear" w:color="auto" w:fill="FFFFFF" w:themeFill="background1"/>
            <w:vAlign w:val="center"/>
          </w:tcPr>
          <w:p w:rsidR="00E75D00" w:rsidRPr="00E75D00" w:rsidRDefault="00E75D00" w:rsidP="00E75D00">
            <w:pPr>
              <w:pStyle w:val="NormalnyWeb"/>
              <w:rPr>
                <w:rFonts w:asciiTheme="minorHAnsi" w:hAnsiTheme="minorHAnsi" w:cstheme="minorHAnsi"/>
                <w:sz w:val="20"/>
                <w:szCs w:val="20"/>
              </w:rPr>
            </w:pPr>
            <w:r w:rsidRPr="00E75D00">
              <w:rPr>
                <w:rFonts w:asciiTheme="minorHAnsi" w:hAnsiTheme="minorHAnsi" w:cstheme="minorHAnsi"/>
                <w:sz w:val="20"/>
                <w:szCs w:val="20"/>
              </w:rPr>
              <w:t>Rozwijanie działań profilaktycznych skier</w:t>
            </w:r>
            <w:r w:rsidRPr="00E75D00">
              <w:rPr>
                <w:rFonts w:asciiTheme="minorHAnsi" w:hAnsiTheme="minorHAnsi" w:cstheme="minorHAnsi"/>
                <w:sz w:val="20"/>
                <w:szCs w:val="20"/>
              </w:rPr>
              <w:t>o</w:t>
            </w:r>
            <w:r w:rsidRPr="00E75D00">
              <w:rPr>
                <w:rFonts w:asciiTheme="minorHAnsi" w:hAnsiTheme="minorHAnsi" w:cstheme="minorHAnsi"/>
                <w:sz w:val="20"/>
                <w:szCs w:val="20"/>
              </w:rPr>
              <w:t>wanych do dzieci i młodzieży, dotyczących m.in. przemocy, uzależnień, cyberzagrożeń i zachowań ryzykownych</w:t>
            </w:r>
          </w:p>
          <w:p w:rsidR="008959CD" w:rsidRPr="00E75D00" w:rsidRDefault="008959CD" w:rsidP="004964CA">
            <w:pPr>
              <w:pStyle w:val="NormalnyWeb"/>
              <w:rPr>
                <w:rFonts w:asciiTheme="minorHAnsi" w:hAnsiTheme="minorHAnsi" w:cstheme="minorHAnsi"/>
                <w:color w:val="000000" w:themeColor="text1"/>
                <w:sz w:val="20"/>
                <w:szCs w:val="20"/>
              </w:rPr>
            </w:pPr>
          </w:p>
        </w:tc>
        <w:tc>
          <w:tcPr>
            <w:tcW w:w="3402" w:type="dxa"/>
            <w:shd w:val="clear" w:color="auto" w:fill="FFFFFF" w:themeFill="background1"/>
            <w:vAlign w:val="center"/>
          </w:tcPr>
          <w:p w:rsidR="008959CD" w:rsidRPr="00670A41" w:rsidRDefault="00A648F9" w:rsidP="00E75D00">
            <w:pPr>
              <w:pStyle w:val="Default"/>
              <w:jc w:val="center"/>
              <w:rPr>
                <w:rFonts w:ascii="Calibri" w:hAnsi="Calibri" w:cs="Calibri"/>
                <w:color w:val="000000" w:themeColor="text1"/>
                <w:sz w:val="20"/>
                <w:szCs w:val="20"/>
              </w:rPr>
            </w:pPr>
            <w:r>
              <w:rPr>
                <w:rFonts w:ascii="Calibri" w:hAnsi="Calibri" w:cs="Calibri"/>
                <w:color w:val="000000" w:themeColor="text1"/>
                <w:sz w:val="20"/>
                <w:szCs w:val="20"/>
              </w:rPr>
              <w:t xml:space="preserve">Zespół Interdyscyplinarny, GKRPA, PWD, </w:t>
            </w:r>
            <w:r w:rsidR="00981FBF">
              <w:rPr>
                <w:rFonts w:ascii="Calibri" w:hAnsi="Calibri" w:cs="Calibri"/>
                <w:color w:val="000000" w:themeColor="text1"/>
                <w:sz w:val="20"/>
                <w:szCs w:val="20"/>
              </w:rPr>
              <w:t>G</w:t>
            </w:r>
            <w:r w:rsidR="007E5725" w:rsidRPr="00670A41">
              <w:rPr>
                <w:rFonts w:ascii="Calibri" w:hAnsi="Calibri" w:cs="Calibri"/>
                <w:color w:val="000000" w:themeColor="text1"/>
                <w:sz w:val="20"/>
                <w:szCs w:val="20"/>
              </w:rPr>
              <w:t xml:space="preserve">OPS, </w:t>
            </w:r>
            <w:r w:rsidR="008959CD" w:rsidRPr="00670A41">
              <w:rPr>
                <w:rFonts w:ascii="Calibri" w:hAnsi="Calibri" w:cs="Calibri"/>
                <w:color w:val="000000" w:themeColor="text1"/>
                <w:sz w:val="20"/>
                <w:szCs w:val="20"/>
              </w:rPr>
              <w:t>pl</w:t>
            </w:r>
            <w:r w:rsidR="007E5725" w:rsidRPr="00670A41">
              <w:rPr>
                <w:rFonts w:ascii="Calibri" w:hAnsi="Calibri" w:cs="Calibri"/>
                <w:color w:val="000000" w:themeColor="text1"/>
                <w:sz w:val="20"/>
                <w:szCs w:val="20"/>
              </w:rPr>
              <w:t xml:space="preserve">acówki oświatowe, </w:t>
            </w:r>
            <w:r w:rsidR="00E75D00">
              <w:rPr>
                <w:rFonts w:ascii="Calibri" w:hAnsi="Calibri" w:cs="Calibri"/>
                <w:color w:val="000000" w:themeColor="text1"/>
                <w:sz w:val="20"/>
                <w:szCs w:val="20"/>
              </w:rPr>
              <w:t>Urząd Gminy</w:t>
            </w:r>
            <w:r w:rsidR="008959CD" w:rsidRPr="00670A41">
              <w:rPr>
                <w:rFonts w:ascii="Calibri" w:hAnsi="Calibri" w:cs="Calibri"/>
                <w:color w:val="000000" w:themeColor="text1"/>
                <w:sz w:val="20"/>
                <w:szCs w:val="20"/>
              </w:rPr>
              <w:t>, NGO, Policja, sąd, kuratorzy</w:t>
            </w:r>
            <w:r>
              <w:rPr>
                <w:rFonts w:ascii="Calibri" w:hAnsi="Calibri" w:cs="Calibri"/>
                <w:color w:val="000000" w:themeColor="text1"/>
                <w:sz w:val="20"/>
                <w:szCs w:val="20"/>
              </w:rPr>
              <w:t>, służba zdrowia</w:t>
            </w:r>
          </w:p>
        </w:tc>
        <w:tc>
          <w:tcPr>
            <w:tcW w:w="4111" w:type="dxa"/>
            <w:shd w:val="clear" w:color="auto" w:fill="FFFFFF" w:themeFill="background1"/>
            <w:vAlign w:val="center"/>
          </w:tcPr>
          <w:p w:rsidR="008959CD" w:rsidRPr="00670A41" w:rsidRDefault="008959CD" w:rsidP="004964CA">
            <w:pPr>
              <w:pStyle w:val="NormalnyWeb"/>
              <w:spacing w:beforeAutospacing="0" w:afterAutospacing="0"/>
              <w:rPr>
                <w:rFonts w:ascii="Calibri" w:hAnsi="Calibri" w:cs="Calibri"/>
                <w:color w:val="000000" w:themeColor="text1"/>
                <w:sz w:val="20"/>
                <w:szCs w:val="20"/>
              </w:rPr>
            </w:pPr>
            <w:r w:rsidRPr="00670A41">
              <w:rPr>
                <w:rStyle w:val="Pogrubienie"/>
                <w:rFonts w:ascii="Calibri" w:eastAsiaTheme="majorEastAsia" w:hAnsi="Calibri" w:cs="Calibri"/>
                <w:b w:val="0"/>
                <w:color w:val="000000" w:themeColor="text1"/>
                <w:sz w:val="20"/>
                <w:szCs w:val="20"/>
              </w:rPr>
              <w:t>- Liczba działań profilaktycznych (kampanii, szkoleń, warsztatów) realizowanych w szkołach i instytucjach lokalnych)</w:t>
            </w:r>
          </w:p>
          <w:p w:rsidR="008959CD" w:rsidRPr="00670A41" w:rsidRDefault="008959CD" w:rsidP="004964CA">
            <w:pPr>
              <w:pStyle w:val="NormalnyWeb"/>
              <w:spacing w:beforeAutospacing="0" w:afterAutospacing="0"/>
              <w:rPr>
                <w:rFonts w:ascii="Calibri" w:eastAsiaTheme="majorEastAsia" w:hAnsi="Calibri" w:cs="Calibri"/>
                <w:bCs/>
                <w:color w:val="000000" w:themeColor="text1"/>
                <w:sz w:val="20"/>
                <w:szCs w:val="20"/>
              </w:rPr>
            </w:pPr>
            <w:r w:rsidRPr="00670A41">
              <w:rPr>
                <w:rFonts w:ascii="Calibri" w:hAnsi="Calibri" w:cs="Calibri"/>
                <w:color w:val="000000" w:themeColor="text1"/>
              </w:rPr>
              <w:t xml:space="preserve">- </w:t>
            </w:r>
            <w:r w:rsidRPr="00670A41">
              <w:rPr>
                <w:rStyle w:val="Pogrubienie"/>
                <w:rFonts w:ascii="Calibri" w:eastAsiaTheme="majorEastAsia" w:hAnsi="Calibri" w:cs="Calibri"/>
                <w:b w:val="0"/>
                <w:color w:val="000000" w:themeColor="text1"/>
                <w:sz w:val="20"/>
                <w:szCs w:val="20"/>
              </w:rPr>
              <w:t>Liczba uczestników programów profilaktyc</w:t>
            </w:r>
            <w:r w:rsidRPr="00670A41">
              <w:rPr>
                <w:rStyle w:val="Pogrubienie"/>
                <w:rFonts w:ascii="Calibri" w:eastAsiaTheme="majorEastAsia" w:hAnsi="Calibri" w:cs="Calibri"/>
                <w:b w:val="0"/>
                <w:color w:val="000000" w:themeColor="text1"/>
                <w:sz w:val="20"/>
                <w:szCs w:val="20"/>
              </w:rPr>
              <w:t>z</w:t>
            </w:r>
            <w:r w:rsidRPr="00670A41">
              <w:rPr>
                <w:rStyle w:val="Pogrubienie"/>
                <w:rFonts w:ascii="Calibri" w:eastAsiaTheme="majorEastAsia" w:hAnsi="Calibri" w:cs="Calibri"/>
                <w:b w:val="0"/>
                <w:color w:val="000000" w:themeColor="text1"/>
                <w:sz w:val="20"/>
                <w:szCs w:val="20"/>
              </w:rPr>
              <w:t>nych i wychowawczych</w:t>
            </w:r>
          </w:p>
          <w:p w:rsidR="008959CD" w:rsidRPr="00670A41" w:rsidRDefault="008959CD" w:rsidP="004964CA">
            <w:pPr>
              <w:pStyle w:val="NormalnyWeb"/>
              <w:spacing w:beforeAutospacing="0" w:afterAutospacing="0"/>
              <w:rPr>
                <w:rFonts w:ascii="Calibri" w:hAnsi="Calibri" w:cs="Calibri"/>
                <w:color w:val="000000" w:themeColor="text1"/>
                <w:sz w:val="20"/>
                <w:szCs w:val="20"/>
              </w:rPr>
            </w:pPr>
            <w:r w:rsidRPr="00670A41">
              <w:rPr>
                <w:rFonts w:ascii="Calibri" w:hAnsi="Calibri" w:cs="Calibri"/>
                <w:color w:val="000000" w:themeColor="text1"/>
                <w:sz w:val="20"/>
                <w:szCs w:val="20"/>
              </w:rPr>
              <w:t xml:space="preserve">- </w:t>
            </w:r>
            <w:r w:rsidRPr="00670A41">
              <w:rPr>
                <w:rStyle w:val="Pogrubienie"/>
                <w:rFonts w:ascii="Calibri" w:eastAsiaTheme="majorEastAsia" w:hAnsi="Calibri" w:cs="Calibri"/>
                <w:b w:val="0"/>
                <w:color w:val="000000" w:themeColor="text1"/>
                <w:sz w:val="20"/>
                <w:szCs w:val="20"/>
              </w:rPr>
              <w:t>Liczba placówek oświatowych realizujących programy profilaktyczne</w:t>
            </w:r>
          </w:p>
        </w:tc>
        <w:tc>
          <w:tcPr>
            <w:tcW w:w="2276" w:type="dxa"/>
            <w:gridSpan w:val="2"/>
            <w:shd w:val="clear" w:color="auto" w:fill="FFFFFF" w:themeFill="background1"/>
            <w:vAlign w:val="center"/>
          </w:tcPr>
          <w:p w:rsidR="008959CD" w:rsidRPr="00670A41" w:rsidRDefault="008959CD" w:rsidP="004964CA">
            <w:pPr>
              <w:rPr>
                <w:rFonts w:ascii="Calibri" w:hAnsi="Calibri" w:cs="Calibri"/>
                <w:iCs/>
                <w:color w:val="000000" w:themeColor="text1"/>
                <w:sz w:val="20"/>
                <w:szCs w:val="20"/>
              </w:rPr>
            </w:pPr>
            <w:r w:rsidRPr="00670A41">
              <w:rPr>
                <w:rFonts w:ascii="Calibri" w:hAnsi="Calibri" w:cs="Calibri"/>
                <w:iCs/>
                <w:color w:val="000000" w:themeColor="text1"/>
                <w:sz w:val="20"/>
                <w:szCs w:val="20"/>
              </w:rPr>
              <w:t>Dokumentacja podmi</w:t>
            </w:r>
            <w:r w:rsidRPr="00670A41">
              <w:rPr>
                <w:rFonts w:ascii="Calibri" w:hAnsi="Calibri" w:cs="Calibri"/>
                <w:iCs/>
                <w:color w:val="000000" w:themeColor="text1"/>
                <w:sz w:val="20"/>
                <w:szCs w:val="20"/>
              </w:rPr>
              <w:t>o</w:t>
            </w:r>
            <w:r w:rsidRPr="00670A41">
              <w:rPr>
                <w:rFonts w:ascii="Calibri" w:hAnsi="Calibri" w:cs="Calibri"/>
                <w:iCs/>
                <w:color w:val="000000" w:themeColor="text1"/>
                <w:sz w:val="20"/>
                <w:szCs w:val="20"/>
              </w:rPr>
              <w:t>tów realizujących zad</w:t>
            </w:r>
            <w:r w:rsidRPr="00670A41">
              <w:rPr>
                <w:rFonts w:ascii="Calibri" w:hAnsi="Calibri" w:cs="Calibri"/>
                <w:iCs/>
                <w:color w:val="000000" w:themeColor="text1"/>
                <w:sz w:val="20"/>
                <w:szCs w:val="20"/>
              </w:rPr>
              <w:t>a</w:t>
            </w:r>
            <w:r w:rsidRPr="00670A41">
              <w:rPr>
                <w:rFonts w:ascii="Calibri" w:hAnsi="Calibri" w:cs="Calibri"/>
                <w:iCs/>
                <w:color w:val="000000" w:themeColor="text1"/>
                <w:sz w:val="20"/>
                <w:szCs w:val="20"/>
              </w:rPr>
              <w:t>nie</w:t>
            </w:r>
          </w:p>
        </w:tc>
      </w:tr>
      <w:tr w:rsidR="00670A41" w:rsidRPr="00670A41" w:rsidTr="00670A41">
        <w:trPr>
          <w:trHeight w:val="20"/>
        </w:trPr>
        <w:tc>
          <w:tcPr>
            <w:tcW w:w="551" w:type="dxa"/>
            <w:shd w:val="clear" w:color="auto" w:fill="FFFFFF" w:themeFill="background1"/>
            <w:vAlign w:val="center"/>
          </w:tcPr>
          <w:p w:rsidR="008959CD" w:rsidRPr="00670A41" w:rsidRDefault="008959CD" w:rsidP="004964CA">
            <w:pPr>
              <w:jc w:val="center"/>
              <w:rPr>
                <w:rFonts w:ascii="Calibri" w:hAnsi="Calibri" w:cs="Calibri"/>
                <w:color w:val="000000" w:themeColor="text1"/>
                <w:sz w:val="20"/>
                <w:szCs w:val="20"/>
              </w:rPr>
            </w:pPr>
            <w:r w:rsidRPr="00670A41">
              <w:rPr>
                <w:rFonts w:ascii="Calibri" w:hAnsi="Calibri" w:cs="Calibri"/>
                <w:color w:val="000000" w:themeColor="text1"/>
                <w:sz w:val="20"/>
                <w:szCs w:val="20"/>
              </w:rPr>
              <w:t>7.</w:t>
            </w:r>
          </w:p>
        </w:tc>
        <w:tc>
          <w:tcPr>
            <w:tcW w:w="3844" w:type="dxa"/>
            <w:gridSpan w:val="2"/>
            <w:shd w:val="clear" w:color="auto" w:fill="FFFFFF" w:themeFill="background1"/>
            <w:vAlign w:val="center"/>
          </w:tcPr>
          <w:p w:rsidR="008959CD" w:rsidRPr="00E75D00" w:rsidRDefault="00E75D00" w:rsidP="004964CA">
            <w:pPr>
              <w:pStyle w:val="Default"/>
              <w:rPr>
                <w:rFonts w:asciiTheme="minorHAnsi" w:hAnsiTheme="minorHAnsi" w:cstheme="minorHAnsi"/>
                <w:color w:val="000000" w:themeColor="text1"/>
                <w:sz w:val="20"/>
                <w:szCs w:val="20"/>
              </w:rPr>
            </w:pPr>
            <w:r>
              <w:rPr>
                <w:rStyle w:val="Pogrubienie"/>
                <w:rFonts w:asciiTheme="minorHAnsi" w:hAnsiTheme="minorHAnsi" w:cstheme="minorHAnsi"/>
                <w:b w:val="0"/>
                <w:sz w:val="20"/>
                <w:szCs w:val="20"/>
              </w:rPr>
              <w:t>Ro</w:t>
            </w:r>
            <w:r w:rsidR="00092C00" w:rsidRPr="00E75D00">
              <w:rPr>
                <w:rStyle w:val="Pogrubienie"/>
                <w:rFonts w:asciiTheme="minorHAnsi" w:hAnsiTheme="minorHAnsi" w:cstheme="minorHAnsi"/>
                <w:b w:val="0"/>
                <w:sz w:val="20"/>
                <w:szCs w:val="20"/>
              </w:rPr>
              <w:t xml:space="preserve">zwijanie dostępnych i bezpiecznych </w:t>
            </w:r>
            <w:r w:rsidR="00092C00" w:rsidRPr="00E75D00">
              <w:rPr>
                <w:rStyle w:val="Pogrubienie"/>
                <w:rFonts w:asciiTheme="minorHAnsi" w:hAnsiTheme="minorHAnsi" w:cstheme="minorHAnsi"/>
                <w:b w:val="0"/>
                <w:sz w:val="20"/>
                <w:szCs w:val="20"/>
              </w:rPr>
              <w:lastRenderedPageBreak/>
              <w:t>miejsc spędzania czasu wolnego dla dzieci i młodzieży</w:t>
            </w:r>
            <w:r w:rsidR="00092C00" w:rsidRPr="00E75D00">
              <w:rPr>
                <w:rFonts w:asciiTheme="minorHAnsi" w:hAnsiTheme="minorHAnsi" w:cstheme="minorHAnsi"/>
                <w:b/>
                <w:sz w:val="20"/>
                <w:szCs w:val="20"/>
              </w:rPr>
              <w:t xml:space="preserve">, </w:t>
            </w:r>
            <w:r w:rsidR="00092C00" w:rsidRPr="00E75D00">
              <w:rPr>
                <w:rFonts w:asciiTheme="minorHAnsi" w:hAnsiTheme="minorHAnsi" w:cstheme="minorHAnsi"/>
                <w:sz w:val="20"/>
                <w:szCs w:val="20"/>
              </w:rPr>
              <w:t>w tym świetlic, klubów, zajęć pozalekcyjnych, sportowych, kulturalnych i integracyjnych</w:t>
            </w:r>
          </w:p>
        </w:tc>
        <w:tc>
          <w:tcPr>
            <w:tcW w:w="3402" w:type="dxa"/>
            <w:shd w:val="clear" w:color="auto" w:fill="FFFFFF" w:themeFill="background1"/>
            <w:vAlign w:val="center"/>
          </w:tcPr>
          <w:p w:rsidR="008959CD" w:rsidRPr="00670A41" w:rsidRDefault="00981FBF" w:rsidP="00E75D00">
            <w:pPr>
              <w:pStyle w:val="Default"/>
              <w:jc w:val="center"/>
              <w:rPr>
                <w:rFonts w:ascii="Calibri" w:hAnsi="Calibri" w:cs="Calibri"/>
                <w:color w:val="000000" w:themeColor="text1"/>
                <w:sz w:val="20"/>
                <w:szCs w:val="20"/>
              </w:rPr>
            </w:pPr>
            <w:r>
              <w:rPr>
                <w:rFonts w:ascii="Calibri" w:hAnsi="Calibri" w:cs="Calibri"/>
                <w:color w:val="000000" w:themeColor="text1"/>
                <w:sz w:val="20"/>
                <w:szCs w:val="20"/>
              </w:rPr>
              <w:lastRenderedPageBreak/>
              <w:t>G</w:t>
            </w:r>
            <w:r w:rsidR="00E75D00">
              <w:rPr>
                <w:rFonts w:ascii="Calibri" w:hAnsi="Calibri" w:cs="Calibri"/>
                <w:color w:val="000000" w:themeColor="text1"/>
                <w:sz w:val="20"/>
                <w:szCs w:val="20"/>
              </w:rPr>
              <w:t xml:space="preserve">OPS, placówki oświatowe, Urząd </w:t>
            </w:r>
            <w:r w:rsidR="00E75D00">
              <w:rPr>
                <w:rFonts w:ascii="Calibri" w:hAnsi="Calibri" w:cs="Calibri"/>
                <w:color w:val="000000" w:themeColor="text1"/>
                <w:sz w:val="20"/>
                <w:szCs w:val="20"/>
              </w:rPr>
              <w:lastRenderedPageBreak/>
              <w:t xml:space="preserve">Gminy, </w:t>
            </w:r>
            <w:r>
              <w:rPr>
                <w:rFonts w:ascii="Calibri" w:hAnsi="Calibri" w:cs="Calibri"/>
                <w:color w:val="000000" w:themeColor="text1"/>
                <w:sz w:val="20"/>
                <w:szCs w:val="20"/>
              </w:rPr>
              <w:t>MGOK</w:t>
            </w:r>
            <w:r w:rsidR="00562A69">
              <w:rPr>
                <w:rFonts w:ascii="Calibri" w:hAnsi="Calibri" w:cs="Calibri"/>
                <w:color w:val="000000" w:themeColor="text1"/>
                <w:sz w:val="20"/>
                <w:szCs w:val="20"/>
              </w:rPr>
              <w:t xml:space="preserve">, </w:t>
            </w:r>
            <w:r w:rsidR="00412CAE">
              <w:rPr>
                <w:rFonts w:ascii="Calibri" w:hAnsi="Calibri" w:cs="Calibri"/>
                <w:color w:val="000000" w:themeColor="text1"/>
                <w:sz w:val="20"/>
                <w:szCs w:val="20"/>
              </w:rPr>
              <w:t xml:space="preserve">Gminna </w:t>
            </w:r>
            <w:r w:rsidR="007E5725" w:rsidRPr="00670A41">
              <w:rPr>
                <w:rFonts w:ascii="Calibri" w:hAnsi="Calibri" w:cs="Calibri"/>
                <w:color w:val="000000" w:themeColor="text1"/>
                <w:sz w:val="20"/>
                <w:szCs w:val="20"/>
              </w:rPr>
              <w:t>Biblioteka</w:t>
            </w:r>
            <w:r w:rsidR="00412CAE">
              <w:rPr>
                <w:rFonts w:ascii="Calibri" w:hAnsi="Calibri" w:cs="Calibri"/>
                <w:color w:val="000000" w:themeColor="text1"/>
                <w:sz w:val="20"/>
                <w:szCs w:val="20"/>
              </w:rPr>
              <w:t xml:space="preserve"> Publiczna</w:t>
            </w:r>
            <w:r w:rsidR="007E5725" w:rsidRPr="00670A41">
              <w:rPr>
                <w:rFonts w:ascii="Calibri" w:hAnsi="Calibri" w:cs="Calibri"/>
                <w:color w:val="000000" w:themeColor="text1"/>
                <w:sz w:val="20"/>
                <w:szCs w:val="20"/>
              </w:rPr>
              <w:t xml:space="preserve">, </w:t>
            </w:r>
            <w:r w:rsidR="00562A69">
              <w:rPr>
                <w:rFonts w:ascii="Calibri" w:hAnsi="Calibri" w:cs="Calibri"/>
                <w:color w:val="000000" w:themeColor="text1"/>
                <w:sz w:val="20"/>
                <w:szCs w:val="20"/>
              </w:rPr>
              <w:t>Muzeum Kultury Wilamowskiej</w:t>
            </w:r>
            <w:r w:rsidR="008959CD" w:rsidRPr="00670A41">
              <w:rPr>
                <w:rFonts w:ascii="Calibri" w:hAnsi="Calibri" w:cs="Calibri"/>
                <w:color w:val="000000" w:themeColor="text1"/>
                <w:sz w:val="20"/>
                <w:szCs w:val="20"/>
              </w:rPr>
              <w:t>, NGO</w:t>
            </w:r>
            <w:r w:rsidR="00A648F9">
              <w:rPr>
                <w:rFonts w:ascii="Calibri" w:hAnsi="Calibri" w:cs="Calibri"/>
                <w:color w:val="000000" w:themeColor="text1"/>
                <w:sz w:val="20"/>
                <w:szCs w:val="20"/>
              </w:rPr>
              <w:t>, PWD</w:t>
            </w:r>
          </w:p>
        </w:tc>
        <w:tc>
          <w:tcPr>
            <w:tcW w:w="4111" w:type="dxa"/>
            <w:shd w:val="clear" w:color="auto" w:fill="FFFFFF" w:themeFill="background1"/>
            <w:vAlign w:val="center"/>
          </w:tcPr>
          <w:p w:rsidR="008959CD" w:rsidRPr="00A648F9" w:rsidRDefault="008959CD" w:rsidP="00A648F9">
            <w:pPr>
              <w:pStyle w:val="NormalnyWeb"/>
              <w:rPr>
                <w:rFonts w:asciiTheme="minorHAnsi" w:hAnsiTheme="minorHAnsi" w:cstheme="minorHAnsi"/>
                <w:sz w:val="20"/>
                <w:szCs w:val="20"/>
              </w:rPr>
            </w:pPr>
            <w:r w:rsidRPr="00670A41">
              <w:rPr>
                <w:rFonts w:ascii="Calibri" w:hAnsi="Calibri" w:cs="Calibri"/>
                <w:color w:val="000000" w:themeColor="text1"/>
                <w:sz w:val="20"/>
                <w:szCs w:val="20"/>
              </w:rPr>
              <w:lastRenderedPageBreak/>
              <w:t xml:space="preserve">- Liczba </w:t>
            </w:r>
            <w:r w:rsidR="00A648F9" w:rsidRPr="00A648F9">
              <w:rPr>
                <w:rFonts w:asciiTheme="minorHAnsi" w:hAnsiTheme="minorHAnsi" w:cstheme="minorHAnsi"/>
                <w:sz w:val="20"/>
                <w:szCs w:val="20"/>
              </w:rPr>
              <w:t>funkcjonujących miejsc i form spędz</w:t>
            </w:r>
            <w:r w:rsidR="00A648F9" w:rsidRPr="00A648F9">
              <w:rPr>
                <w:rFonts w:asciiTheme="minorHAnsi" w:hAnsiTheme="minorHAnsi" w:cstheme="minorHAnsi"/>
                <w:sz w:val="20"/>
                <w:szCs w:val="20"/>
              </w:rPr>
              <w:t>a</w:t>
            </w:r>
            <w:r w:rsidR="00A648F9" w:rsidRPr="00A648F9">
              <w:rPr>
                <w:rFonts w:asciiTheme="minorHAnsi" w:hAnsiTheme="minorHAnsi" w:cstheme="minorHAnsi"/>
                <w:sz w:val="20"/>
                <w:szCs w:val="20"/>
              </w:rPr>
              <w:lastRenderedPageBreak/>
              <w:t>nia czasu wolnego dla dzieci i młodzieży na terenie Gminy Wilamowice</w:t>
            </w:r>
          </w:p>
        </w:tc>
        <w:tc>
          <w:tcPr>
            <w:tcW w:w="2276" w:type="dxa"/>
            <w:gridSpan w:val="2"/>
            <w:shd w:val="clear" w:color="auto" w:fill="FFFFFF" w:themeFill="background1"/>
            <w:vAlign w:val="center"/>
          </w:tcPr>
          <w:p w:rsidR="008959CD" w:rsidRPr="00670A41" w:rsidRDefault="008959CD" w:rsidP="004964CA">
            <w:pPr>
              <w:rPr>
                <w:rFonts w:ascii="Calibri" w:hAnsi="Calibri" w:cs="Calibri"/>
                <w:iCs/>
                <w:color w:val="000000" w:themeColor="text1"/>
                <w:sz w:val="20"/>
                <w:szCs w:val="20"/>
              </w:rPr>
            </w:pPr>
            <w:r w:rsidRPr="00670A41">
              <w:rPr>
                <w:rFonts w:ascii="Calibri" w:hAnsi="Calibri" w:cs="Calibri"/>
                <w:iCs/>
                <w:color w:val="000000" w:themeColor="text1"/>
                <w:sz w:val="20"/>
                <w:szCs w:val="20"/>
              </w:rPr>
              <w:lastRenderedPageBreak/>
              <w:t>Dokumentacja podmi</w:t>
            </w:r>
            <w:r w:rsidRPr="00670A41">
              <w:rPr>
                <w:rFonts w:ascii="Calibri" w:hAnsi="Calibri" w:cs="Calibri"/>
                <w:iCs/>
                <w:color w:val="000000" w:themeColor="text1"/>
                <w:sz w:val="20"/>
                <w:szCs w:val="20"/>
              </w:rPr>
              <w:t>o</w:t>
            </w:r>
            <w:r w:rsidRPr="00670A41">
              <w:rPr>
                <w:rFonts w:ascii="Calibri" w:hAnsi="Calibri" w:cs="Calibri"/>
                <w:iCs/>
                <w:color w:val="000000" w:themeColor="text1"/>
                <w:sz w:val="20"/>
                <w:szCs w:val="20"/>
              </w:rPr>
              <w:lastRenderedPageBreak/>
              <w:t>tów realizujących zad</w:t>
            </w:r>
            <w:r w:rsidRPr="00670A41">
              <w:rPr>
                <w:rFonts w:ascii="Calibri" w:hAnsi="Calibri" w:cs="Calibri"/>
                <w:iCs/>
                <w:color w:val="000000" w:themeColor="text1"/>
                <w:sz w:val="20"/>
                <w:szCs w:val="20"/>
              </w:rPr>
              <w:t>a</w:t>
            </w:r>
            <w:r w:rsidRPr="00670A41">
              <w:rPr>
                <w:rFonts w:ascii="Calibri" w:hAnsi="Calibri" w:cs="Calibri"/>
                <w:iCs/>
                <w:color w:val="000000" w:themeColor="text1"/>
                <w:sz w:val="20"/>
                <w:szCs w:val="20"/>
              </w:rPr>
              <w:t>nie</w:t>
            </w:r>
          </w:p>
        </w:tc>
      </w:tr>
      <w:tr w:rsidR="00670A41" w:rsidRPr="00670A41" w:rsidTr="00670A41">
        <w:trPr>
          <w:trHeight w:val="680"/>
        </w:trPr>
        <w:tc>
          <w:tcPr>
            <w:tcW w:w="14184" w:type="dxa"/>
            <w:gridSpan w:val="7"/>
            <w:shd w:val="clear" w:color="auto" w:fill="FFFFFF" w:themeFill="background1"/>
            <w:vAlign w:val="center"/>
          </w:tcPr>
          <w:p w:rsidR="008959CD" w:rsidRPr="00B473F6" w:rsidRDefault="008959CD" w:rsidP="004964CA">
            <w:pPr>
              <w:jc w:val="center"/>
              <w:rPr>
                <w:rFonts w:ascii="Calibri" w:hAnsi="Calibri" w:cs="Calibri"/>
                <w:b/>
                <w:color w:val="000000" w:themeColor="text1"/>
              </w:rPr>
            </w:pPr>
            <w:r w:rsidRPr="00B473F6">
              <w:rPr>
                <w:rFonts w:ascii="Calibri" w:hAnsi="Calibri" w:cs="Calibri"/>
                <w:b/>
                <w:color w:val="000000" w:themeColor="text1"/>
              </w:rPr>
              <w:lastRenderedPageBreak/>
              <w:t>CEL OPERACYJNY I.2</w:t>
            </w:r>
          </w:p>
          <w:p w:rsidR="008959CD" w:rsidRPr="00670A41" w:rsidRDefault="008959CD" w:rsidP="004964CA">
            <w:pPr>
              <w:jc w:val="center"/>
              <w:rPr>
                <w:rFonts w:ascii="Calibri" w:hAnsi="Calibri" w:cs="Calibri"/>
                <w:color w:val="000000" w:themeColor="text1"/>
              </w:rPr>
            </w:pPr>
            <w:r w:rsidRPr="00B473F6">
              <w:rPr>
                <w:rFonts w:ascii="Calibri" w:hAnsi="Calibri" w:cs="Calibri"/>
                <w:bCs/>
                <w:color w:val="000000" w:themeColor="text1"/>
              </w:rPr>
              <w:t>ROZWÓJ LOKALNEJ SIECI WSPARCIA I WSPÓŁPRACY MIĘDZYINSTYTUCJONALNEJ</w:t>
            </w:r>
          </w:p>
        </w:tc>
      </w:tr>
      <w:tr w:rsidR="00670A41" w:rsidRPr="00670A41" w:rsidTr="00670A41">
        <w:trPr>
          <w:trHeight w:val="567"/>
        </w:trPr>
        <w:tc>
          <w:tcPr>
            <w:tcW w:w="4395" w:type="dxa"/>
            <w:gridSpan w:val="3"/>
            <w:shd w:val="clear" w:color="auto" w:fill="FFFFFF" w:themeFill="background1"/>
            <w:vAlign w:val="center"/>
          </w:tcPr>
          <w:p w:rsidR="008959CD" w:rsidRPr="00670A41" w:rsidRDefault="008959CD" w:rsidP="004964CA">
            <w:pPr>
              <w:jc w:val="center"/>
              <w:rPr>
                <w:rFonts w:ascii="Calibri" w:hAnsi="Calibri" w:cs="Calibri"/>
                <w:color w:val="000000" w:themeColor="text1"/>
              </w:rPr>
            </w:pPr>
            <w:r w:rsidRPr="00670A41">
              <w:rPr>
                <w:rFonts w:ascii="Calibri" w:hAnsi="Calibri" w:cs="Calibri"/>
                <w:bCs/>
                <w:color w:val="000000" w:themeColor="text1"/>
              </w:rPr>
              <w:t>KIERUNKI DZIAŁAŃ</w:t>
            </w:r>
          </w:p>
        </w:tc>
        <w:tc>
          <w:tcPr>
            <w:tcW w:w="3402" w:type="dxa"/>
            <w:shd w:val="clear" w:color="auto" w:fill="FFFFFF" w:themeFill="background1"/>
            <w:vAlign w:val="center"/>
          </w:tcPr>
          <w:p w:rsidR="008959CD" w:rsidRPr="00670A41" w:rsidRDefault="008959CD" w:rsidP="004964CA">
            <w:pPr>
              <w:jc w:val="center"/>
              <w:rPr>
                <w:rFonts w:ascii="Calibri" w:hAnsi="Calibri" w:cs="Calibri"/>
                <w:color w:val="000000" w:themeColor="text1"/>
              </w:rPr>
            </w:pPr>
            <w:r w:rsidRPr="00670A41">
              <w:rPr>
                <w:rFonts w:ascii="Calibri" w:hAnsi="Calibri" w:cs="Calibri"/>
                <w:bCs/>
                <w:color w:val="000000" w:themeColor="text1"/>
              </w:rPr>
              <w:t>REALIZATORZY</w:t>
            </w:r>
          </w:p>
        </w:tc>
        <w:tc>
          <w:tcPr>
            <w:tcW w:w="4111" w:type="dxa"/>
            <w:shd w:val="clear" w:color="auto" w:fill="FFFFFF" w:themeFill="background1"/>
            <w:vAlign w:val="center"/>
          </w:tcPr>
          <w:p w:rsidR="008959CD" w:rsidRPr="00670A41" w:rsidRDefault="008959CD" w:rsidP="004964CA">
            <w:pPr>
              <w:jc w:val="center"/>
              <w:rPr>
                <w:rFonts w:ascii="Calibri" w:hAnsi="Calibri" w:cs="Calibri"/>
                <w:color w:val="000000" w:themeColor="text1"/>
              </w:rPr>
            </w:pPr>
            <w:r w:rsidRPr="00670A41">
              <w:rPr>
                <w:rFonts w:ascii="Calibri" w:hAnsi="Calibri" w:cs="Calibri"/>
                <w:bCs/>
                <w:color w:val="000000" w:themeColor="text1"/>
              </w:rPr>
              <w:t>WSKAŹNIKI OSIĄGANIA CELU</w:t>
            </w:r>
          </w:p>
        </w:tc>
        <w:tc>
          <w:tcPr>
            <w:tcW w:w="2276" w:type="dxa"/>
            <w:gridSpan w:val="2"/>
            <w:shd w:val="clear" w:color="auto" w:fill="FFFFFF" w:themeFill="background1"/>
            <w:vAlign w:val="center"/>
          </w:tcPr>
          <w:p w:rsidR="008959CD" w:rsidRPr="00670A41" w:rsidRDefault="008959CD" w:rsidP="004964CA">
            <w:pPr>
              <w:jc w:val="center"/>
              <w:rPr>
                <w:rFonts w:ascii="Calibri" w:hAnsi="Calibri" w:cs="Calibri"/>
                <w:color w:val="000000" w:themeColor="text1"/>
              </w:rPr>
            </w:pPr>
            <w:r w:rsidRPr="00670A41">
              <w:rPr>
                <w:rFonts w:ascii="Calibri" w:hAnsi="Calibri" w:cs="Calibri"/>
                <w:bCs/>
                <w:color w:val="000000" w:themeColor="text1"/>
              </w:rPr>
              <w:t>ŹRÓDŁA DANYCH</w:t>
            </w:r>
          </w:p>
        </w:tc>
      </w:tr>
      <w:tr w:rsidR="00670A41" w:rsidRPr="00670A41" w:rsidTr="00670A41">
        <w:trPr>
          <w:gridAfter w:val="1"/>
          <w:wAfter w:w="60" w:type="dxa"/>
          <w:trHeight w:val="20"/>
        </w:trPr>
        <w:tc>
          <w:tcPr>
            <w:tcW w:w="551" w:type="dxa"/>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 xml:space="preserve">1. </w:t>
            </w:r>
          </w:p>
        </w:tc>
        <w:tc>
          <w:tcPr>
            <w:tcW w:w="3844" w:type="dxa"/>
            <w:gridSpan w:val="2"/>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Współpraca z organizacjami pozarządow</w:t>
            </w:r>
            <w:r w:rsidRPr="00670A41">
              <w:rPr>
                <w:rFonts w:ascii="Calibri" w:hAnsi="Calibri" w:cs="Calibri"/>
                <w:color w:val="000000" w:themeColor="text1"/>
                <w:sz w:val="20"/>
                <w:szCs w:val="20"/>
              </w:rPr>
              <w:t>y</w:t>
            </w:r>
            <w:r w:rsidRPr="00670A41">
              <w:rPr>
                <w:rFonts w:ascii="Calibri" w:hAnsi="Calibri" w:cs="Calibri"/>
                <w:color w:val="000000" w:themeColor="text1"/>
                <w:sz w:val="20"/>
                <w:szCs w:val="20"/>
              </w:rPr>
              <w:t xml:space="preserve">mi, instytucjami edukacyjnymi, </w:t>
            </w:r>
            <w:r w:rsidR="00412CAE">
              <w:rPr>
                <w:rFonts w:ascii="Calibri" w:hAnsi="Calibri" w:cs="Calibri"/>
                <w:color w:val="000000" w:themeColor="text1"/>
                <w:sz w:val="20"/>
                <w:szCs w:val="20"/>
              </w:rPr>
              <w:t xml:space="preserve">kultury, </w:t>
            </w:r>
            <w:r w:rsidRPr="00670A41">
              <w:rPr>
                <w:rFonts w:ascii="Calibri" w:hAnsi="Calibri" w:cs="Calibri"/>
                <w:color w:val="000000" w:themeColor="text1"/>
                <w:sz w:val="20"/>
                <w:szCs w:val="20"/>
              </w:rPr>
              <w:t>służbą zdrowia w celu tworzenia komple</w:t>
            </w:r>
            <w:r w:rsidRPr="00670A41">
              <w:rPr>
                <w:rFonts w:ascii="Calibri" w:hAnsi="Calibri" w:cs="Calibri"/>
                <w:color w:val="000000" w:themeColor="text1"/>
                <w:sz w:val="20"/>
                <w:szCs w:val="20"/>
              </w:rPr>
              <w:t>k</w:t>
            </w:r>
            <w:r w:rsidRPr="00670A41">
              <w:rPr>
                <w:rFonts w:ascii="Calibri" w:hAnsi="Calibri" w:cs="Calibri"/>
                <w:color w:val="000000" w:themeColor="text1"/>
                <w:sz w:val="20"/>
                <w:szCs w:val="20"/>
              </w:rPr>
              <w:t xml:space="preserve">sowych usług wsparcia rodzin </w:t>
            </w:r>
          </w:p>
        </w:tc>
        <w:tc>
          <w:tcPr>
            <w:tcW w:w="3402" w:type="dxa"/>
            <w:shd w:val="clear" w:color="auto" w:fill="FFFFFF" w:themeFill="background1"/>
            <w:vAlign w:val="center"/>
          </w:tcPr>
          <w:p w:rsidR="008959CD" w:rsidRPr="00670A41" w:rsidRDefault="00412CAE" w:rsidP="00A648F9">
            <w:pPr>
              <w:jc w:val="center"/>
              <w:rPr>
                <w:rFonts w:ascii="Calibri" w:hAnsi="Calibri" w:cs="Calibri"/>
                <w:color w:val="000000" w:themeColor="text1"/>
                <w:sz w:val="20"/>
                <w:szCs w:val="20"/>
              </w:rPr>
            </w:pPr>
            <w:r>
              <w:rPr>
                <w:rFonts w:ascii="Calibri" w:hAnsi="Calibri" w:cs="Calibri"/>
                <w:color w:val="000000" w:themeColor="text1"/>
                <w:sz w:val="20"/>
                <w:szCs w:val="20"/>
              </w:rPr>
              <w:t>G</w:t>
            </w:r>
            <w:r w:rsidR="007E5725" w:rsidRPr="00670A41">
              <w:rPr>
                <w:rFonts w:ascii="Calibri" w:hAnsi="Calibri" w:cs="Calibri"/>
                <w:color w:val="000000" w:themeColor="text1"/>
                <w:sz w:val="20"/>
                <w:szCs w:val="20"/>
              </w:rPr>
              <w:t xml:space="preserve">OPS, </w:t>
            </w:r>
            <w:r w:rsidR="008959CD" w:rsidRPr="00670A41">
              <w:rPr>
                <w:rFonts w:ascii="Calibri" w:hAnsi="Calibri" w:cs="Calibri"/>
                <w:color w:val="000000" w:themeColor="text1"/>
                <w:sz w:val="20"/>
                <w:szCs w:val="20"/>
              </w:rPr>
              <w:t>p</w:t>
            </w:r>
            <w:r w:rsidR="007E5725" w:rsidRPr="00670A41">
              <w:rPr>
                <w:rFonts w:ascii="Calibri" w:hAnsi="Calibri" w:cs="Calibri"/>
                <w:color w:val="000000" w:themeColor="text1"/>
                <w:sz w:val="20"/>
                <w:szCs w:val="20"/>
              </w:rPr>
              <w:t xml:space="preserve">lacówki oświatowe, </w:t>
            </w:r>
            <w:r w:rsidR="00A648F9">
              <w:rPr>
                <w:rFonts w:ascii="Calibri" w:hAnsi="Calibri" w:cs="Calibri"/>
                <w:color w:val="000000" w:themeColor="text1"/>
                <w:sz w:val="20"/>
                <w:szCs w:val="20"/>
              </w:rPr>
              <w:t>Urząd Gminy</w:t>
            </w:r>
            <w:r w:rsidR="008959CD" w:rsidRPr="00670A41">
              <w:rPr>
                <w:rFonts w:ascii="Calibri" w:hAnsi="Calibri" w:cs="Calibri"/>
                <w:color w:val="000000" w:themeColor="text1"/>
                <w:sz w:val="20"/>
                <w:szCs w:val="20"/>
              </w:rPr>
              <w:t xml:space="preserve">, NGO, </w:t>
            </w:r>
            <w:r>
              <w:rPr>
                <w:rFonts w:ascii="Calibri" w:hAnsi="Calibri" w:cs="Calibri"/>
                <w:color w:val="000000" w:themeColor="text1"/>
                <w:sz w:val="20"/>
                <w:szCs w:val="20"/>
              </w:rPr>
              <w:t>MGOK, Gminna Bibliot</w:t>
            </w:r>
            <w:r>
              <w:rPr>
                <w:rFonts w:ascii="Calibri" w:hAnsi="Calibri" w:cs="Calibri"/>
                <w:color w:val="000000" w:themeColor="text1"/>
                <w:sz w:val="20"/>
                <w:szCs w:val="20"/>
              </w:rPr>
              <w:t>e</w:t>
            </w:r>
            <w:r>
              <w:rPr>
                <w:rFonts w:ascii="Calibri" w:hAnsi="Calibri" w:cs="Calibri"/>
                <w:color w:val="000000" w:themeColor="text1"/>
                <w:sz w:val="20"/>
                <w:szCs w:val="20"/>
              </w:rPr>
              <w:t xml:space="preserve">ka Publiczna, </w:t>
            </w:r>
            <w:r w:rsidR="008959CD" w:rsidRPr="00670A41">
              <w:rPr>
                <w:rFonts w:ascii="Calibri" w:hAnsi="Calibri" w:cs="Calibri"/>
                <w:color w:val="000000" w:themeColor="text1"/>
                <w:sz w:val="20"/>
                <w:szCs w:val="20"/>
              </w:rPr>
              <w:t>Policja, sąd, służba zdr</w:t>
            </w:r>
            <w:r w:rsidR="008959CD" w:rsidRPr="00670A41">
              <w:rPr>
                <w:rFonts w:ascii="Calibri" w:hAnsi="Calibri" w:cs="Calibri"/>
                <w:color w:val="000000" w:themeColor="text1"/>
                <w:sz w:val="20"/>
                <w:szCs w:val="20"/>
              </w:rPr>
              <w:t>o</w:t>
            </w:r>
            <w:r w:rsidR="008959CD" w:rsidRPr="00670A41">
              <w:rPr>
                <w:rFonts w:ascii="Calibri" w:hAnsi="Calibri" w:cs="Calibri"/>
                <w:color w:val="000000" w:themeColor="text1"/>
                <w:sz w:val="20"/>
                <w:szCs w:val="20"/>
              </w:rPr>
              <w:t>wia</w:t>
            </w:r>
            <w:r w:rsidR="00A648F9">
              <w:rPr>
                <w:rFonts w:ascii="Calibri" w:hAnsi="Calibri" w:cs="Calibri"/>
                <w:color w:val="000000" w:themeColor="text1"/>
                <w:sz w:val="20"/>
                <w:szCs w:val="20"/>
              </w:rPr>
              <w:t>, PWD, Senior+</w:t>
            </w:r>
          </w:p>
        </w:tc>
        <w:tc>
          <w:tcPr>
            <w:tcW w:w="4111" w:type="dxa"/>
            <w:shd w:val="clear" w:color="auto" w:fill="FFFFFF" w:themeFill="background1"/>
            <w:vAlign w:val="center"/>
          </w:tcPr>
          <w:p w:rsidR="008959CD" w:rsidRPr="00670A41" w:rsidRDefault="008959CD" w:rsidP="002379AD">
            <w:pPr>
              <w:pStyle w:val="Akapitzlist"/>
              <w:numPr>
                <w:ilvl w:val="0"/>
                <w:numId w:val="18"/>
              </w:numPr>
              <w:rPr>
                <w:rFonts w:ascii="Calibri" w:hAnsi="Calibri" w:cs="Calibri"/>
                <w:color w:val="000000" w:themeColor="text1"/>
                <w:sz w:val="20"/>
                <w:szCs w:val="20"/>
              </w:rPr>
            </w:pPr>
            <w:r w:rsidRPr="00670A41">
              <w:rPr>
                <w:rFonts w:ascii="Calibri" w:hAnsi="Calibri" w:cs="Calibri"/>
                <w:color w:val="000000" w:themeColor="text1"/>
                <w:sz w:val="20"/>
                <w:szCs w:val="20"/>
              </w:rPr>
              <w:t>Liczba nowych ofert</w:t>
            </w:r>
          </w:p>
          <w:p w:rsidR="008959CD" w:rsidRPr="00670A41" w:rsidRDefault="008959CD" w:rsidP="002379AD">
            <w:pPr>
              <w:pStyle w:val="Akapitzlist"/>
              <w:numPr>
                <w:ilvl w:val="0"/>
                <w:numId w:val="18"/>
              </w:numPr>
              <w:rPr>
                <w:rFonts w:ascii="Calibri" w:hAnsi="Calibri" w:cs="Calibri"/>
                <w:color w:val="000000" w:themeColor="text1"/>
                <w:sz w:val="20"/>
                <w:szCs w:val="20"/>
              </w:rPr>
            </w:pPr>
            <w:r w:rsidRPr="00670A41">
              <w:rPr>
                <w:rFonts w:ascii="Calibri" w:hAnsi="Calibri" w:cs="Calibri"/>
                <w:color w:val="000000" w:themeColor="text1"/>
                <w:sz w:val="20"/>
                <w:szCs w:val="20"/>
              </w:rPr>
              <w:t>Liczba wspólnych inicjatyw, projektów lub programów realizowanych między instyt</w:t>
            </w:r>
            <w:r w:rsidRPr="00670A41">
              <w:rPr>
                <w:rFonts w:ascii="Calibri" w:hAnsi="Calibri" w:cs="Calibri"/>
                <w:color w:val="000000" w:themeColor="text1"/>
                <w:sz w:val="20"/>
                <w:szCs w:val="20"/>
              </w:rPr>
              <w:t>u</w:t>
            </w:r>
            <w:r w:rsidRPr="00670A41">
              <w:rPr>
                <w:rFonts w:ascii="Calibri" w:hAnsi="Calibri" w:cs="Calibri"/>
                <w:color w:val="000000" w:themeColor="text1"/>
                <w:sz w:val="20"/>
                <w:szCs w:val="20"/>
              </w:rPr>
              <w:t>cjami</w:t>
            </w:r>
          </w:p>
        </w:tc>
        <w:tc>
          <w:tcPr>
            <w:tcW w:w="2216" w:type="dxa"/>
            <w:shd w:val="clear" w:color="auto" w:fill="FFFFFF" w:themeFill="background1"/>
            <w:vAlign w:val="center"/>
          </w:tcPr>
          <w:p w:rsidR="008959CD" w:rsidRPr="00670A41" w:rsidRDefault="008959CD" w:rsidP="004964CA">
            <w:pPr>
              <w:rPr>
                <w:rFonts w:ascii="Calibri" w:hAnsi="Calibri" w:cs="Calibri"/>
                <w:iCs/>
                <w:color w:val="000000" w:themeColor="text1"/>
                <w:sz w:val="20"/>
                <w:szCs w:val="20"/>
              </w:rPr>
            </w:pPr>
            <w:r w:rsidRPr="00670A41">
              <w:rPr>
                <w:rFonts w:ascii="Calibri" w:hAnsi="Calibri" w:cs="Calibri"/>
                <w:iCs/>
                <w:color w:val="000000" w:themeColor="text1"/>
                <w:sz w:val="20"/>
                <w:szCs w:val="20"/>
              </w:rPr>
              <w:t>Dokumentacja podmi</w:t>
            </w:r>
            <w:r w:rsidRPr="00670A41">
              <w:rPr>
                <w:rFonts w:ascii="Calibri" w:hAnsi="Calibri" w:cs="Calibri"/>
                <w:iCs/>
                <w:color w:val="000000" w:themeColor="text1"/>
                <w:sz w:val="20"/>
                <w:szCs w:val="20"/>
              </w:rPr>
              <w:t>o</w:t>
            </w:r>
            <w:r w:rsidRPr="00670A41">
              <w:rPr>
                <w:rFonts w:ascii="Calibri" w:hAnsi="Calibri" w:cs="Calibri"/>
                <w:iCs/>
                <w:color w:val="000000" w:themeColor="text1"/>
                <w:sz w:val="20"/>
                <w:szCs w:val="20"/>
              </w:rPr>
              <w:t>tów realizujących zad</w:t>
            </w:r>
            <w:r w:rsidRPr="00670A41">
              <w:rPr>
                <w:rFonts w:ascii="Calibri" w:hAnsi="Calibri" w:cs="Calibri"/>
                <w:iCs/>
                <w:color w:val="000000" w:themeColor="text1"/>
                <w:sz w:val="20"/>
                <w:szCs w:val="20"/>
              </w:rPr>
              <w:t>a</w:t>
            </w:r>
            <w:r w:rsidRPr="00670A41">
              <w:rPr>
                <w:rFonts w:ascii="Calibri" w:hAnsi="Calibri" w:cs="Calibri"/>
                <w:iCs/>
                <w:color w:val="000000" w:themeColor="text1"/>
                <w:sz w:val="20"/>
                <w:szCs w:val="20"/>
              </w:rPr>
              <w:t xml:space="preserve">nie </w:t>
            </w:r>
          </w:p>
        </w:tc>
      </w:tr>
      <w:tr w:rsidR="00670A41" w:rsidRPr="00670A41" w:rsidTr="00670A41">
        <w:trPr>
          <w:gridAfter w:val="1"/>
          <w:wAfter w:w="60" w:type="dxa"/>
          <w:trHeight w:val="20"/>
        </w:trPr>
        <w:tc>
          <w:tcPr>
            <w:tcW w:w="551" w:type="dxa"/>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2.</w:t>
            </w:r>
          </w:p>
        </w:tc>
        <w:tc>
          <w:tcPr>
            <w:tcW w:w="3844" w:type="dxa"/>
            <w:gridSpan w:val="2"/>
            <w:shd w:val="clear" w:color="auto" w:fill="FFFFFF" w:themeFill="background1"/>
            <w:vAlign w:val="center"/>
          </w:tcPr>
          <w:p w:rsidR="008959CD" w:rsidRPr="00670A41" w:rsidRDefault="008959CD" w:rsidP="004964CA">
            <w:pPr>
              <w:pStyle w:val="NormalnyWeb"/>
              <w:rPr>
                <w:rFonts w:ascii="Calibri" w:hAnsi="Calibri" w:cs="Calibri"/>
                <w:color w:val="000000" w:themeColor="text1"/>
                <w:sz w:val="20"/>
                <w:szCs w:val="20"/>
              </w:rPr>
            </w:pPr>
            <w:r w:rsidRPr="00670A41">
              <w:rPr>
                <w:rFonts w:ascii="Calibri" w:hAnsi="Calibri" w:cs="Calibri"/>
                <w:color w:val="000000" w:themeColor="text1"/>
                <w:sz w:val="20"/>
                <w:szCs w:val="20"/>
              </w:rPr>
              <w:t>Tworzenie lokalnych działań integracji sp</w:t>
            </w:r>
            <w:r w:rsidRPr="00670A41">
              <w:rPr>
                <w:rFonts w:ascii="Calibri" w:hAnsi="Calibri" w:cs="Calibri"/>
                <w:color w:val="000000" w:themeColor="text1"/>
                <w:sz w:val="20"/>
                <w:szCs w:val="20"/>
              </w:rPr>
              <w:t>o</w:t>
            </w:r>
            <w:r w:rsidRPr="00670A41">
              <w:rPr>
                <w:rFonts w:ascii="Calibri" w:hAnsi="Calibri" w:cs="Calibri"/>
                <w:color w:val="000000" w:themeColor="text1"/>
                <w:sz w:val="20"/>
                <w:szCs w:val="20"/>
              </w:rPr>
              <w:t>łecznej</w:t>
            </w:r>
          </w:p>
        </w:tc>
        <w:tc>
          <w:tcPr>
            <w:tcW w:w="3402" w:type="dxa"/>
            <w:shd w:val="clear" w:color="auto" w:fill="FFFFFF" w:themeFill="background1"/>
            <w:vAlign w:val="center"/>
          </w:tcPr>
          <w:p w:rsidR="00412CAE" w:rsidRPr="00670A41" w:rsidRDefault="00412CAE" w:rsidP="00A648F9">
            <w:pPr>
              <w:jc w:val="cente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 xml:space="preserve">OPS, placówki oświatowe, </w:t>
            </w:r>
            <w:r w:rsidR="00A648F9">
              <w:rPr>
                <w:rFonts w:ascii="Calibri" w:hAnsi="Calibri" w:cs="Calibri"/>
                <w:color w:val="000000" w:themeColor="text1"/>
                <w:sz w:val="20"/>
                <w:szCs w:val="20"/>
              </w:rPr>
              <w:t>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Publiczna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t>
            </w:r>
            <w:r>
              <w:rPr>
                <w:rFonts w:ascii="Calibri" w:hAnsi="Calibri" w:cs="Calibri"/>
                <w:color w:val="000000" w:themeColor="text1"/>
                <w:sz w:val="20"/>
                <w:szCs w:val="20"/>
              </w:rPr>
              <w:t>w</w:t>
            </w:r>
            <w:r>
              <w:rPr>
                <w:rFonts w:ascii="Calibri" w:hAnsi="Calibri" w:cs="Calibri"/>
                <w:color w:val="000000" w:themeColor="text1"/>
                <w:sz w:val="20"/>
                <w:szCs w:val="20"/>
              </w:rPr>
              <w:t>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Policja, sąd, służba zdrowia</w:t>
            </w:r>
          </w:p>
        </w:tc>
        <w:tc>
          <w:tcPr>
            <w:tcW w:w="4111" w:type="dxa"/>
            <w:shd w:val="clear" w:color="auto" w:fill="FFFFFF" w:themeFill="background1"/>
            <w:vAlign w:val="center"/>
          </w:tcPr>
          <w:p w:rsidR="008959CD" w:rsidRPr="00670A41" w:rsidRDefault="008959CD" w:rsidP="002379AD">
            <w:pPr>
              <w:pStyle w:val="Akapitzlist"/>
              <w:numPr>
                <w:ilvl w:val="0"/>
                <w:numId w:val="18"/>
              </w:numPr>
              <w:rPr>
                <w:rFonts w:ascii="Calibri" w:hAnsi="Calibri" w:cs="Calibri"/>
                <w:color w:val="000000" w:themeColor="text1"/>
                <w:sz w:val="20"/>
                <w:szCs w:val="20"/>
              </w:rPr>
            </w:pPr>
            <w:r w:rsidRPr="00670A41">
              <w:rPr>
                <w:rFonts w:ascii="Calibri" w:hAnsi="Calibri" w:cs="Calibri"/>
                <w:color w:val="000000" w:themeColor="text1"/>
                <w:sz w:val="20"/>
                <w:szCs w:val="20"/>
              </w:rPr>
              <w:t>Liczba wydarzeń kulturalnych</w:t>
            </w:r>
          </w:p>
          <w:p w:rsidR="008959CD" w:rsidRPr="00670A41" w:rsidRDefault="008959CD" w:rsidP="002379AD">
            <w:pPr>
              <w:pStyle w:val="Akapitzlist"/>
              <w:numPr>
                <w:ilvl w:val="0"/>
                <w:numId w:val="18"/>
              </w:numPr>
              <w:rPr>
                <w:rFonts w:ascii="Calibri" w:hAnsi="Calibri" w:cs="Calibri"/>
                <w:color w:val="000000" w:themeColor="text1"/>
                <w:sz w:val="20"/>
                <w:szCs w:val="20"/>
              </w:rPr>
            </w:pPr>
            <w:r w:rsidRPr="00670A41">
              <w:rPr>
                <w:rFonts w:ascii="Calibri" w:hAnsi="Calibri" w:cs="Calibri"/>
                <w:color w:val="000000" w:themeColor="text1"/>
                <w:sz w:val="20"/>
                <w:szCs w:val="20"/>
              </w:rPr>
              <w:t>Liczba inicjatyw społecznych</w:t>
            </w:r>
          </w:p>
          <w:p w:rsidR="008959CD" w:rsidRPr="00670A41" w:rsidRDefault="008959CD" w:rsidP="002379AD">
            <w:pPr>
              <w:pStyle w:val="Akapitzlist"/>
              <w:numPr>
                <w:ilvl w:val="0"/>
                <w:numId w:val="18"/>
              </w:numPr>
              <w:rPr>
                <w:rFonts w:ascii="Calibri" w:hAnsi="Calibri" w:cs="Calibri"/>
                <w:color w:val="000000" w:themeColor="text1"/>
                <w:sz w:val="20"/>
                <w:szCs w:val="20"/>
              </w:rPr>
            </w:pPr>
            <w:r w:rsidRPr="00670A41">
              <w:rPr>
                <w:rFonts w:ascii="Calibri" w:hAnsi="Calibri" w:cs="Calibri"/>
                <w:color w:val="000000" w:themeColor="text1"/>
                <w:sz w:val="20"/>
                <w:szCs w:val="20"/>
              </w:rPr>
              <w:t xml:space="preserve">Liczba uczestników działań </w:t>
            </w:r>
          </w:p>
        </w:tc>
        <w:tc>
          <w:tcPr>
            <w:tcW w:w="2216" w:type="dxa"/>
            <w:shd w:val="clear" w:color="auto" w:fill="FFFFFF" w:themeFill="background1"/>
            <w:vAlign w:val="center"/>
          </w:tcPr>
          <w:p w:rsidR="008959CD" w:rsidRPr="00670A41" w:rsidRDefault="008959CD" w:rsidP="004964CA">
            <w:pPr>
              <w:rPr>
                <w:rFonts w:ascii="Calibri" w:hAnsi="Calibri" w:cs="Calibri"/>
                <w:iCs/>
                <w:color w:val="000000" w:themeColor="text1"/>
                <w:sz w:val="20"/>
                <w:szCs w:val="20"/>
              </w:rPr>
            </w:pPr>
            <w:r w:rsidRPr="00670A41">
              <w:rPr>
                <w:rFonts w:ascii="Calibri" w:hAnsi="Calibri" w:cs="Calibri"/>
                <w:iCs/>
                <w:color w:val="000000" w:themeColor="text1"/>
                <w:sz w:val="20"/>
                <w:szCs w:val="20"/>
              </w:rPr>
              <w:t>Dokumentacja podmi</w:t>
            </w:r>
            <w:r w:rsidRPr="00670A41">
              <w:rPr>
                <w:rFonts w:ascii="Calibri" w:hAnsi="Calibri" w:cs="Calibri"/>
                <w:iCs/>
                <w:color w:val="000000" w:themeColor="text1"/>
                <w:sz w:val="20"/>
                <w:szCs w:val="20"/>
              </w:rPr>
              <w:t>o</w:t>
            </w:r>
            <w:r w:rsidRPr="00670A41">
              <w:rPr>
                <w:rFonts w:ascii="Calibri" w:hAnsi="Calibri" w:cs="Calibri"/>
                <w:iCs/>
                <w:color w:val="000000" w:themeColor="text1"/>
                <w:sz w:val="20"/>
                <w:szCs w:val="20"/>
              </w:rPr>
              <w:t>tów realizujących zad</w:t>
            </w:r>
            <w:r w:rsidRPr="00670A41">
              <w:rPr>
                <w:rFonts w:ascii="Calibri" w:hAnsi="Calibri" w:cs="Calibri"/>
                <w:iCs/>
                <w:color w:val="000000" w:themeColor="text1"/>
                <w:sz w:val="20"/>
                <w:szCs w:val="20"/>
              </w:rPr>
              <w:t>a</w:t>
            </w:r>
            <w:r w:rsidRPr="00670A41">
              <w:rPr>
                <w:rFonts w:ascii="Calibri" w:hAnsi="Calibri" w:cs="Calibri"/>
                <w:iCs/>
                <w:color w:val="000000" w:themeColor="text1"/>
                <w:sz w:val="20"/>
                <w:szCs w:val="20"/>
              </w:rPr>
              <w:t>nie</w:t>
            </w:r>
          </w:p>
        </w:tc>
      </w:tr>
      <w:tr w:rsidR="00670A41" w:rsidRPr="00670A41" w:rsidTr="00670A41">
        <w:trPr>
          <w:gridAfter w:val="1"/>
          <w:wAfter w:w="60" w:type="dxa"/>
          <w:trHeight w:val="20"/>
        </w:trPr>
        <w:tc>
          <w:tcPr>
            <w:tcW w:w="551" w:type="dxa"/>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3.</w:t>
            </w:r>
          </w:p>
        </w:tc>
        <w:tc>
          <w:tcPr>
            <w:tcW w:w="3844" w:type="dxa"/>
            <w:gridSpan w:val="2"/>
            <w:shd w:val="clear" w:color="auto" w:fill="FFFFFF" w:themeFill="background1"/>
            <w:vAlign w:val="center"/>
          </w:tcPr>
          <w:p w:rsidR="008959CD" w:rsidRPr="00670A41" w:rsidRDefault="008959CD" w:rsidP="00A648F9">
            <w:pPr>
              <w:rPr>
                <w:rFonts w:ascii="Calibri" w:hAnsi="Calibri" w:cs="Calibri"/>
                <w:color w:val="000000" w:themeColor="text1"/>
                <w:sz w:val="20"/>
                <w:szCs w:val="20"/>
              </w:rPr>
            </w:pPr>
            <w:r w:rsidRPr="00670A41">
              <w:rPr>
                <w:rFonts w:ascii="Calibri" w:hAnsi="Calibri" w:cs="Calibri"/>
                <w:color w:val="000000" w:themeColor="text1"/>
                <w:sz w:val="20"/>
                <w:szCs w:val="20"/>
              </w:rPr>
              <w:t>Rozwój form pracy z dziećmi i m</w:t>
            </w:r>
            <w:r w:rsidR="00A648F9">
              <w:rPr>
                <w:rFonts w:ascii="Calibri" w:hAnsi="Calibri" w:cs="Calibri"/>
                <w:color w:val="000000" w:themeColor="text1"/>
                <w:sz w:val="20"/>
                <w:szCs w:val="20"/>
              </w:rPr>
              <w:t xml:space="preserve">łodzieżą, m.in. w ramach  spotkań, </w:t>
            </w:r>
            <w:r w:rsidRPr="00670A41">
              <w:rPr>
                <w:rFonts w:ascii="Calibri" w:hAnsi="Calibri" w:cs="Calibri"/>
                <w:color w:val="000000" w:themeColor="text1"/>
                <w:sz w:val="20"/>
                <w:szCs w:val="20"/>
              </w:rPr>
              <w:t>zajęć edukacy</w:t>
            </w:r>
            <w:r w:rsidRPr="00670A41">
              <w:rPr>
                <w:rFonts w:ascii="Calibri" w:hAnsi="Calibri" w:cs="Calibri"/>
                <w:color w:val="000000" w:themeColor="text1"/>
                <w:sz w:val="20"/>
                <w:szCs w:val="20"/>
              </w:rPr>
              <w:t>j</w:t>
            </w:r>
            <w:r w:rsidRPr="00670A41">
              <w:rPr>
                <w:rFonts w:ascii="Calibri" w:hAnsi="Calibri" w:cs="Calibri"/>
                <w:color w:val="000000" w:themeColor="text1"/>
                <w:sz w:val="20"/>
                <w:szCs w:val="20"/>
              </w:rPr>
              <w:t>nych i kulturalnych</w:t>
            </w:r>
          </w:p>
        </w:tc>
        <w:tc>
          <w:tcPr>
            <w:tcW w:w="3402" w:type="dxa"/>
            <w:shd w:val="clear" w:color="auto" w:fill="FFFFFF" w:themeFill="background1"/>
            <w:vAlign w:val="center"/>
          </w:tcPr>
          <w:p w:rsidR="008959CD" w:rsidRPr="00670A41" w:rsidRDefault="008959CD" w:rsidP="004964CA">
            <w:pPr>
              <w:jc w:val="center"/>
              <w:rPr>
                <w:rFonts w:ascii="Calibri" w:hAnsi="Calibri" w:cs="Calibri"/>
                <w:color w:val="000000" w:themeColor="text1"/>
                <w:sz w:val="20"/>
                <w:szCs w:val="20"/>
              </w:rPr>
            </w:pPr>
          </w:p>
          <w:p w:rsidR="00412CAE" w:rsidRPr="00670A41" w:rsidRDefault="00412CAE" w:rsidP="00A648F9">
            <w:pPr>
              <w:jc w:val="center"/>
              <w:rPr>
                <w:rFonts w:ascii="Calibri" w:hAnsi="Calibri" w:cs="Calibri"/>
                <w:color w:val="000000" w:themeColor="text1"/>
                <w:sz w:val="20"/>
                <w:szCs w:val="20"/>
              </w:rPr>
            </w:pPr>
            <w:r>
              <w:rPr>
                <w:rFonts w:ascii="Calibri" w:hAnsi="Calibri" w:cs="Calibri"/>
                <w:color w:val="000000" w:themeColor="text1"/>
                <w:sz w:val="20"/>
                <w:szCs w:val="20"/>
              </w:rPr>
              <w:t>G</w:t>
            </w:r>
            <w:r w:rsidR="00A648F9">
              <w:rPr>
                <w:rFonts w:ascii="Calibri" w:hAnsi="Calibri" w:cs="Calibri"/>
                <w:color w:val="000000" w:themeColor="text1"/>
                <w:sz w:val="20"/>
                <w:szCs w:val="20"/>
              </w:rPr>
              <w:t xml:space="preserve">OPS, placówki oświatowe, Urząd Gminy,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Publiczna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t>
            </w:r>
            <w:r>
              <w:rPr>
                <w:rFonts w:ascii="Calibri" w:hAnsi="Calibri" w:cs="Calibri"/>
                <w:color w:val="000000" w:themeColor="text1"/>
                <w:sz w:val="20"/>
                <w:szCs w:val="20"/>
              </w:rPr>
              <w:t>w</w:t>
            </w:r>
            <w:r>
              <w:rPr>
                <w:rFonts w:ascii="Calibri" w:hAnsi="Calibri" w:cs="Calibri"/>
                <w:color w:val="000000" w:themeColor="text1"/>
                <w:sz w:val="20"/>
                <w:szCs w:val="20"/>
              </w:rPr>
              <w:t>skiej</w:t>
            </w:r>
            <w:r w:rsidRPr="00670A41">
              <w:rPr>
                <w:rFonts w:ascii="Calibri" w:hAnsi="Calibri" w:cs="Calibri"/>
                <w:color w:val="000000" w:themeColor="text1"/>
                <w:sz w:val="20"/>
                <w:szCs w:val="20"/>
              </w:rPr>
              <w:t>, NGO</w:t>
            </w:r>
            <w:r w:rsidR="00A648F9">
              <w:rPr>
                <w:rFonts w:ascii="Calibri" w:hAnsi="Calibri" w:cs="Calibri"/>
                <w:color w:val="000000" w:themeColor="text1"/>
                <w:sz w:val="20"/>
                <w:szCs w:val="20"/>
              </w:rPr>
              <w:t>, PWD, Senior+</w:t>
            </w:r>
          </w:p>
        </w:tc>
        <w:tc>
          <w:tcPr>
            <w:tcW w:w="4111" w:type="dxa"/>
            <w:shd w:val="clear" w:color="auto" w:fill="FFFFFF" w:themeFill="background1"/>
            <w:vAlign w:val="center"/>
          </w:tcPr>
          <w:p w:rsidR="008959CD" w:rsidRPr="00670A41" w:rsidRDefault="008959CD" w:rsidP="002379AD">
            <w:pPr>
              <w:pStyle w:val="Akapitzlist"/>
              <w:numPr>
                <w:ilvl w:val="0"/>
                <w:numId w:val="18"/>
              </w:numPr>
              <w:rPr>
                <w:rFonts w:ascii="Calibri" w:hAnsi="Calibri" w:cs="Calibri"/>
                <w:color w:val="000000" w:themeColor="text1"/>
                <w:sz w:val="20"/>
                <w:szCs w:val="20"/>
              </w:rPr>
            </w:pPr>
            <w:r w:rsidRPr="00670A41">
              <w:rPr>
                <w:rFonts w:ascii="Calibri" w:hAnsi="Calibri" w:cs="Calibri"/>
                <w:color w:val="000000" w:themeColor="text1"/>
                <w:sz w:val="20"/>
                <w:szCs w:val="20"/>
              </w:rPr>
              <w:t>Liczba zorganizowanych form wsparcia</w:t>
            </w:r>
          </w:p>
          <w:p w:rsidR="008959CD" w:rsidRPr="00670A41" w:rsidRDefault="008959CD" w:rsidP="002379AD">
            <w:pPr>
              <w:pStyle w:val="Akapitzlist"/>
              <w:numPr>
                <w:ilvl w:val="0"/>
                <w:numId w:val="18"/>
              </w:numPr>
              <w:rPr>
                <w:rFonts w:ascii="Calibri" w:hAnsi="Calibri" w:cs="Calibri"/>
                <w:color w:val="000000" w:themeColor="text1"/>
                <w:sz w:val="20"/>
                <w:szCs w:val="20"/>
              </w:rPr>
            </w:pPr>
            <w:r w:rsidRPr="00670A41">
              <w:rPr>
                <w:rFonts w:ascii="Calibri" w:hAnsi="Calibri" w:cs="Calibri"/>
                <w:color w:val="000000" w:themeColor="text1"/>
                <w:sz w:val="20"/>
                <w:szCs w:val="20"/>
              </w:rPr>
              <w:t xml:space="preserve">Liczba uczestników </w:t>
            </w:r>
          </w:p>
        </w:tc>
        <w:tc>
          <w:tcPr>
            <w:tcW w:w="2216" w:type="dxa"/>
            <w:shd w:val="clear" w:color="auto" w:fill="FFFFFF" w:themeFill="background1"/>
            <w:vAlign w:val="center"/>
          </w:tcPr>
          <w:p w:rsidR="008959CD" w:rsidRPr="00670A41" w:rsidRDefault="008959CD" w:rsidP="004964CA">
            <w:pPr>
              <w:rPr>
                <w:rFonts w:ascii="Calibri" w:hAnsi="Calibri" w:cs="Calibri"/>
                <w:iCs/>
                <w:color w:val="000000" w:themeColor="text1"/>
                <w:sz w:val="20"/>
                <w:szCs w:val="20"/>
              </w:rPr>
            </w:pPr>
            <w:r w:rsidRPr="00670A41">
              <w:rPr>
                <w:rFonts w:ascii="Calibri" w:hAnsi="Calibri" w:cs="Calibri"/>
                <w:iCs/>
                <w:color w:val="000000" w:themeColor="text1"/>
                <w:sz w:val="20"/>
                <w:szCs w:val="20"/>
              </w:rPr>
              <w:t>Dokumentacja podmi</w:t>
            </w:r>
            <w:r w:rsidRPr="00670A41">
              <w:rPr>
                <w:rFonts w:ascii="Calibri" w:hAnsi="Calibri" w:cs="Calibri"/>
                <w:iCs/>
                <w:color w:val="000000" w:themeColor="text1"/>
                <w:sz w:val="20"/>
                <w:szCs w:val="20"/>
              </w:rPr>
              <w:t>o</w:t>
            </w:r>
            <w:r w:rsidRPr="00670A41">
              <w:rPr>
                <w:rFonts w:ascii="Calibri" w:hAnsi="Calibri" w:cs="Calibri"/>
                <w:iCs/>
                <w:color w:val="000000" w:themeColor="text1"/>
                <w:sz w:val="20"/>
                <w:szCs w:val="20"/>
              </w:rPr>
              <w:t>tów realizujących zad</w:t>
            </w:r>
            <w:r w:rsidRPr="00670A41">
              <w:rPr>
                <w:rFonts w:ascii="Calibri" w:hAnsi="Calibri" w:cs="Calibri"/>
                <w:iCs/>
                <w:color w:val="000000" w:themeColor="text1"/>
                <w:sz w:val="20"/>
                <w:szCs w:val="20"/>
              </w:rPr>
              <w:t>a</w:t>
            </w:r>
            <w:r w:rsidRPr="00670A41">
              <w:rPr>
                <w:rFonts w:ascii="Calibri" w:hAnsi="Calibri" w:cs="Calibri"/>
                <w:iCs/>
                <w:color w:val="000000" w:themeColor="text1"/>
                <w:sz w:val="20"/>
                <w:szCs w:val="20"/>
              </w:rPr>
              <w:t xml:space="preserve">nie </w:t>
            </w:r>
          </w:p>
        </w:tc>
      </w:tr>
      <w:tr w:rsidR="00670A41" w:rsidRPr="00670A41" w:rsidTr="00670A41">
        <w:trPr>
          <w:trHeight w:val="680"/>
        </w:trPr>
        <w:tc>
          <w:tcPr>
            <w:tcW w:w="14184" w:type="dxa"/>
            <w:gridSpan w:val="7"/>
            <w:shd w:val="clear" w:color="auto" w:fill="FFFFFF" w:themeFill="background1"/>
            <w:vAlign w:val="center"/>
          </w:tcPr>
          <w:p w:rsidR="008959CD" w:rsidRPr="00670A41" w:rsidRDefault="008959CD" w:rsidP="004964CA">
            <w:pPr>
              <w:jc w:val="center"/>
              <w:rPr>
                <w:rFonts w:ascii="Calibri" w:hAnsi="Calibri" w:cs="Calibri"/>
                <w:b/>
                <w:color w:val="000000" w:themeColor="text1"/>
              </w:rPr>
            </w:pPr>
            <w:r w:rsidRPr="00670A41">
              <w:rPr>
                <w:rFonts w:ascii="Calibri" w:hAnsi="Calibri" w:cs="Calibri"/>
                <w:b/>
                <w:color w:val="000000" w:themeColor="text1"/>
              </w:rPr>
              <w:t>CEL OPERACYJNY I.3</w:t>
            </w:r>
          </w:p>
          <w:p w:rsidR="008959CD" w:rsidRPr="00670A41" w:rsidRDefault="008959CD" w:rsidP="004964CA">
            <w:pPr>
              <w:ind w:firstLine="357"/>
              <w:jc w:val="center"/>
              <w:rPr>
                <w:rFonts w:ascii="Calibri" w:hAnsi="Calibri" w:cs="Calibri"/>
                <w:color w:val="000000" w:themeColor="text1"/>
              </w:rPr>
            </w:pPr>
            <w:r w:rsidRPr="00670A41">
              <w:rPr>
                <w:rFonts w:ascii="Calibri" w:hAnsi="Calibri" w:cs="Calibri"/>
                <w:bCs/>
                <w:color w:val="000000" w:themeColor="text1"/>
              </w:rPr>
              <w:t>TWORZENIE SYSTEMU WSPARCIA INSTYTUCJI RODZINY</w:t>
            </w:r>
          </w:p>
        </w:tc>
      </w:tr>
      <w:tr w:rsidR="00670A41" w:rsidRPr="00670A41" w:rsidTr="00670A41">
        <w:trPr>
          <w:trHeight w:val="567"/>
        </w:trPr>
        <w:tc>
          <w:tcPr>
            <w:tcW w:w="4395" w:type="dxa"/>
            <w:gridSpan w:val="3"/>
            <w:shd w:val="clear" w:color="auto" w:fill="FFFFFF" w:themeFill="background1"/>
            <w:vAlign w:val="center"/>
          </w:tcPr>
          <w:p w:rsidR="008959CD" w:rsidRPr="00670A41" w:rsidRDefault="008959CD" w:rsidP="004964CA">
            <w:pPr>
              <w:jc w:val="center"/>
              <w:rPr>
                <w:rFonts w:ascii="Calibri" w:hAnsi="Calibri" w:cs="Calibri"/>
                <w:color w:val="000000" w:themeColor="text1"/>
              </w:rPr>
            </w:pPr>
            <w:r w:rsidRPr="00670A41">
              <w:rPr>
                <w:rFonts w:ascii="Calibri" w:hAnsi="Calibri" w:cs="Calibri"/>
                <w:bCs/>
                <w:color w:val="000000" w:themeColor="text1"/>
              </w:rPr>
              <w:t>KIERUNKI DZIAŁAŃ</w:t>
            </w:r>
          </w:p>
        </w:tc>
        <w:tc>
          <w:tcPr>
            <w:tcW w:w="3402" w:type="dxa"/>
            <w:shd w:val="clear" w:color="auto" w:fill="FFFFFF" w:themeFill="background1"/>
            <w:vAlign w:val="center"/>
          </w:tcPr>
          <w:p w:rsidR="008959CD" w:rsidRPr="00670A41" w:rsidRDefault="008959CD" w:rsidP="004964CA">
            <w:pPr>
              <w:jc w:val="center"/>
              <w:rPr>
                <w:rFonts w:ascii="Calibri" w:hAnsi="Calibri" w:cs="Calibri"/>
                <w:color w:val="000000" w:themeColor="text1"/>
              </w:rPr>
            </w:pPr>
            <w:r w:rsidRPr="00670A41">
              <w:rPr>
                <w:rFonts w:ascii="Calibri" w:hAnsi="Calibri" w:cs="Calibri"/>
                <w:bCs/>
                <w:color w:val="000000" w:themeColor="text1"/>
              </w:rPr>
              <w:t>REALIZATORZY</w:t>
            </w:r>
          </w:p>
        </w:tc>
        <w:tc>
          <w:tcPr>
            <w:tcW w:w="4111" w:type="dxa"/>
            <w:shd w:val="clear" w:color="auto" w:fill="FFFFFF" w:themeFill="background1"/>
            <w:vAlign w:val="center"/>
          </w:tcPr>
          <w:p w:rsidR="008959CD" w:rsidRPr="00670A41" w:rsidRDefault="008959CD" w:rsidP="004964CA">
            <w:pPr>
              <w:jc w:val="center"/>
              <w:rPr>
                <w:rFonts w:ascii="Calibri" w:hAnsi="Calibri" w:cs="Calibri"/>
                <w:color w:val="000000" w:themeColor="text1"/>
              </w:rPr>
            </w:pPr>
            <w:r w:rsidRPr="00670A41">
              <w:rPr>
                <w:rFonts w:ascii="Calibri" w:hAnsi="Calibri" w:cs="Calibri"/>
                <w:bCs/>
                <w:color w:val="000000" w:themeColor="text1"/>
              </w:rPr>
              <w:t>WSKAŹNIKI OSIĄGANIA CELU</w:t>
            </w:r>
          </w:p>
        </w:tc>
        <w:tc>
          <w:tcPr>
            <w:tcW w:w="2276" w:type="dxa"/>
            <w:gridSpan w:val="2"/>
            <w:shd w:val="clear" w:color="auto" w:fill="FFFFFF" w:themeFill="background1"/>
            <w:vAlign w:val="center"/>
          </w:tcPr>
          <w:p w:rsidR="008959CD" w:rsidRPr="00670A41" w:rsidRDefault="008959CD" w:rsidP="004964CA">
            <w:pPr>
              <w:jc w:val="center"/>
              <w:rPr>
                <w:rFonts w:ascii="Calibri" w:hAnsi="Calibri" w:cs="Calibri"/>
                <w:color w:val="000000" w:themeColor="text1"/>
              </w:rPr>
            </w:pPr>
            <w:r w:rsidRPr="00670A41">
              <w:rPr>
                <w:rFonts w:ascii="Calibri" w:hAnsi="Calibri" w:cs="Calibri"/>
                <w:bCs/>
                <w:color w:val="000000" w:themeColor="text1"/>
              </w:rPr>
              <w:t>ŹRÓDŁA DANYCH</w:t>
            </w:r>
          </w:p>
        </w:tc>
      </w:tr>
      <w:tr w:rsidR="00670A41" w:rsidRPr="00670A41" w:rsidTr="00670A41">
        <w:trPr>
          <w:gridAfter w:val="1"/>
          <w:wAfter w:w="60" w:type="dxa"/>
          <w:trHeight w:val="20"/>
        </w:trPr>
        <w:tc>
          <w:tcPr>
            <w:tcW w:w="551" w:type="dxa"/>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 xml:space="preserve">1. </w:t>
            </w:r>
          </w:p>
        </w:tc>
        <w:tc>
          <w:tcPr>
            <w:tcW w:w="3844" w:type="dxa"/>
            <w:gridSpan w:val="2"/>
            <w:shd w:val="clear" w:color="auto" w:fill="FFFFFF" w:themeFill="background1"/>
            <w:vAlign w:val="center"/>
          </w:tcPr>
          <w:p w:rsidR="00BA2361" w:rsidRDefault="00BA2361" w:rsidP="00BA2361">
            <w:pPr>
              <w:pStyle w:val="NormalnyWeb"/>
            </w:pPr>
            <w:r>
              <w:rPr>
                <w:rFonts w:asciiTheme="minorHAnsi" w:hAnsiTheme="minorHAnsi" w:cstheme="minorHAnsi"/>
                <w:sz w:val="20"/>
                <w:szCs w:val="20"/>
              </w:rPr>
              <w:t>Po</w:t>
            </w:r>
            <w:r w:rsidRPr="00BA2361">
              <w:rPr>
                <w:rFonts w:asciiTheme="minorHAnsi" w:hAnsiTheme="minorHAnsi" w:cstheme="minorHAnsi"/>
                <w:sz w:val="20"/>
                <w:szCs w:val="20"/>
              </w:rPr>
              <w:t>dnoszenie kompetencji osób pracujących z rodzinami poprzez szkolenia, wymianę doświadczeń i współpracę specjalistów</w:t>
            </w:r>
          </w:p>
          <w:p w:rsidR="008959CD" w:rsidRPr="00B473F6" w:rsidRDefault="008959CD" w:rsidP="00BA2361">
            <w:pPr>
              <w:pStyle w:val="NormalnyWeb"/>
              <w:rPr>
                <w:rFonts w:ascii="Calibri" w:hAnsi="Calibri" w:cs="Calibri"/>
                <w:b/>
                <w:color w:val="000000" w:themeColor="text1"/>
                <w:sz w:val="20"/>
                <w:szCs w:val="20"/>
              </w:rPr>
            </w:pPr>
          </w:p>
        </w:tc>
        <w:tc>
          <w:tcPr>
            <w:tcW w:w="3402" w:type="dxa"/>
            <w:shd w:val="clear" w:color="auto" w:fill="FFFFFF" w:themeFill="background1"/>
            <w:vAlign w:val="center"/>
          </w:tcPr>
          <w:p w:rsidR="008959CD" w:rsidRPr="00670A41" w:rsidRDefault="00BA2361" w:rsidP="00BA2361">
            <w:pPr>
              <w:jc w:val="center"/>
              <w:rPr>
                <w:rFonts w:ascii="Calibri" w:hAnsi="Calibri" w:cs="Calibri"/>
                <w:color w:val="000000" w:themeColor="text1"/>
                <w:sz w:val="20"/>
                <w:szCs w:val="20"/>
              </w:rPr>
            </w:pPr>
            <w:r>
              <w:rPr>
                <w:rFonts w:ascii="Calibri" w:hAnsi="Calibri" w:cs="Calibri"/>
                <w:color w:val="000000" w:themeColor="text1"/>
                <w:sz w:val="20"/>
                <w:szCs w:val="20"/>
              </w:rPr>
              <w:t xml:space="preserve">Urząd Gminy, GOPS, PWD, Senior+, MGOK, Gminna Bibliotek Publiczna, </w:t>
            </w:r>
            <w:r w:rsidR="008959CD" w:rsidRPr="00670A41">
              <w:rPr>
                <w:rFonts w:ascii="Calibri" w:hAnsi="Calibri" w:cs="Calibri"/>
                <w:color w:val="000000" w:themeColor="text1"/>
                <w:sz w:val="20"/>
                <w:szCs w:val="20"/>
              </w:rPr>
              <w:t>NGO</w:t>
            </w:r>
            <w:r>
              <w:rPr>
                <w:rFonts w:ascii="Calibri" w:hAnsi="Calibri" w:cs="Calibri"/>
                <w:color w:val="000000" w:themeColor="text1"/>
                <w:sz w:val="20"/>
                <w:szCs w:val="20"/>
              </w:rPr>
              <w:t>, Muzeum Kultury Wilamowskiej, Policja, sąd, placówki oświatowe</w:t>
            </w:r>
          </w:p>
        </w:tc>
        <w:tc>
          <w:tcPr>
            <w:tcW w:w="4111" w:type="dxa"/>
            <w:shd w:val="clear" w:color="auto" w:fill="FFFFFF" w:themeFill="background1"/>
            <w:vAlign w:val="center"/>
          </w:tcPr>
          <w:p w:rsidR="00BA2361" w:rsidRDefault="00BA2361" w:rsidP="00BA2361">
            <w:pPr>
              <w:pStyle w:val="Akapitzlist"/>
              <w:numPr>
                <w:ilvl w:val="0"/>
                <w:numId w:val="18"/>
              </w:numPr>
              <w:rPr>
                <w:rFonts w:ascii="Calibri" w:hAnsi="Calibri" w:cs="Calibri"/>
                <w:color w:val="000000" w:themeColor="text1"/>
                <w:sz w:val="20"/>
                <w:szCs w:val="20"/>
              </w:rPr>
            </w:pPr>
            <w:r>
              <w:rPr>
                <w:rFonts w:ascii="Calibri" w:hAnsi="Calibri" w:cs="Calibri"/>
                <w:color w:val="000000" w:themeColor="text1"/>
                <w:sz w:val="20"/>
                <w:szCs w:val="20"/>
              </w:rPr>
              <w:t>Liczba odbytych szkoleń/</w:t>
            </w:r>
          </w:p>
          <w:p w:rsidR="008959CD" w:rsidRPr="00BA2361" w:rsidRDefault="00BA2361" w:rsidP="00BA2361">
            <w:pPr>
              <w:pStyle w:val="Akapitzlist"/>
              <w:ind w:left="360"/>
              <w:rPr>
                <w:rFonts w:ascii="Calibri" w:hAnsi="Calibri" w:cs="Calibri"/>
                <w:color w:val="000000" w:themeColor="text1"/>
                <w:sz w:val="20"/>
                <w:szCs w:val="20"/>
              </w:rPr>
            </w:pPr>
            <w:r w:rsidRPr="00BA2361">
              <w:rPr>
                <w:rFonts w:ascii="Calibri" w:hAnsi="Calibri" w:cs="Calibri"/>
                <w:color w:val="000000" w:themeColor="text1"/>
                <w:sz w:val="20"/>
                <w:szCs w:val="20"/>
              </w:rPr>
              <w:t>spotkań/grup/wizyt osób pracujących z r</w:t>
            </w:r>
            <w:r w:rsidRPr="00BA2361">
              <w:rPr>
                <w:rFonts w:ascii="Calibri" w:hAnsi="Calibri" w:cs="Calibri"/>
                <w:color w:val="000000" w:themeColor="text1"/>
                <w:sz w:val="20"/>
                <w:szCs w:val="20"/>
              </w:rPr>
              <w:t>o</w:t>
            </w:r>
            <w:r w:rsidRPr="00BA2361">
              <w:rPr>
                <w:rFonts w:ascii="Calibri" w:hAnsi="Calibri" w:cs="Calibri"/>
                <w:color w:val="000000" w:themeColor="text1"/>
                <w:sz w:val="20"/>
                <w:szCs w:val="20"/>
              </w:rPr>
              <w:t xml:space="preserve">dzinami </w:t>
            </w:r>
          </w:p>
        </w:tc>
        <w:tc>
          <w:tcPr>
            <w:tcW w:w="2216" w:type="dxa"/>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iCs/>
                <w:color w:val="000000" w:themeColor="text1"/>
                <w:sz w:val="20"/>
                <w:szCs w:val="20"/>
              </w:rPr>
              <w:t>Dokumentacja podmi</w:t>
            </w:r>
            <w:r w:rsidRPr="00670A41">
              <w:rPr>
                <w:rFonts w:ascii="Calibri" w:hAnsi="Calibri" w:cs="Calibri"/>
                <w:iCs/>
                <w:color w:val="000000" w:themeColor="text1"/>
                <w:sz w:val="20"/>
                <w:szCs w:val="20"/>
              </w:rPr>
              <w:t>o</w:t>
            </w:r>
            <w:r w:rsidRPr="00670A41">
              <w:rPr>
                <w:rFonts w:ascii="Calibri" w:hAnsi="Calibri" w:cs="Calibri"/>
                <w:iCs/>
                <w:color w:val="000000" w:themeColor="text1"/>
                <w:sz w:val="20"/>
                <w:szCs w:val="20"/>
              </w:rPr>
              <w:t>tów realizujących zad</w:t>
            </w:r>
            <w:r w:rsidRPr="00670A41">
              <w:rPr>
                <w:rFonts w:ascii="Calibri" w:hAnsi="Calibri" w:cs="Calibri"/>
                <w:iCs/>
                <w:color w:val="000000" w:themeColor="text1"/>
                <w:sz w:val="20"/>
                <w:szCs w:val="20"/>
              </w:rPr>
              <w:t>a</w:t>
            </w:r>
            <w:r w:rsidRPr="00670A41">
              <w:rPr>
                <w:rFonts w:ascii="Calibri" w:hAnsi="Calibri" w:cs="Calibri"/>
                <w:iCs/>
                <w:color w:val="000000" w:themeColor="text1"/>
                <w:sz w:val="20"/>
                <w:szCs w:val="20"/>
              </w:rPr>
              <w:t xml:space="preserve">nie </w:t>
            </w:r>
          </w:p>
        </w:tc>
      </w:tr>
      <w:tr w:rsidR="00670A41" w:rsidRPr="00670A41" w:rsidTr="00670A41">
        <w:trPr>
          <w:gridAfter w:val="1"/>
          <w:wAfter w:w="60" w:type="dxa"/>
          <w:trHeight w:val="20"/>
        </w:trPr>
        <w:tc>
          <w:tcPr>
            <w:tcW w:w="551" w:type="dxa"/>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lastRenderedPageBreak/>
              <w:t>2.</w:t>
            </w:r>
          </w:p>
        </w:tc>
        <w:tc>
          <w:tcPr>
            <w:tcW w:w="3844" w:type="dxa"/>
            <w:gridSpan w:val="2"/>
            <w:shd w:val="clear" w:color="auto" w:fill="FFFFFF" w:themeFill="background1"/>
            <w:vAlign w:val="center"/>
          </w:tcPr>
          <w:p w:rsidR="008959CD" w:rsidRPr="00B473F6" w:rsidRDefault="008959CD" w:rsidP="004964CA">
            <w:pPr>
              <w:pStyle w:val="NormalnyWeb"/>
              <w:rPr>
                <w:rFonts w:ascii="Calibri" w:hAnsi="Calibri" w:cs="Calibri"/>
                <w:b/>
                <w:color w:val="000000" w:themeColor="text1"/>
                <w:sz w:val="20"/>
                <w:szCs w:val="20"/>
              </w:rPr>
            </w:pPr>
            <w:r w:rsidRPr="00B473F6">
              <w:rPr>
                <w:rStyle w:val="Pogrubienie"/>
                <w:rFonts w:ascii="Calibri" w:eastAsiaTheme="majorEastAsia" w:hAnsi="Calibri" w:cs="Calibri"/>
                <w:b w:val="0"/>
                <w:color w:val="000000" w:themeColor="text1"/>
                <w:sz w:val="20"/>
                <w:szCs w:val="20"/>
              </w:rPr>
              <w:t>Rozwój programów profilaktycznych i ed</w:t>
            </w:r>
            <w:r w:rsidRPr="00B473F6">
              <w:rPr>
                <w:rStyle w:val="Pogrubienie"/>
                <w:rFonts w:ascii="Calibri" w:eastAsiaTheme="majorEastAsia" w:hAnsi="Calibri" w:cs="Calibri"/>
                <w:b w:val="0"/>
                <w:color w:val="000000" w:themeColor="text1"/>
                <w:sz w:val="20"/>
                <w:szCs w:val="20"/>
              </w:rPr>
              <w:t>u</w:t>
            </w:r>
            <w:r w:rsidRPr="00B473F6">
              <w:rPr>
                <w:rStyle w:val="Pogrubienie"/>
                <w:rFonts w:ascii="Calibri" w:eastAsiaTheme="majorEastAsia" w:hAnsi="Calibri" w:cs="Calibri"/>
                <w:b w:val="0"/>
                <w:color w:val="000000" w:themeColor="text1"/>
                <w:sz w:val="20"/>
                <w:szCs w:val="20"/>
              </w:rPr>
              <w:t>kacyjnych dla dzieci, młodzieży i rodziców</w:t>
            </w:r>
          </w:p>
        </w:tc>
        <w:tc>
          <w:tcPr>
            <w:tcW w:w="3402" w:type="dxa"/>
            <w:shd w:val="clear" w:color="auto" w:fill="FFFFFF" w:themeFill="background1"/>
            <w:vAlign w:val="center"/>
          </w:tcPr>
          <w:p w:rsidR="008959CD" w:rsidRPr="00670A41" w:rsidRDefault="002E05CE" w:rsidP="00BA2361">
            <w:pPr>
              <w:jc w:val="cente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 xml:space="preserve">OPS, placówki oświatowe, </w:t>
            </w:r>
            <w:r w:rsidR="00BA2361">
              <w:rPr>
                <w:rFonts w:ascii="Calibri" w:hAnsi="Calibri" w:cs="Calibri"/>
                <w:color w:val="000000" w:themeColor="text1"/>
                <w:sz w:val="20"/>
                <w:szCs w:val="20"/>
              </w:rPr>
              <w:t>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Publiczna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t>
            </w:r>
            <w:r>
              <w:rPr>
                <w:rFonts w:ascii="Calibri" w:hAnsi="Calibri" w:cs="Calibri"/>
                <w:color w:val="000000" w:themeColor="text1"/>
                <w:sz w:val="20"/>
                <w:szCs w:val="20"/>
              </w:rPr>
              <w:t>w</w:t>
            </w:r>
            <w:r>
              <w:rPr>
                <w:rFonts w:ascii="Calibri" w:hAnsi="Calibri" w:cs="Calibri"/>
                <w:color w:val="000000" w:themeColor="text1"/>
                <w:sz w:val="20"/>
                <w:szCs w:val="20"/>
              </w:rPr>
              <w:t>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Policja, sąd</w:t>
            </w:r>
            <w:r w:rsidR="00BA2361">
              <w:rPr>
                <w:rFonts w:ascii="Calibri" w:hAnsi="Calibri" w:cs="Calibri"/>
                <w:color w:val="000000" w:themeColor="text1"/>
                <w:sz w:val="20"/>
                <w:szCs w:val="20"/>
              </w:rPr>
              <w:t>, PWD</w:t>
            </w:r>
          </w:p>
        </w:tc>
        <w:tc>
          <w:tcPr>
            <w:tcW w:w="4111" w:type="dxa"/>
            <w:shd w:val="clear" w:color="auto" w:fill="FFFFFF" w:themeFill="background1"/>
            <w:vAlign w:val="center"/>
          </w:tcPr>
          <w:p w:rsidR="008959CD" w:rsidRPr="00670A41" w:rsidRDefault="008959CD" w:rsidP="002379AD">
            <w:pPr>
              <w:pStyle w:val="Akapitzlist"/>
              <w:numPr>
                <w:ilvl w:val="0"/>
                <w:numId w:val="18"/>
              </w:numPr>
              <w:rPr>
                <w:rFonts w:ascii="Calibri" w:hAnsi="Calibri" w:cs="Calibri"/>
                <w:color w:val="000000" w:themeColor="text1"/>
                <w:sz w:val="20"/>
                <w:szCs w:val="20"/>
              </w:rPr>
            </w:pPr>
            <w:r w:rsidRPr="00670A41">
              <w:rPr>
                <w:rFonts w:ascii="Calibri" w:hAnsi="Calibri" w:cs="Calibri"/>
                <w:color w:val="000000" w:themeColor="text1"/>
                <w:sz w:val="20"/>
                <w:szCs w:val="20"/>
              </w:rPr>
              <w:t>Liczba programów profilaktycznych i ed</w:t>
            </w:r>
            <w:r w:rsidRPr="00670A41">
              <w:rPr>
                <w:rFonts w:ascii="Calibri" w:hAnsi="Calibri" w:cs="Calibri"/>
                <w:color w:val="000000" w:themeColor="text1"/>
                <w:sz w:val="20"/>
                <w:szCs w:val="20"/>
              </w:rPr>
              <w:t>u</w:t>
            </w:r>
            <w:r w:rsidRPr="00670A41">
              <w:rPr>
                <w:rFonts w:ascii="Calibri" w:hAnsi="Calibri" w:cs="Calibri"/>
                <w:color w:val="000000" w:themeColor="text1"/>
                <w:sz w:val="20"/>
                <w:szCs w:val="20"/>
              </w:rPr>
              <w:t xml:space="preserve">kacyjnych skierowanych do rodzin </w:t>
            </w:r>
          </w:p>
          <w:p w:rsidR="008959CD" w:rsidRPr="00670A41" w:rsidRDefault="008959CD" w:rsidP="002379AD">
            <w:pPr>
              <w:pStyle w:val="Akapitzlist"/>
              <w:numPr>
                <w:ilvl w:val="0"/>
                <w:numId w:val="18"/>
              </w:numPr>
              <w:rPr>
                <w:rFonts w:ascii="Calibri" w:hAnsi="Calibri" w:cs="Calibri"/>
                <w:color w:val="000000" w:themeColor="text1"/>
                <w:sz w:val="20"/>
                <w:szCs w:val="20"/>
              </w:rPr>
            </w:pPr>
            <w:r w:rsidRPr="00670A41">
              <w:rPr>
                <w:rFonts w:ascii="Calibri" w:hAnsi="Calibri" w:cs="Calibri"/>
                <w:color w:val="000000" w:themeColor="text1"/>
                <w:sz w:val="20"/>
                <w:szCs w:val="20"/>
              </w:rPr>
              <w:t>Liczba dzieci korzystających ze wsparcia</w:t>
            </w:r>
          </w:p>
          <w:p w:rsidR="008959CD" w:rsidRPr="00670A41" w:rsidRDefault="008959CD" w:rsidP="002379AD">
            <w:pPr>
              <w:pStyle w:val="Akapitzlist"/>
              <w:numPr>
                <w:ilvl w:val="0"/>
                <w:numId w:val="18"/>
              </w:numPr>
              <w:rPr>
                <w:rFonts w:ascii="Calibri" w:hAnsi="Calibri" w:cs="Calibri"/>
                <w:color w:val="000000" w:themeColor="text1"/>
                <w:sz w:val="20"/>
                <w:szCs w:val="20"/>
              </w:rPr>
            </w:pPr>
            <w:r w:rsidRPr="00670A41">
              <w:rPr>
                <w:rFonts w:ascii="Calibri" w:hAnsi="Calibri" w:cs="Calibri"/>
                <w:color w:val="000000" w:themeColor="text1"/>
                <w:sz w:val="20"/>
                <w:szCs w:val="20"/>
              </w:rPr>
              <w:t>Liczba rodziców korzystających ze wsparcia</w:t>
            </w:r>
          </w:p>
        </w:tc>
        <w:tc>
          <w:tcPr>
            <w:tcW w:w="2216" w:type="dxa"/>
            <w:shd w:val="clear" w:color="auto" w:fill="FFFFFF" w:themeFill="background1"/>
            <w:vAlign w:val="center"/>
          </w:tcPr>
          <w:p w:rsidR="008959CD" w:rsidRPr="00670A41" w:rsidRDefault="008959CD" w:rsidP="004964CA">
            <w:pPr>
              <w:rPr>
                <w:rFonts w:ascii="Calibri" w:hAnsi="Calibri" w:cs="Calibri"/>
                <w:iCs/>
                <w:color w:val="000000" w:themeColor="text1"/>
                <w:sz w:val="20"/>
                <w:szCs w:val="20"/>
              </w:rPr>
            </w:pPr>
            <w:r w:rsidRPr="00670A41">
              <w:rPr>
                <w:rFonts w:ascii="Calibri" w:hAnsi="Calibri" w:cs="Calibri"/>
                <w:iCs/>
                <w:color w:val="000000" w:themeColor="text1"/>
                <w:sz w:val="20"/>
                <w:szCs w:val="20"/>
              </w:rPr>
              <w:t>Dokumentacja podmi</w:t>
            </w:r>
            <w:r w:rsidRPr="00670A41">
              <w:rPr>
                <w:rFonts w:ascii="Calibri" w:hAnsi="Calibri" w:cs="Calibri"/>
                <w:iCs/>
                <w:color w:val="000000" w:themeColor="text1"/>
                <w:sz w:val="20"/>
                <w:szCs w:val="20"/>
              </w:rPr>
              <w:t>o</w:t>
            </w:r>
            <w:r w:rsidRPr="00670A41">
              <w:rPr>
                <w:rFonts w:ascii="Calibri" w:hAnsi="Calibri" w:cs="Calibri"/>
                <w:iCs/>
                <w:color w:val="000000" w:themeColor="text1"/>
                <w:sz w:val="20"/>
                <w:szCs w:val="20"/>
              </w:rPr>
              <w:t>tów realizujących zad</w:t>
            </w:r>
            <w:r w:rsidRPr="00670A41">
              <w:rPr>
                <w:rFonts w:ascii="Calibri" w:hAnsi="Calibri" w:cs="Calibri"/>
                <w:iCs/>
                <w:color w:val="000000" w:themeColor="text1"/>
                <w:sz w:val="20"/>
                <w:szCs w:val="20"/>
              </w:rPr>
              <w:t>a</w:t>
            </w:r>
            <w:r w:rsidRPr="00670A41">
              <w:rPr>
                <w:rFonts w:ascii="Calibri" w:hAnsi="Calibri" w:cs="Calibri"/>
                <w:iCs/>
                <w:color w:val="000000" w:themeColor="text1"/>
                <w:sz w:val="20"/>
                <w:szCs w:val="20"/>
              </w:rPr>
              <w:t>nie</w:t>
            </w:r>
          </w:p>
        </w:tc>
      </w:tr>
      <w:tr w:rsidR="00670A41" w:rsidRPr="00670A41" w:rsidTr="00670A41">
        <w:trPr>
          <w:gridAfter w:val="1"/>
          <w:wAfter w:w="60" w:type="dxa"/>
          <w:trHeight w:val="1899"/>
        </w:trPr>
        <w:tc>
          <w:tcPr>
            <w:tcW w:w="551" w:type="dxa"/>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3.</w:t>
            </w:r>
          </w:p>
        </w:tc>
        <w:tc>
          <w:tcPr>
            <w:tcW w:w="3844" w:type="dxa"/>
            <w:gridSpan w:val="2"/>
            <w:shd w:val="clear" w:color="auto" w:fill="FFFFFF" w:themeFill="background1"/>
            <w:vAlign w:val="center"/>
          </w:tcPr>
          <w:p w:rsidR="008959CD" w:rsidRPr="00B473F6" w:rsidRDefault="008959CD" w:rsidP="004964CA">
            <w:pPr>
              <w:pStyle w:val="NormalnyWeb"/>
              <w:rPr>
                <w:rFonts w:ascii="Calibri" w:hAnsi="Calibri" w:cs="Calibri"/>
                <w:b/>
                <w:color w:val="000000" w:themeColor="text1"/>
                <w:sz w:val="20"/>
                <w:szCs w:val="20"/>
              </w:rPr>
            </w:pPr>
            <w:r w:rsidRPr="00B473F6">
              <w:rPr>
                <w:rStyle w:val="Pogrubienie"/>
                <w:rFonts w:ascii="Calibri" w:eastAsiaTheme="majorEastAsia" w:hAnsi="Calibri" w:cs="Calibri"/>
                <w:b w:val="0"/>
                <w:color w:val="000000" w:themeColor="text1"/>
                <w:sz w:val="20"/>
                <w:szCs w:val="20"/>
              </w:rPr>
              <w:t>Wzmacnianie współpracy międzyinstytucj</w:t>
            </w:r>
            <w:r w:rsidRPr="00B473F6">
              <w:rPr>
                <w:rStyle w:val="Pogrubienie"/>
                <w:rFonts w:ascii="Calibri" w:eastAsiaTheme="majorEastAsia" w:hAnsi="Calibri" w:cs="Calibri"/>
                <w:b w:val="0"/>
                <w:color w:val="000000" w:themeColor="text1"/>
                <w:sz w:val="20"/>
                <w:szCs w:val="20"/>
              </w:rPr>
              <w:t>o</w:t>
            </w:r>
            <w:r w:rsidRPr="00B473F6">
              <w:rPr>
                <w:rStyle w:val="Pogrubienie"/>
                <w:rFonts w:ascii="Calibri" w:eastAsiaTheme="majorEastAsia" w:hAnsi="Calibri" w:cs="Calibri"/>
                <w:b w:val="0"/>
                <w:color w:val="000000" w:themeColor="text1"/>
                <w:sz w:val="20"/>
                <w:szCs w:val="20"/>
              </w:rPr>
              <w:t>nalnej na rzecz rodzin</w:t>
            </w:r>
          </w:p>
        </w:tc>
        <w:tc>
          <w:tcPr>
            <w:tcW w:w="3402" w:type="dxa"/>
            <w:shd w:val="clear" w:color="auto" w:fill="FFFFFF" w:themeFill="background1"/>
            <w:vAlign w:val="center"/>
          </w:tcPr>
          <w:p w:rsidR="008959CD" w:rsidRPr="00670A41" w:rsidRDefault="002E05CE" w:rsidP="00BA2361">
            <w:pPr>
              <w:jc w:val="center"/>
              <w:rPr>
                <w:rFonts w:ascii="Calibri" w:hAnsi="Calibri" w:cs="Calibri"/>
                <w:color w:val="000000" w:themeColor="text1"/>
                <w:sz w:val="20"/>
                <w:szCs w:val="20"/>
              </w:rPr>
            </w:pPr>
            <w:r>
              <w:rPr>
                <w:rFonts w:ascii="Calibri" w:hAnsi="Calibri" w:cs="Calibri"/>
                <w:color w:val="000000" w:themeColor="text1"/>
                <w:sz w:val="20"/>
                <w:szCs w:val="20"/>
              </w:rPr>
              <w:t>G</w:t>
            </w:r>
            <w:r w:rsidR="00BA2361">
              <w:rPr>
                <w:rFonts w:ascii="Calibri" w:hAnsi="Calibri" w:cs="Calibri"/>
                <w:color w:val="000000" w:themeColor="text1"/>
                <w:sz w:val="20"/>
                <w:szCs w:val="20"/>
              </w:rPr>
              <w:t xml:space="preserve">OPS, placówki oświatowe, Urząd Gminy,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Publiczna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t>
            </w:r>
            <w:r>
              <w:rPr>
                <w:rFonts w:ascii="Calibri" w:hAnsi="Calibri" w:cs="Calibri"/>
                <w:color w:val="000000" w:themeColor="text1"/>
                <w:sz w:val="20"/>
                <w:szCs w:val="20"/>
              </w:rPr>
              <w:t>w</w:t>
            </w:r>
            <w:r>
              <w:rPr>
                <w:rFonts w:ascii="Calibri" w:hAnsi="Calibri" w:cs="Calibri"/>
                <w:color w:val="000000" w:themeColor="text1"/>
                <w:sz w:val="20"/>
                <w:szCs w:val="20"/>
              </w:rPr>
              <w:t>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Policja, sąd, służba zdr</w:t>
            </w:r>
            <w:r>
              <w:rPr>
                <w:rFonts w:ascii="Calibri" w:hAnsi="Calibri" w:cs="Calibri"/>
                <w:color w:val="000000" w:themeColor="text1"/>
                <w:sz w:val="20"/>
                <w:szCs w:val="20"/>
              </w:rPr>
              <w:t>o</w:t>
            </w:r>
            <w:r>
              <w:rPr>
                <w:rFonts w:ascii="Calibri" w:hAnsi="Calibri" w:cs="Calibri"/>
                <w:color w:val="000000" w:themeColor="text1"/>
                <w:sz w:val="20"/>
                <w:szCs w:val="20"/>
              </w:rPr>
              <w:t>wia</w:t>
            </w:r>
            <w:r w:rsidR="00BA2361">
              <w:rPr>
                <w:rFonts w:ascii="Calibri" w:hAnsi="Calibri" w:cs="Calibri"/>
                <w:color w:val="000000" w:themeColor="text1"/>
                <w:sz w:val="20"/>
                <w:szCs w:val="20"/>
              </w:rPr>
              <w:t>, PWD</w:t>
            </w:r>
          </w:p>
        </w:tc>
        <w:tc>
          <w:tcPr>
            <w:tcW w:w="4111" w:type="dxa"/>
            <w:shd w:val="clear" w:color="auto" w:fill="FFFFFF" w:themeFill="background1"/>
            <w:vAlign w:val="center"/>
          </w:tcPr>
          <w:p w:rsidR="008959CD" w:rsidRPr="00670A41" w:rsidRDefault="008959CD" w:rsidP="002379AD">
            <w:pPr>
              <w:pStyle w:val="Akapitzlist"/>
              <w:numPr>
                <w:ilvl w:val="0"/>
                <w:numId w:val="18"/>
              </w:numPr>
              <w:rPr>
                <w:rFonts w:ascii="Calibri" w:hAnsi="Calibri" w:cs="Calibri"/>
                <w:color w:val="000000" w:themeColor="text1"/>
                <w:sz w:val="20"/>
                <w:szCs w:val="20"/>
              </w:rPr>
            </w:pPr>
            <w:r w:rsidRPr="00670A41">
              <w:rPr>
                <w:rFonts w:ascii="Calibri" w:hAnsi="Calibri" w:cs="Calibri"/>
                <w:color w:val="000000" w:themeColor="text1"/>
                <w:sz w:val="20"/>
                <w:szCs w:val="20"/>
              </w:rPr>
              <w:t>Liczba instytucji i organizacji włączonych w sieć współpracy</w:t>
            </w:r>
          </w:p>
          <w:p w:rsidR="008959CD" w:rsidRPr="00670A41" w:rsidRDefault="008959CD" w:rsidP="002379AD">
            <w:pPr>
              <w:pStyle w:val="Akapitzlist"/>
              <w:numPr>
                <w:ilvl w:val="0"/>
                <w:numId w:val="18"/>
              </w:numPr>
              <w:rPr>
                <w:rFonts w:ascii="Calibri" w:hAnsi="Calibri" w:cs="Calibri"/>
                <w:color w:val="000000" w:themeColor="text1"/>
                <w:sz w:val="20"/>
                <w:szCs w:val="20"/>
              </w:rPr>
            </w:pPr>
            <w:r w:rsidRPr="00670A41">
              <w:rPr>
                <w:rFonts w:ascii="Calibri" w:hAnsi="Calibri" w:cs="Calibri"/>
                <w:color w:val="000000" w:themeColor="text1"/>
                <w:sz w:val="20"/>
                <w:szCs w:val="20"/>
              </w:rPr>
              <w:t>Liczba szkoleń i warsztatów dla pracown</w:t>
            </w:r>
            <w:r w:rsidRPr="00670A41">
              <w:rPr>
                <w:rFonts w:ascii="Calibri" w:hAnsi="Calibri" w:cs="Calibri"/>
                <w:color w:val="000000" w:themeColor="text1"/>
                <w:sz w:val="20"/>
                <w:szCs w:val="20"/>
              </w:rPr>
              <w:t>i</w:t>
            </w:r>
            <w:r w:rsidRPr="00670A41">
              <w:rPr>
                <w:rFonts w:ascii="Calibri" w:hAnsi="Calibri" w:cs="Calibri"/>
                <w:color w:val="000000" w:themeColor="text1"/>
                <w:sz w:val="20"/>
                <w:szCs w:val="20"/>
              </w:rPr>
              <w:t xml:space="preserve">ków instytucji wsparcia rodzin </w:t>
            </w:r>
          </w:p>
        </w:tc>
        <w:tc>
          <w:tcPr>
            <w:tcW w:w="2216" w:type="dxa"/>
            <w:shd w:val="clear" w:color="auto" w:fill="FFFFFF" w:themeFill="background1"/>
            <w:vAlign w:val="center"/>
          </w:tcPr>
          <w:p w:rsidR="008959CD" w:rsidRPr="00670A41" w:rsidRDefault="008959CD" w:rsidP="004964CA">
            <w:pPr>
              <w:rPr>
                <w:rFonts w:ascii="Calibri" w:hAnsi="Calibri" w:cs="Calibri"/>
                <w:iCs/>
                <w:color w:val="000000" w:themeColor="text1"/>
                <w:sz w:val="20"/>
                <w:szCs w:val="20"/>
              </w:rPr>
            </w:pPr>
            <w:r w:rsidRPr="00670A41">
              <w:rPr>
                <w:rFonts w:ascii="Calibri" w:hAnsi="Calibri" w:cs="Calibri"/>
                <w:iCs/>
                <w:color w:val="000000" w:themeColor="text1"/>
                <w:sz w:val="20"/>
                <w:szCs w:val="20"/>
              </w:rPr>
              <w:t>Dokumentacja podmi</w:t>
            </w:r>
            <w:r w:rsidRPr="00670A41">
              <w:rPr>
                <w:rFonts w:ascii="Calibri" w:hAnsi="Calibri" w:cs="Calibri"/>
                <w:iCs/>
                <w:color w:val="000000" w:themeColor="text1"/>
                <w:sz w:val="20"/>
                <w:szCs w:val="20"/>
              </w:rPr>
              <w:t>o</w:t>
            </w:r>
            <w:r w:rsidRPr="00670A41">
              <w:rPr>
                <w:rFonts w:ascii="Calibri" w:hAnsi="Calibri" w:cs="Calibri"/>
                <w:iCs/>
                <w:color w:val="000000" w:themeColor="text1"/>
                <w:sz w:val="20"/>
                <w:szCs w:val="20"/>
              </w:rPr>
              <w:t>tów realizujących zad</w:t>
            </w:r>
            <w:r w:rsidRPr="00670A41">
              <w:rPr>
                <w:rFonts w:ascii="Calibri" w:hAnsi="Calibri" w:cs="Calibri"/>
                <w:iCs/>
                <w:color w:val="000000" w:themeColor="text1"/>
                <w:sz w:val="20"/>
                <w:szCs w:val="20"/>
              </w:rPr>
              <w:t>a</w:t>
            </w:r>
            <w:r w:rsidRPr="00670A41">
              <w:rPr>
                <w:rFonts w:ascii="Calibri" w:hAnsi="Calibri" w:cs="Calibri"/>
                <w:iCs/>
                <w:color w:val="000000" w:themeColor="text1"/>
                <w:sz w:val="20"/>
                <w:szCs w:val="20"/>
              </w:rPr>
              <w:t>nie</w:t>
            </w:r>
          </w:p>
        </w:tc>
      </w:tr>
      <w:tr w:rsidR="00670A41" w:rsidRPr="00670A41" w:rsidTr="00670A41">
        <w:trPr>
          <w:gridAfter w:val="1"/>
          <w:wAfter w:w="60" w:type="dxa"/>
          <w:trHeight w:val="20"/>
        </w:trPr>
        <w:tc>
          <w:tcPr>
            <w:tcW w:w="2698" w:type="dxa"/>
            <w:gridSpan w:val="2"/>
            <w:shd w:val="clear" w:color="auto" w:fill="FFFFFF" w:themeFill="background1"/>
            <w:vAlign w:val="center"/>
          </w:tcPr>
          <w:p w:rsidR="008959CD" w:rsidRPr="00670A41" w:rsidRDefault="008959CD" w:rsidP="004964CA">
            <w:pPr>
              <w:rPr>
                <w:rFonts w:ascii="Calibri" w:hAnsi="Calibri" w:cs="Calibri"/>
                <w:iCs/>
                <w:color w:val="000000" w:themeColor="text1"/>
                <w:sz w:val="20"/>
                <w:szCs w:val="20"/>
              </w:rPr>
            </w:pPr>
          </w:p>
          <w:p w:rsidR="008959CD" w:rsidRPr="00670A41" w:rsidRDefault="008959CD" w:rsidP="004964CA">
            <w:pPr>
              <w:rPr>
                <w:rFonts w:ascii="Calibri" w:hAnsi="Calibri" w:cs="Calibri"/>
                <w:iCs/>
                <w:color w:val="000000" w:themeColor="text1"/>
                <w:sz w:val="20"/>
                <w:szCs w:val="20"/>
              </w:rPr>
            </w:pPr>
          </w:p>
          <w:p w:rsidR="008959CD" w:rsidRPr="00670A41" w:rsidRDefault="008959CD" w:rsidP="004964CA">
            <w:pPr>
              <w:rPr>
                <w:rFonts w:ascii="Calibri" w:hAnsi="Calibri" w:cs="Calibri"/>
                <w:iCs/>
                <w:color w:val="000000" w:themeColor="text1"/>
                <w:sz w:val="20"/>
                <w:szCs w:val="20"/>
              </w:rPr>
            </w:pPr>
            <w:r w:rsidRPr="00670A41">
              <w:rPr>
                <w:rFonts w:ascii="Calibri" w:hAnsi="Calibri" w:cs="Calibri"/>
                <w:iCs/>
                <w:color w:val="000000" w:themeColor="text1"/>
                <w:sz w:val="20"/>
                <w:szCs w:val="20"/>
              </w:rPr>
              <w:t>GRUPY DOCELOWE:</w:t>
            </w:r>
          </w:p>
        </w:tc>
        <w:tc>
          <w:tcPr>
            <w:tcW w:w="11426" w:type="dxa"/>
            <w:gridSpan w:val="4"/>
            <w:shd w:val="clear" w:color="auto" w:fill="FFFFFF" w:themeFill="background1"/>
            <w:vAlign w:val="center"/>
          </w:tcPr>
          <w:p w:rsidR="008959CD" w:rsidRPr="00670A41" w:rsidRDefault="008959CD" w:rsidP="002E05CE">
            <w:pPr>
              <w:rPr>
                <w:rFonts w:ascii="Calibri" w:hAnsi="Calibri" w:cs="Calibri"/>
                <w:iCs/>
                <w:color w:val="000000" w:themeColor="text1"/>
                <w:sz w:val="20"/>
                <w:szCs w:val="20"/>
              </w:rPr>
            </w:pPr>
            <w:r w:rsidRPr="00670A41">
              <w:rPr>
                <w:rFonts w:ascii="Calibri" w:hAnsi="Calibri" w:cs="Calibri"/>
                <w:iCs/>
                <w:color w:val="000000" w:themeColor="text1"/>
                <w:sz w:val="20"/>
                <w:szCs w:val="20"/>
              </w:rPr>
              <w:t xml:space="preserve">Dzieci, </w:t>
            </w:r>
            <w:r w:rsidR="00A76B8E" w:rsidRPr="00670A41">
              <w:rPr>
                <w:rFonts w:ascii="Calibri" w:hAnsi="Calibri" w:cs="Calibri"/>
                <w:iCs/>
                <w:color w:val="000000" w:themeColor="text1"/>
                <w:sz w:val="20"/>
                <w:szCs w:val="20"/>
              </w:rPr>
              <w:t>młodzież, rodziny,  mieszkańcy</w:t>
            </w:r>
            <w:r w:rsidR="00BA2361">
              <w:rPr>
                <w:rFonts w:ascii="Calibri" w:hAnsi="Calibri" w:cs="Calibri"/>
                <w:iCs/>
                <w:color w:val="000000" w:themeColor="text1"/>
                <w:sz w:val="20"/>
                <w:szCs w:val="20"/>
              </w:rPr>
              <w:t xml:space="preserve"> </w:t>
            </w:r>
            <w:r w:rsidR="002E05CE">
              <w:rPr>
                <w:rFonts w:ascii="Calibri" w:hAnsi="Calibri" w:cs="Calibri"/>
                <w:iCs/>
                <w:color w:val="000000" w:themeColor="text1"/>
                <w:sz w:val="20"/>
                <w:szCs w:val="20"/>
              </w:rPr>
              <w:t>Gminy Wilamowice</w:t>
            </w:r>
          </w:p>
        </w:tc>
      </w:tr>
      <w:tr w:rsidR="00670A41" w:rsidRPr="00670A41" w:rsidTr="00670A41">
        <w:trPr>
          <w:gridAfter w:val="1"/>
          <w:wAfter w:w="60" w:type="dxa"/>
          <w:trHeight w:val="20"/>
        </w:trPr>
        <w:tc>
          <w:tcPr>
            <w:tcW w:w="2698" w:type="dxa"/>
            <w:gridSpan w:val="2"/>
            <w:shd w:val="clear" w:color="auto" w:fill="FFFFFF" w:themeFill="background1"/>
            <w:vAlign w:val="center"/>
          </w:tcPr>
          <w:p w:rsidR="008959CD" w:rsidRPr="00670A41" w:rsidRDefault="008959CD" w:rsidP="004964CA">
            <w:pPr>
              <w:rPr>
                <w:rFonts w:ascii="Calibri" w:hAnsi="Calibri" w:cs="Calibri"/>
                <w:iCs/>
                <w:color w:val="000000" w:themeColor="text1"/>
                <w:sz w:val="20"/>
                <w:szCs w:val="20"/>
              </w:rPr>
            </w:pPr>
            <w:r w:rsidRPr="00670A41">
              <w:rPr>
                <w:rFonts w:ascii="Calibri" w:hAnsi="Calibri" w:cs="Calibri"/>
                <w:iCs/>
                <w:color w:val="000000" w:themeColor="text1"/>
                <w:sz w:val="20"/>
                <w:szCs w:val="20"/>
              </w:rPr>
              <w:t>TERMIN REALIZACJI:</w:t>
            </w:r>
          </w:p>
        </w:tc>
        <w:tc>
          <w:tcPr>
            <w:tcW w:w="11426" w:type="dxa"/>
            <w:gridSpan w:val="4"/>
            <w:shd w:val="clear" w:color="auto" w:fill="FFFFFF" w:themeFill="background1"/>
            <w:vAlign w:val="center"/>
          </w:tcPr>
          <w:p w:rsidR="008959CD" w:rsidRPr="00670A41" w:rsidRDefault="00A76B8E" w:rsidP="002E05CE">
            <w:pPr>
              <w:rPr>
                <w:rFonts w:ascii="Calibri" w:hAnsi="Calibri" w:cs="Calibri"/>
                <w:iCs/>
                <w:color w:val="000000" w:themeColor="text1"/>
                <w:sz w:val="20"/>
                <w:szCs w:val="20"/>
              </w:rPr>
            </w:pPr>
            <w:r w:rsidRPr="00670A41">
              <w:rPr>
                <w:rFonts w:ascii="Calibri" w:hAnsi="Calibri" w:cs="Calibri"/>
                <w:iCs/>
                <w:color w:val="000000" w:themeColor="text1"/>
                <w:sz w:val="20"/>
                <w:szCs w:val="20"/>
              </w:rPr>
              <w:t>202</w:t>
            </w:r>
            <w:r w:rsidR="002E05CE">
              <w:rPr>
                <w:rFonts w:ascii="Calibri" w:hAnsi="Calibri" w:cs="Calibri"/>
                <w:iCs/>
                <w:color w:val="000000" w:themeColor="text1"/>
                <w:sz w:val="20"/>
                <w:szCs w:val="20"/>
              </w:rPr>
              <w:t>7</w:t>
            </w:r>
            <w:r w:rsidRPr="00670A41">
              <w:rPr>
                <w:rFonts w:ascii="Calibri" w:hAnsi="Calibri" w:cs="Calibri"/>
                <w:iCs/>
                <w:color w:val="000000" w:themeColor="text1"/>
                <w:sz w:val="20"/>
                <w:szCs w:val="20"/>
              </w:rPr>
              <w:t xml:space="preserve"> – 203</w:t>
            </w:r>
            <w:r w:rsidR="002E05CE">
              <w:rPr>
                <w:rFonts w:ascii="Calibri" w:hAnsi="Calibri" w:cs="Calibri"/>
                <w:iCs/>
                <w:color w:val="000000" w:themeColor="text1"/>
                <w:sz w:val="20"/>
                <w:szCs w:val="20"/>
              </w:rPr>
              <w:t>6</w:t>
            </w:r>
          </w:p>
        </w:tc>
      </w:tr>
      <w:tr w:rsidR="00670A41" w:rsidRPr="00670A41" w:rsidTr="00670A41">
        <w:trPr>
          <w:gridAfter w:val="1"/>
          <w:wAfter w:w="60" w:type="dxa"/>
          <w:trHeight w:val="20"/>
        </w:trPr>
        <w:tc>
          <w:tcPr>
            <w:tcW w:w="2698" w:type="dxa"/>
            <w:gridSpan w:val="2"/>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EFEKTY I KORZYŚCI Z REALIZ</w:t>
            </w:r>
            <w:r w:rsidRPr="00670A41">
              <w:rPr>
                <w:rFonts w:ascii="Calibri" w:hAnsi="Calibri" w:cs="Calibri"/>
                <w:color w:val="000000" w:themeColor="text1"/>
                <w:sz w:val="20"/>
                <w:szCs w:val="20"/>
              </w:rPr>
              <w:t>A</w:t>
            </w:r>
            <w:r w:rsidRPr="00670A41">
              <w:rPr>
                <w:rFonts w:ascii="Calibri" w:hAnsi="Calibri" w:cs="Calibri"/>
                <w:color w:val="000000" w:themeColor="text1"/>
                <w:sz w:val="20"/>
                <w:szCs w:val="20"/>
              </w:rPr>
              <w:t>CJI CELU:</w:t>
            </w:r>
          </w:p>
        </w:tc>
        <w:tc>
          <w:tcPr>
            <w:tcW w:w="11426" w:type="dxa"/>
            <w:gridSpan w:val="4"/>
            <w:shd w:val="clear" w:color="auto" w:fill="FFFFFF" w:themeFill="background1"/>
            <w:vAlign w:val="center"/>
          </w:tcPr>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 xml:space="preserve">Wzrost integracji społecznej mieszkańców </w:t>
            </w:r>
          </w:p>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 xml:space="preserve">Ograniczenie przestępczości wśród młodocianych </w:t>
            </w:r>
          </w:p>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Wzrost oferty edukacyjnej dla dzi</w:t>
            </w:r>
            <w:r w:rsidR="00A76B8E" w:rsidRPr="00670A41">
              <w:rPr>
                <w:rFonts w:ascii="Calibri" w:hAnsi="Calibri" w:cs="Calibri"/>
                <w:color w:val="000000" w:themeColor="text1"/>
                <w:sz w:val="20"/>
                <w:szCs w:val="20"/>
              </w:rPr>
              <w:t xml:space="preserve">eci, młodzieży i mieszkańców </w:t>
            </w:r>
          </w:p>
          <w:p w:rsidR="008959CD" w:rsidRPr="00670A41" w:rsidRDefault="008959CD" w:rsidP="004964CA">
            <w:pPr>
              <w:pStyle w:val="Default"/>
              <w:rPr>
                <w:rFonts w:ascii="Calibri" w:hAnsi="Calibri" w:cs="Calibri"/>
                <w:color w:val="000000" w:themeColor="text1"/>
                <w:sz w:val="20"/>
                <w:szCs w:val="20"/>
              </w:rPr>
            </w:pPr>
            <w:r w:rsidRPr="00670A41">
              <w:rPr>
                <w:rFonts w:ascii="Calibri" w:hAnsi="Calibri" w:cs="Calibri"/>
                <w:color w:val="000000" w:themeColor="text1"/>
                <w:sz w:val="20"/>
                <w:szCs w:val="20"/>
              </w:rPr>
              <w:t xml:space="preserve">Zmniejszenie zjawiska przemocy domowej </w:t>
            </w:r>
          </w:p>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Zmniejszenie rozmiaru problemu uzależnie</w:t>
            </w:r>
            <w:r w:rsidR="00A76B8E" w:rsidRPr="00670A41">
              <w:rPr>
                <w:rFonts w:ascii="Calibri" w:hAnsi="Calibri" w:cs="Calibri"/>
                <w:color w:val="000000" w:themeColor="text1"/>
                <w:sz w:val="20"/>
                <w:szCs w:val="20"/>
              </w:rPr>
              <w:t xml:space="preserve">ń </w:t>
            </w:r>
          </w:p>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Stworzenie dogodnych warunków rozwoju dzieci i młodzieży poprzez podnoszenie standardów opieki, wsparcia, kształcenia oraz zape</w:t>
            </w:r>
            <w:r w:rsidRPr="00670A41">
              <w:rPr>
                <w:rFonts w:ascii="Calibri" w:hAnsi="Calibri" w:cs="Calibri"/>
                <w:color w:val="000000" w:themeColor="text1"/>
                <w:sz w:val="20"/>
                <w:szCs w:val="20"/>
              </w:rPr>
              <w:t>w</w:t>
            </w:r>
            <w:r w:rsidRPr="00670A41">
              <w:rPr>
                <w:rFonts w:ascii="Calibri" w:hAnsi="Calibri" w:cs="Calibri"/>
                <w:color w:val="000000" w:themeColor="text1"/>
                <w:sz w:val="20"/>
                <w:szCs w:val="20"/>
              </w:rPr>
              <w:t>nienia atrakcyjności nauczania</w:t>
            </w:r>
          </w:p>
        </w:tc>
      </w:tr>
      <w:tr w:rsidR="00670A41" w:rsidRPr="00670A41" w:rsidTr="00670A41">
        <w:trPr>
          <w:gridAfter w:val="1"/>
          <w:wAfter w:w="60" w:type="dxa"/>
          <w:trHeight w:val="20"/>
        </w:trPr>
        <w:tc>
          <w:tcPr>
            <w:tcW w:w="2698" w:type="dxa"/>
            <w:gridSpan w:val="2"/>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ŹRÓDŁA FINANSOWANIA:</w:t>
            </w:r>
          </w:p>
        </w:tc>
        <w:tc>
          <w:tcPr>
            <w:tcW w:w="11426" w:type="dxa"/>
            <w:gridSpan w:val="4"/>
            <w:shd w:val="clear" w:color="auto" w:fill="FFFFFF" w:themeFill="background1"/>
            <w:vAlign w:val="center"/>
          </w:tcPr>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Budżet gminy, powiatu, województwa</w:t>
            </w:r>
            <w:r w:rsidRPr="00670A41">
              <w:rPr>
                <w:rStyle w:val="Odwoaniedokomentarza"/>
                <w:color w:val="000000" w:themeColor="text1"/>
              </w:rPr>
              <w:t xml:space="preserve">, </w:t>
            </w:r>
            <w:r w:rsidRPr="00670A41">
              <w:rPr>
                <w:rFonts w:ascii="Calibri" w:hAnsi="Calibri" w:cs="Calibri"/>
                <w:color w:val="000000" w:themeColor="text1"/>
                <w:sz w:val="20"/>
                <w:szCs w:val="20"/>
              </w:rPr>
              <w:t>centralny</w:t>
            </w:r>
          </w:p>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Państwowy Fundusz Rehabilitacji Osób Niepełnosprawnych</w:t>
            </w:r>
          </w:p>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Fundusz Pracy</w:t>
            </w:r>
          </w:p>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Fundusze zewnętrzne: m.in. fundusze strukturalne Unii Europejskiej, inne programy</w:t>
            </w:r>
          </w:p>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organizacje pozarządowe</w:t>
            </w:r>
          </w:p>
          <w:p w:rsidR="008959CD" w:rsidRPr="00670A41" w:rsidRDefault="008959CD" w:rsidP="004964CA">
            <w:pPr>
              <w:rPr>
                <w:rFonts w:ascii="Calibri" w:hAnsi="Calibri" w:cs="Calibri"/>
                <w:color w:val="000000" w:themeColor="text1"/>
                <w:sz w:val="20"/>
                <w:szCs w:val="20"/>
              </w:rPr>
            </w:pPr>
            <w:r w:rsidRPr="00670A41">
              <w:rPr>
                <w:rFonts w:ascii="Calibri" w:hAnsi="Calibri" w:cs="Calibri"/>
                <w:color w:val="000000" w:themeColor="text1"/>
                <w:sz w:val="20"/>
                <w:szCs w:val="20"/>
              </w:rPr>
              <w:t>sponsorzy indywidualni (krajowi i zagraniczni)</w:t>
            </w:r>
          </w:p>
        </w:tc>
      </w:tr>
    </w:tbl>
    <w:p w:rsidR="008959CD" w:rsidRDefault="008959CD" w:rsidP="004964CA">
      <w:pPr>
        <w:rPr>
          <w:rFonts w:cstheme="minorHAnsi"/>
        </w:rPr>
        <w:sectPr w:rsidR="008959CD" w:rsidSect="00E52BA0">
          <w:pgSz w:w="16838" w:h="11906" w:orient="landscape"/>
          <w:pgMar w:top="1417" w:right="1417" w:bottom="1417" w:left="1417" w:header="708" w:footer="708" w:gutter="0"/>
          <w:cols w:space="708"/>
          <w:titlePg/>
          <w:docGrid w:linePitch="360"/>
        </w:sectPr>
      </w:pPr>
    </w:p>
    <w:p w:rsidR="008959CD" w:rsidRPr="009543F5" w:rsidRDefault="00670A41" w:rsidP="004964CA">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noProof/>
          <w:sz w:val="22"/>
          <w:szCs w:val="22"/>
        </w:rPr>
        <w:lastRenderedPageBreak/>
        <w:drawing>
          <wp:inline distT="0" distB="0" distL="0" distR="0">
            <wp:extent cx="5758489" cy="1210733"/>
            <wp:effectExtent l="0" t="0" r="0" b="889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szary.png"/>
                    <pic:cNvPicPr/>
                  </pic:nvPicPr>
                  <pic:blipFill rotWithShape="1">
                    <a:blip r:embed="rId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3956" b="34508"/>
                    <a:stretch/>
                  </pic:blipFill>
                  <pic:spPr bwMode="auto">
                    <a:xfrm>
                      <a:off x="0" y="0"/>
                      <a:ext cx="5759450" cy="121093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8959CD" w:rsidRPr="009543F5">
        <w:rPr>
          <w:rFonts w:asciiTheme="minorHAnsi" w:hAnsiTheme="minorHAnsi" w:cstheme="minorHAnsi"/>
          <w:sz w:val="22"/>
          <w:szCs w:val="22"/>
        </w:rPr>
        <w:t>Wraz ze zmianami d</w:t>
      </w:r>
      <w:r w:rsidR="00A76B8E">
        <w:rPr>
          <w:rFonts w:asciiTheme="minorHAnsi" w:hAnsiTheme="minorHAnsi" w:cstheme="minorHAnsi"/>
          <w:sz w:val="22"/>
          <w:szCs w:val="22"/>
        </w:rPr>
        <w:t xml:space="preserve">emograficznymi obserwowanymi w </w:t>
      </w:r>
      <w:r w:rsidR="002E05CE">
        <w:rPr>
          <w:rFonts w:asciiTheme="minorHAnsi" w:hAnsiTheme="minorHAnsi" w:cstheme="minorHAnsi"/>
          <w:sz w:val="22"/>
          <w:szCs w:val="22"/>
        </w:rPr>
        <w:t xml:space="preserve">Gminie Wilamowice </w:t>
      </w:r>
      <w:r w:rsidR="008959CD" w:rsidRPr="009543F5">
        <w:rPr>
          <w:rFonts w:asciiTheme="minorHAnsi" w:hAnsiTheme="minorHAnsi" w:cstheme="minorHAnsi"/>
          <w:sz w:val="22"/>
          <w:szCs w:val="22"/>
        </w:rPr>
        <w:t>i całym regionie, rośnie liczba osób starszych, samotnych i niesamodzielnych. Wydłużenie średniej długości życia to pozyty</w:t>
      </w:r>
      <w:r w:rsidR="008959CD" w:rsidRPr="009543F5">
        <w:rPr>
          <w:rFonts w:asciiTheme="minorHAnsi" w:hAnsiTheme="minorHAnsi" w:cstheme="minorHAnsi"/>
          <w:sz w:val="22"/>
          <w:szCs w:val="22"/>
        </w:rPr>
        <w:t>w</w:t>
      </w:r>
      <w:r w:rsidR="008959CD" w:rsidRPr="009543F5">
        <w:rPr>
          <w:rFonts w:asciiTheme="minorHAnsi" w:hAnsiTheme="minorHAnsi" w:cstheme="minorHAnsi"/>
          <w:sz w:val="22"/>
          <w:szCs w:val="22"/>
        </w:rPr>
        <w:t>ne zjawisko cywilizacyjne, jednak niesie ze sobą również szereg wyzwa</w:t>
      </w:r>
      <w:r w:rsidR="008959CD">
        <w:rPr>
          <w:rFonts w:asciiTheme="minorHAnsi" w:hAnsiTheme="minorHAnsi" w:cstheme="minorHAnsi"/>
          <w:sz w:val="22"/>
          <w:szCs w:val="22"/>
        </w:rPr>
        <w:t>ń społecznych i </w:t>
      </w:r>
      <w:r w:rsidR="008959CD" w:rsidRPr="009543F5">
        <w:rPr>
          <w:rFonts w:asciiTheme="minorHAnsi" w:hAnsiTheme="minorHAnsi" w:cstheme="minorHAnsi"/>
          <w:sz w:val="22"/>
          <w:szCs w:val="22"/>
        </w:rPr>
        <w:t>organizacyjnych. Wzrasta zapotrzebowanie na usługi opiekuńcze, zdrowotne, rehabilitacyjne oraz na działania przeciwdziałające izolacji i wykluczeniu społecznemu seniorów.</w:t>
      </w:r>
    </w:p>
    <w:p w:rsidR="008959CD" w:rsidRPr="009543F5" w:rsidRDefault="008959CD" w:rsidP="004964CA">
      <w:pPr>
        <w:pStyle w:val="NormalnyWeb"/>
        <w:spacing w:beforeAutospacing="0" w:after="120" w:afterAutospacing="0" w:line="360" w:lineRule="auto"/>
        <w:jc w:val="both"/>
        <w:rPr>
          <w:rFonts w:asciiTheme="minorHAnsi" w:hAnsiTheme="minorHAnsi" w:cstheme="minorHAnsi"/>
          <w:sz w:val="22"/>
          <w:szCs w:val="22"/>
        </w:rPr>
      </w:pPr>
      <w:r w:rsidRPr="009543F5">
        <w:rPr>
          <w:rFonts w:asciiTheme="minorHAnsi" w:hAnsiTheme="minorHAnsi" w:cstheme="minorHAnsi"/>
          <w:sz w:val="22"/>
          <w:szCs w:val="22"/>
        </w:rPr>
        <w:t xml:space="preserve">Osoby starsze i </w:t>
      </w:r>
      <w:r w:rsidR="00B11268">
        <w:rPr>
          <w:rFonts w:asciiTheme="minorHAnsi" w:hAnsiTheme="minorHAnsi" w:cstheme="minorHAnsi"/>
          <w:sz w:val="22"/>
          <w:szCs w:val="22"/>
        </w:rPr>
        <w:t xml:space="preserve">z niepełnosprawnościami </w:t>
      </w:r>
      <w:r w:rsidRPr="009543F5">
        <w:rPr>
          <w:rFonts w:asciiTheme="minorHAnsi" w:hAnsiTheme="minorHAnsi" w:cstheme="minorHAnsi"/>
          <w:sz w:val="22"/>
          <w:szCs w:val="22"/>
        </w:rPr>
        <w:t>często doświadczają ograniczeń w codz</w:t>
      </w:r>
      <w:r>
        <w:rPr>
          <w:rFonts w:asciiTheme="minorHAnsi" w:hAnsiTheme="minorHAnsi" w:cstheme="minorHAnsi"/>
          <w:sz w:val="22"/>
          <w:szCs w:val="22"/>
        </w:rPr>
        <w:t>iennym funkcjon</w:t>
      </w:r>
      <w:r>
        <w:rPr>
          <w:rFonts w:asciiTheme="minorHAnsi" w:hAnsiTheme="minorHAnsi" w:cstheme="minorHAnsi"/>
          <w:sz w:val="22"/>
          <w:szCs w:val="22"/>
        </w:rPr>
        <w:t>o</w:t>
      </w:r>
      <w:r>
        <w:rPr>
          <w:rFonts w:asciiTheme="minorHAnsi" w:hAnsiTheme="minorHAnsi" w:cstheme="minorHAnsi"/>
          <w:sz w:val="22"/>
          <w:szCs w:val="22"/>
        </w:rPr>
        <w:t>waniu, a </w:t>
      </w:r>
      <w:r w:rsidRPr="009543F5">
        <w:rPr>
          <w:rFonts w:asciiTheme="minorHAnsi" w:hAnsiTheme="minorHAnsi" w:cstheme="minorHAnsi"/>
          <w:sz w:val="22"/>
          <w:szCs w:val="22"/>
        </w:rPr>
        <w:t>brak dostępu do odpowiedniego wsparcia zwiększa ryzyko ich marginalizacji. Często są to osoby mieszkające samotnie, pozbawione wsparcia rodziny lub sieci sąsiedzkiej, narażone na ub</w:t>
      </w:r>
      <w:r w:rsidRPr="009543F5">
        <w:rPr>
          <w:rFonts w:asciiTheme="minorHAnsi" w:hAnsiTheme="minorHAnsi" w:cstheme="minorHAnsi"/>
          <w:sz w:val="22"/>
          <w:szCs w:val="22"/>
        </w:rPr>
        <w:t>ó</w:t>
      </w:r>
      <w:r w:rsidRPr="009543F5">
        <w:rPr>
          <w:rFonts w:asciiTheme="minorHAnsi" w:hAnsiTheme="minorHAnsi" w:cstheme="minorHAnsi"/>
          <w:sz w:val="22"/>
          <w:szCs w:val="22"/>
        </w:rPr>
        <w:t xml:space="preserve">stwo, bezradność życiową i poczucie osamotnienia. Szczególnej uwagi wymagają również osoby </w:t>
      </w:r>
      <w:r w:rsidR="00B11268">
        <w:rPr>
          <w:rFonts w:asciiTheme="minorHAnsi" w:hAnsiTheme="minorHAnsi" w:cstheme="minorHAnsi"/>
          <w:sz w:val="22"/>
          <w:szCs w:val="22"/>
        </w:rPr>
        <w:t>z niepełnosprawnościami</w:t>
      </w:r>
      <w:r w:rsidRPr="009543F5">
        <w:rPr>
          <w:rFonts w:asciiTheme="minorHAnsi" w:hAnsiTheme="minorHAnsi" w:cstheme="minorHAnsi"/>
          <w:sz w:val="22"/>
          <w:szCs w:val="22"/>
        </w:rPr>
        <w:t>, które poza ograniczeniami zdrowotnymi zmagają się z barierami architekt</w:t>
      </w:r>
      <w:r w:rsidRPr="009543F5">
        <w:rPr>
          <w:rFonts w:asciiTheme="minorHAnsi" w:hAnsiTheme="minorHAnsi" w:cstheme="minorHAnsi"/>
          <w:sz w:val="22"/>
          <w:szCs w:val="22"/>
        </w:rPr>
        <w:t>o</w:t>
      </w:r>
      <w:r w:rsidRPr="009543F5">
        <w:rPr>
          <w:rFonts w:asciiTheme="minorHAnsi" w:hAnsiTheme="minorHAnsi" w:cstheme="minorHAnsi"/>
          <w:sz w:val="22"/>
          <w:szCs w:val="22"/>
        </w:rPr>
        <w:t>nicznymi, komunikacyjnymi i społecznymi utrudniającymi im pełne uczestnictwo w życiu lokalnej wspólnoty.</w:t>
      </w:r>
    </w:p>
    <w:p w:rsidR="008959CD" w:rsidRPr="009543F5" w:rsidRDefault="002E05CE" w:rsidP="004964CA">
      <w:pPr>
        <w:pStyle w:val="NormalnyWeb"/>
        <w:spacing w:beforeAutospacing="0" w:after="120" w:afterAutospacing="0" w:line="360" w:lineRule="auto"/>
        <w:jc w:val="both"/>
        <w:rPr>
          <w:rFonts w:asciiTheme="minorHAnsi" w:hAnsiTheme="minorHAnsi" w:cstheme="minorHAnsi"/>
          <w:sz w:val="22"/>
          <w:szCs w:val="22"/>
        </w:rPr>
      </w:pPr>
      <w:r>
        <w:rPr>
          <w:rFonts w:asciiTheme="minorHAnsi" w:hAnsiTheme="minorHAnsi" w:cstheme="minorHAnsi"/>
          <w:sz w:val="22"/>
          <w:szCs w:val="22"/>
        </w:rPr>
        <w:t xml:space="preserve">Gmina Wilamowice </w:t>
      </w:r>
      <w:r w:rsidR="008959CD" w:rsidRPr="009543F5">
        <w:rPr>
          <w:rFonts w:asciiTheme="minorHAnsi" w:hAnsiTheme="minorHAnsi" w:cstheme="minorHAnsi"/>
          <w:sz w:val="22"/>
          <w:szCs w:val="22"/>
        </w:rPr>
        <w:t xml:space="preserve">podejmuje </w:t>
      </w:r>
      <w:r w:rsidR="008959CD" w:rsidRPr="00A76B8E">
        <w:rPr>
          <w:rFonts w:asciiTheme="minorHAnsi" w:hAnsiTheme="minorHAnsi" w:cstheme="minorHAnsi"/>
          <w:sz w:val="22"/>
          <w:szCs w:val="22"/>
        </w:rPr>
        <w:t xml:space="preserve">działania wspierające seniorów i osoby z niepełnosprawnościami, jednak dynamicznie zmieniające się potrzeby społeczne wymagają stworzenia </w:t>
      </w:r>
      <w:r w:rsidR="008959CD" w:rsidRPr="00A76B8E">
        <w:rPr>
          <w:rStyle w:val="Pogrubienie"/>
          <w:rFonts w:asciiTheme="minorHAnsi" w:eastAsiaTheme="majorEastAsia" w:hAnsiTheme="minorHAnsi" w:cstheme="minorHAnsi"/>
          <w:b w:val="0"/>
          <w:sz w:val="22"/>
          <w:szCs w:val="22"/>
        </w:rPr>
        <w:t>spójnego systemu opieki i integracji</w:t>
      </w:r>
      <w:r w:rsidR="008959CD" w:rsidRPr="00A76B8E">
        <w:rPr>
          <w:rFonts w:asciiTheme="minorHAnsi" w:hAnsiTheme="minorHAnsi" w:cstheme="minorHAnsi"/>
          <w:b/>
          <w:sz w:val="22"/>
          <w:szCs w:val="22"/>
        </w:rPr>
        <w:t>,</w:t>
      </w:r>
      <w:r w:rsidR="008959CD" w:rsidRPr="00A76B8E">
        <w:rPr>
          <w:rFonts w:asciiTheme="minorHAnsi" w:hAnsiTheme="minorHAnsi" w:cstheme="minorHAnsi"/>
          <w:sz w:val="22"/>
          <w:szCs w:val="22"/>
        </w:rPr>
        <w:t xml:space="preserve"> obejmującego wsparcie w miejscu zamieszkania, rozwój usług środowiskowych, działania aktywizujące i włączające w</w:t>
      </w:r>
      <w:r w:rsidR="008959CD" w:rsidRPr="009543F5">
        <w:rPr>
          <w:rFonts w:asciiTheme="minorHAnsi" w:hAnsiTheme="minorHAnsi" w:cstheme="minorHAnsi"/>
          <w:sz w:val="22"/>
          <w:szCs w:val="22"/>
        </w:rPr>
        <w:t xml:space="preserve"> życie społeczne.</w:t>
      </w:r>
    </w:p>
    <w:p w:rsidR="008959CD" w:rsidRPr="009543F5" w:rsidRDefault="008959CD" w:rsidP="004964CA">
      <w:pPr>
        <w:pStyle w:val="NormalnyWeb"/>
        <w:spacing w:beforeAutospacing="0" w:afterAutospacing="0" w:line="360" w:lineRule="auto"/>
        <w:jc w:val="both"/>
        <w:rPr>
          <w:rFonts w:asciiTheme="minorHAnsi" w:hAnsiTheme="minorHAnsi" w:cstheme="minorHAnsi"/>
          <w:sz w:val="22"/>
          <w:szCs w:val="22"/>
        </w:rPr>
      </w:pPr>
      <w:r w:rsidRPr="009543F5">
        <w:rPr>
          <w:rFonts w:asciiTheme="minorHAnsi" w:hAnsiTheme="minorHAnsi" w:cstheme="minorHAnsi"/>
          <w:sz w:val="22"/>
          <w:szCs w:val="22"/>
        </w:rPr>
        <w:t xml:space="preserve">Celem strategicznym w tym obszarze jest </w:t>
      </w:r>
      <w:r w:rsidRPr="00B11268">
        <w:rPr>
          <w:rStyle w:val="Pogrubienie"/>
          <w:rFonts w:asciiTheme="minorHAnsi" w:eastAsiaTheme="majorEastAsia" w:hAnsiTheme="minorHAnsi" w:cstheme="minorHAnsi"/>
          <w:b w:val="0"/>
          <w:sz w:val="22"/>
          <w:szCs w:val="22"/>
        </w:rPr>
        <w:t>zapewnienie osobom starszym, niesamodzielnym i </w:t>
      </w:r>
      <w:r w:rsidR="00B11268">
        <w:rPr>
          <w:rStyle w:val="Pogrubienie"/>
          <w:rFonts w:asciiTheme="minorHAnsi" w:eastAsiaTheme="majorEastAsia" w:hAnsiTheme="minorHAnsi" w:cstheme="minorHAnsi"/>
          <w:b w:val="0"/>
          <w:sz w:val="22"/>
          <w:szCs w:val="22"/>
        </w:rPr>
        <w:t>z ni</w:t>
      </w:r>
      <w:r w:rsidR="00B11268">
        <w:rPr>
          <w:rStyle w:val="Pogrubienie"/>
          <w:rFonts w:asciiTheme="minorHAnsi" w:eastAsiaTheme="majorEastAsia" w:hAnsiTheme="minorHAnsi" w:cstheme="minorHAnsi"/>
          <w:b w:val="0"/>
          <w:sz w:val="22"/>
          <w:szCs w:val="22"/>
        </w:rPr>
        <w:t>e</w:t>
      </w:r>
      <w:r w:rsidR="00B11268">
        <w:rPr>
          <w:rStyle w:val="Pogrubienie"/>
          <w:rFonts w:asciiTheme="minorHAnsi" w:eastAsiaTheme="majorEastAsia" w:hAnsiTheme="minorHAnsi" w:cstheme="minorHAnsi"/>
          <w:b w:val="0"/>
          <w:sz w:val="22"/>
          <w:szCs w:val="22"/>
        </w:rPr>
        <w:t xml:space="preserve">pełnosprawnościami </w:t>
      </w:r>
      <w:r w:rsidRPr="00B11268">
        <w:rPr>
          <w:rStyle w:val="Pogrubienie"/>
          <w:rFonts w:asciiTheme="minorHAnsi" w:eastAsiaTheme="majorEastAsia" w:hAnsiTheme="minorHAnsi" w:cstheme="minorHAnsi"/>
          <w:b w:val="0"/>
          <w:sz w:val="22"/>
          <w:szCs w:val="22"/>
        </w:rPr>
        <w:t>godnych warunków życia, bezpieczeństwa i aktywnego uczestnictwa w życiu społecznym</w:t>
      </w:r>
      <w:r w:rsidRPr="00B11268">
        <w:rPr>
          <w:rFonts w:asciiTheme="minorHAnsi" w:hAnsiTheme="minorHAnsi" w:cstheme="minorHAnsi"/>
          <w:b/>
          <w:sz w:val="22"/>
          <w:szCs w:val="22"/>
        </w:rPr>
        <w:t>,</w:t>
      </w:r>
      <w:r w:rsidRPr="009543F5">
        <w:rPr>
          <w:rFonts w:asciiTheme="minorHAnsi" w:hAnsiTheme="minorHAnsi" w:cstheme="minorHAnsi"/>
          <w:sz w:val="22"/>
          <w:szCs w:val="22"/>
        </w:rPr>
        <w:t xml:space="preserve"> poprzez rozwój usług opiekuńczych, integracyjnych oraz wspieranie rodzin i opiekunów.</w:t>
      </w:r>
    </w:p>
    <w:p w:rsidR="008959CD" w:rsidRPr="009543F5" w:rsidRDefault="008959CD" w:rsidP="004964CA">
      <w:pPr>
        <w:pStyle w:val="NormalnyWeb"/>
        <w:spacing w:beforeAutospacing="0" w:afterAutospacing="0" w:line="360" w:lineRule="auto"/>
        <w:jc w:val="both"/>
        <w:rPr>
          <w:rFonts w:asciiTheme="minorHAnsi" w:hAnsiTheme="minorHAnsi" w:cstheme="minorHAnsi"/>
          <w:sz w:val="22"/>
          <w:szCs w:val="22"/>
        </w:rPr>
      </w:pPr>
      <w:r w:rsidRPr="009543F5">
        <w:rPr>
          <w:rFonts w:asciiTheme="minorHAnsi" w:hAnsiTheme="minorHAnsi" w:cstheme="minorHAnsi"/>
          <w:sz w:val="22"/>
          <w:szCs w:val="22"/>
        </w:rPr>
        <w:t>Realizacja tego celu wymaga skoncentrowania działań w kilku kluczowych celach operacyjnych:</w:t>
      </w:r>
    </w:p>
    <w:p w:rsidR="008959CD" w:rsidRPr="009543F5" w:rsidRDefault="008959CD" w:rsidP="002379AD">
      <w:pPr>
        <w:pStyle w:val="NormalnyWeb"/>
        <w:numPr>
          <w:ilvl w:val="0"/>
          <w:numId w:val="20"/>
        </w:numPr>
        <w:spacing w:beforeAutospacing="0" w:afterAutospacing="0" w:line="360" w:lineRule="auto"/>
        <w:jc w:val="both"/>
        <w:rPr>
          <w:rFonts w:asciiTheme="minorHAnsi" w:hAnsiTheme="minorHAnsi" w:cstheme="minorHAnsi"/>
          <w:sz w:val="22"/>
          <w:szCs w:val="22"/>
        </w:rPr>
      </w:pPr>
      <w:r w:rsidRPr="009543F5">
        <w:rPr>
          <w:rStyle w:val="Pogrubienie"/>
          <w:rFonts w:asciiTheme="minorHAnsi" w:eastAsiaTheme="majorEastAsia" w:hAnsiTheme="minorHAnsi" w:cstheme="minorHAnsi"/>
          <w:sz w:val="22"/>
          <w:szCs w:val="22"/>
        </w:rPr>
        <w:t>Stworzenie sprawnego systemu wsparcia dla osó</w:t>
      </w:r>
      <w:r>
        <w:rPr>
          <w:rStyle w:val="Pogrubienie"/>
          <w:rFonts w:asciiTheme="minorHAnsi" w:eastAsiaTheme="majorEastAsia" w:hAnsiTheme="minorHAnsi" w:cstheme="minorHAnsi"/>
          <w:sz w:val="22"/>
          <w:szCs w:val="22"/>
        </w:rPr>
        <w:t>b starszych, niesamodzielnych i </w:t>
      </w:r>
      <w:r w:rsidR="004A23D3">
        <w:rPr>
          <w:rStyle w:val="Pogrubienie"/>
          <w:rFonts w:asciiTheme="minorHAnsi" w:eastAsiaTheme="majorEastAsia" w:hAnsiTheme="minorHAnsi" w:cstheme="minorHAnsi"/>
          <w:sz w:val="22"/>
          <w:szCs w:val="22"/>
        </w:rPr>
        <w:t>z </w:t>
      </w:r>
      <w:r w:rsidR="003B3962">
        <w:rPr>
          <w:rStyle w:val="Pogrubienie"/>
          <w:rFonts w:asciiTheme="minorHAnsi" w:eastAsiaTheme="majorEastAsia" w:hAnsiTheme="minorHAnsi" w:cstheme="minorHAnsi"/>
          <w:sz w:val="22"/>
          <w:szCs w:val="22"/>
        </w:rPr>
        <w:t xml:space="preserve">niepełnosprawnościami </w:t>
      </w:r>
      <w:r w:rsidRPr="009543F5">
        <w:rPr>
          <w:rFonts w:asciiTheme="minorHAnsi" w:hAnsiTheme="minorHAnsi" w:cstheme="minorHAnsi"/>
          <w:sz w:val="22"/>
          <w:szCs w:val="22"/>
        </w:rPr>
        <w:t>ma na celu budowę zintegrowanego, sprawnego i efektywnego systemu wsparcia, który umożliwi osobom</w:t>
      </w:r>
      <w:r w:rsidR="004A23D3">
        <w:rPr>
          <w:rFonts w:asciiTheme="minorHAnsi" w:hAnsiTheme="minorHAnsi" w:cstheme="minorHAnsi"/>
          <w:sz w:val="22"/>
          <w:szCs w:val="22"/>
        </w:rPr>
        <w:t xml:space="preserve"> starszym, niesamodzielnym i z </w:t>
      </w:r>
      <w:r w:rsidR="00B11268">
        <w:rPr>
          <w:rFonts w:asciiTheme="minorHAnsi" w:hAnsiTheme="minorHAnsi" w:cstheme="minorHAnsi"/>
          <w:sz w:val="22"/>
          <w:szCs w:val="22"/>
        </w:rPr>
        <w:t>niepełnosprawności</w:t>
      </w:r>
      <w:r w:rsidR="00C9078C">
        <w:rPr>
          <w:rFonts w:asciiTheme="minorHAnsi" w:hAnsiTheme="minorHAnsi" w:cstheme="minorHAnsi"/>
          <w:sz w:val="22"/>
          <w:szCs w:val="22"/>
        </w:rPr>
        <w:t>a</w:t>
      </w:r>
      <w:r w:rsidR="00B11268">
        <w:rPr>
          <w:rFonts w:asciiTheme="minorHAnsi" w:hAnsiTheme="minorHAnsi" w:cstheme="minorHAnsi"/>
          <w:sz w:val="22"/>
          <w:szCs w:val="22"/>
        </w:rPr>
        <w:t xml:space="preserve">mi </w:t>
      </w:r>
      <w:r w:rsidRPr="009543F5">
        <w:rPr>
          <w:rFonts w:asciiTheme="minorHAnsi" w:hAnsiTheme="minorHAnsi" w:cstheme="minorHAnsi"/>
          <w:sz w:val="22"/>
          <w:szCs w:val="22"/>
        </w:rPr>
        <w:t>korzystanie z kompleksowej pomocy w miejscu zamieszkania.</w:t>
      </w:r>
    </w:p>
    <w:p w:rsidR="008959CD" w:rsidRPr="009543F5" w:rsidRDefault="008959CD" w:rsidP="002379AD">
      <w:pPr>
        <w:pStyle w:val="NormalnyWeb"/>
        <w:numPr>
          <w:ilvl w:val="0"/>
          <w:numId w:val="20"/>
        </w:numPr>
        <w:spacing w:beforeAutospacing="0" w:afterAutospacing="0" w:line="360" w:lineRule="auto"/>
        <w:jc w:val="both"/>
        <w:rPr>
          <w:rFonts w:asciiTheme="minorHAnsi" w:hAnsiTheme="minorHAnsi" w:cstheme="minorHAnsi"/>
          <w:sz w:val="22"/>
          <w:szCs w:val="22"/>
        </w:rPr>
      </w:pPr>
      <w:r w:rsidRPr="009543F5">
        <w:rPr>
          <w:rStyle w:val="Pogrubienie"/>
          <w:rFonts w:asciiTheme="minorHAnsi" w:eastAsiaTheme="majorEastAsia" w:hAnsiTheme="minorHAnsi" w:cstheme="minorHAnsi"/>
          <w:sz w:val="22"/>
          <w:szCs w:val="22"/>
        </w:rPr>
        <w:t>Podnoszenie świadomości społeczeństwa o potrzebach i problemach ludzi starszych, ni</w:t>
      </w:r>
      <w:r w:rsidRPr="009543F5">
        <w:rPr>
          <w:rStyle w:val="Pogrubienie"/>
          <w:rFonts w:asciiTheme="minorHAnsi" w:eastAsiaTheme="majorEastAsia" w:hAnsiTheme="minorHAnsi" w:cstheme="minorHAnsi"/>
          <w:sz w:val="22"/>
          <w:szCs w:val="22"/>
        </w:rPr>
        <w:t>e</w:t>
      </w:r>
      <w:r w:rsidRPr="009543F5">
        <w:rPr>
          <w:rStyle w:val="Pogrubienie"/>
          <w:rFonts w:asciiTheme="minorHAnsi" w:eastAsiaTheme="majorEastAsia" w:hAnsiTheme="minorHAnsi" w:cstheme="minorHAnsi"/>
          <w:sz w:val="22"/>
          <w:szCs w:val="22"/>
        </w:rPr>
        <w:t xml:space="preserve">samodzielnych i </w:t>
      </w:r>
      <w:r w:rsidR="00B11268">
        <w:rPr>
          <w:rStyle w:val="Pogrubienie"/>
          <w:rFonts w:asciiTheme="minorHAnsi" w:eastAsiaTheme="majorEastAsia" w:hAnsiTheme="minorHAnsi" w:cstheme="minorHAnsi"/>
          <w:sz w:val="22"/>
          <w:szCs w:val="22"/>
        </w:rPr>
        <w:t xml:space="preserve">z </w:t>
      </w:r>
      <w:r w:rsidR="003B3962">
        <w:rPr>
          <w:rStyle w:val="Pogrubienie"/>
          <w:rFonts w:asciiTheme="minorHAnsi" w:eastAsiaTheme="majorEastAsia" w:hAnsiTheme="minorHAnsi" w:cstheme="minorHAnsi"/>
          <w:sz w:val="22"/>
          <w:szCs w:val="22"/>
        </w:rPr>
        <w:t xml:space="preserve">niepełnosprawnościami </w:t>
      </w:r>
      <w:r w:rsidRPr="009543F5">
        <w:rPr>
          <w:rFonts w:asciiTheme="minorHAnsi" w:hAnsiTheme="minorHAnsi" w:cstheme="minorHAnsi"/>
          <w:sz w:val="22"/>
          <w:szCs w:val="22"/>
        </w:rPr>
        <w:t>zakłada budowanie pozytywnego wizerunku st</w:t>
      </w:r>
      <w:r w:rsidRPr="009543F5">
        <w:rPr>
          <w:rFonts w:asciiTheme="minorHAnsi" w:hAnsiTheme="minorHAnsi" w:cstheme="minorHAnsi"/>
          <w:sz w:val="22"/>
          <w:szCs w:val="22"/>
        </w:rPr>
        <w:t>a</w:t>
      </w:r>
      <w:r w:rsidRPr="009543F5">
        <w:rPr>
          <w:rFonts w:asciiTheme="minorHAnsi" w:hAnsiTheme="minorHAnsi" w:cstheme="minorHAnsi"/>
          <w:sz w:val="22"/>
          <w:szCs w:val="22"/>
        </w:rPr>
        <w:t>rości, promowanie postaw szacunku, empatii i solidarności międzypokoleniowej. Społecze</w:t>
      </w:r>
      <w:r w:rsidRPr="009543F5">
        <w:rPr>
          <w:rFonts w:asciiTheme="minorHAnsi" w:hAnsiTheme="minorHAnsi" w:cstheme="minorHAnsi"/>
          <w:sz w:val="22"/>
          <w:szCs w:val="22"/>
        </w:rPr>
        <w:t>ń</w:t>
      </w:r>
      <w:r w:rsidRPr="009543F5">
        <w:rPr>
          <w:rFonts w:asciiTheme="minorHAnsi" w:hAnsiTheme="minorHAnsi" w:cstheme="minorHAnsi"/>
          <w:sz w:val="22"/>
          <w:szCs w:val="22"/>
        </w:rPr>
        <w:t xml:space="preserve">stwo </w:t>
      </w:r>
      <w:r w:rsidR="003B3962">
        <w:rPr>
          <w:rFonts w:asciiTheme="minorHAnsi" w:hAnsiTheme="minorHAnsi" w:cstheme="minorHAnsi"/>
          <w:sz w:val="22"/>
          <w:szCs w:val="22"/>
        </w:rPr>
        <w:t xml:space="preserve">Gminy Wilamowice </w:t>
      </w:r>
      <w:r w:rsidRPr="009543F5">
        <w:rPr>
          <w:rFonts w:asciiTheme="minorHAnsi" w:hAnsiTheme="minorHAnsi" w:cstheme="minorHAnsi"/>
          <w:sz w:val="22"/>
          <w:szCs w:val="22"/>
        </w:rPr>
        <w:t>powinno być świadome wyzwań, z jakim</w:t>
      </w:r>
      <w:r>
        <w:rPr>
          <w:rFonts w:asciiTheme="minorHAnsi" w:hAnsiTheme="minorHAnsi" w:cstheme="minorHAnsi"/>
          <w:sz w:val="22"/>
          <w:szCs w:val="22"/>
        </w:rPr>
        <w:t>i mierzą się osoby starsze i </w:t>
      </w:r>
      <w:r w:rsidR="00B11268">
        <w:rPr>
          <w:rFonts w:asciiTheme="minorHAnsi" w:hAnsiTheme="minorHAnsi" w:cstheme="minorHAnsi"/>
          <w:sz w:val="22"/>
          <w:szCs w:val="22"/>
        </w:rPr>
        <w:t>z niepełnosprawnościami</w:t>
      </w:r>
      <w:r>
        <w:rPr>
          <w:rFonts w:asciiTheme="minorHAnsi" w:hAnsiTheme="minorHAnsi" w:cstheme="minorHAnsi"/>
          <w:sz w:val="22"/>
          <w:szCs w:val="22"/>
        </w:rPr>
        <w:t>, a </w:t>
      </w:r>
      <w:r w:rsidRPr="009543F5">
        <w:rPr>
          <w:rFonts w:asciiTheme="minorHAnsi" w:hAnsiTheme="minorHAnsi" w:cstheme="minorHAnsi"/>
          <w:sz w:val="22"/>
          <w:szCs w:val="22"/>
        </w:rPr>
        <w:t>także znać sposoby wspierania ich w codziennym życiu.</w:t>
      </w:r>
    </w:p>
    <w:p w:rsidR="008959CD" w:rsidRPr="009543F5" w:rsidRDefault="008959CD" w:rsidP="002379AD">
      <w:pPr>
        <w:pStyle w:val="NormalnyWeb"/>
        <w:numPr>
          <w:ilvl w:val="0"/>
          <w:numId w:val="20"/>
        </w:numPr>
        <w:spacing w:beforeAutospacing="0" w:afterAutospacing="0" w:line="360" w:lineRule="auto"/>
        <w:jc w:val="both"/>
        <w:rPr>
          <w:rFonts w:asciiTheme="minorHAnsi" w:hAnsiTheme="minorHAnsi" w:cstheme="minorHAnsi"/>
          <w:sz w:val="22"/>
          <w:szCs w:val="22"/>
        </w:rPr>
      </w:pPr>
      <w:r w:rsidRPr="009543F5">
        <w:rPr>
          <w:rStyle w:val="Pogrubienie"/>
          <w:rFonts w:asciiTheme="minorHAnsi" w:eastAsiaTheme="majorEastAsia" w:hAnsiTheme="minorHAnsi" w:cstheme="minorHAnsi"/>
          <w:sz w:val="22"/>
          <w:szCs w:val="22"/>
        </w:rPr>
        <w:lastRenderedPageBreak/>
        <w:t xml:space="preserve">Stworzenie osobom starszym, niesamodzielnym i </w:t>
      </w:r>
      <w:r w:rsidR="00B11268">
        <w:rPr>
          <w:rStyle w:val="Pogrubienie"/>
          <w:rFonts w:asciiTheme="minorHAnsi" w:eastAsiaTheme="majorEastAsia" w:hAnsiTheme="minorHAnsi" w:cstheme="minorHAnsi"/>
          <w:sz w:val="22"/>
          <w:szCs w:val="22"/>
        </w:rPr>
        <w:t xml:space="preserve">z niepełnosprawnościami </w:t>
      </w:r>
      <w:r w:rsidRPr="009543F5">
        <w:rPr>
          <w:rStyle w:val="Pogrubienie"/>
          <w:rFonts w:asciiTheme="minorHAnsi" w:eastAsiaTheme="majorEastAsia" w:hAnsiTheme="minorHAnsi" w:cstheme="minorHAnsi"/>
          <w:sz w:val="22"/>
          <w:szCs w:val="22"/>
        </w:rPr>
        <w:t xml:space="preserve">warunków do aktywnego i bezpiecznego życia- </w:t>
      </w:r>
      <w:r w:rsidRPr="00B11268">
        <w:rPr>
          <w:rStyle w:val="Pogrubienie"/>
          <w:rFonts w:asciiTheme="minorHAnsi" w:eastAsiaTheme="majorEastAsia" w:hAnsiTheme="minorHAnsi" w:cstheme="minorHAnsi"/>
          <w:b w:val="0"/>
          <w:sz w:val="22"/>
          <w:szCs w:val="22"/>
        </w:rPr>
        <w:t>c</w:t>
      </w:r>
      <w:r w:rsidRPr="009543F5">
        <w:rPr>
          <w:rFonts w:asciiTheme="minorHAnsi" w:hAnsiTheme="minorHAnsi" w:cstheme="minorHAnsi"/>
          <w:sz w:val="22"/>
          <w:szCs w:val="22"/>
        </w:rPr>
        <w:t>el ten zakłada podejmowanie działań na rzecz poprawy j</w:t>
      </w:r>
      <w:r w:rsidRPr="009543F5">
        <w:rPr>
          <w:rFonts w:asciiTheme="minorHAnsi" w:hAnsiTheme="minorHAnsi" w:cstheme="minorHAnsi"/>
          <w:sz w:val="22"/>
          <w:szCs w:val="22"/>
        </w:rPr>
        <w:t>a</w:t>
      </w:r>
      <w:r w:rsidRPr="009543F5">
        <w:rPr>
          <w:rFonts w:asciiTheme="minorHAnsi" w:hAnsiTheme="minorHAnsi" w:cstheme="minorHAnsi"/>
          <w:sz w:val="22"/>
          <w:szCs w:val="22"/>
        </w:rPr>
        <w:t>kości życia seniorów i osób z niepełnosprawnościami poprzez tworzenie warunków do a</w:t>
      </w:r>
      <w:r w:rsidRPr="009543F5">
        <w:rPr>
          <w:rFonts w:asciiTheme="minorHAnsi" w:hAnsiTheme="minorHAnsi" w:cstheme="minorHAnsi"/>
          <w:sz w:val="22"/>
          <w:szCs w:val="22"/>
        </w:rPr>
        <w:t>k</w:t>
      </w:r>
      <w:r w:rsidRPr="009543F5">
        <w:rPr>
          <w:rFonts w:asciiTheme="minorHAnsi" w:hAnsiTheme="minorHAnsi" w:cstheme="minorHAnsi"/>
          <w:sz w:val="22"/>
          <w:szCs w:val="22"/>
        </w:rPr>
        <w:t xml:space="preserve">tywności społecznej, fizycznej i kulturalnej. </w:t>
      </w:r>
    </w:p>
    <w:p w:rsidR="008959CD" w:rsidRPr="009543F5" w:rsidRDefault="008959CD" w:rsidP="004964CA">
      <w:pPr>
        <w:pStyle w:val="NormalnyWeb"/>
        <w:spacing w:before="120" w:beforeAutospacing="0" w:afterAutospacing="0" w:line="360" w:lineRule="auto"/>
        <w:jc w:val="both"/>
        <w:rPr>
          <w:rFonts w:asciiTheme="minorHAnsi" w:hAnsiTheme="minorHAnsi" w:cstheme="minorHAnsi"/>
          <w:sz w:val="22"/>
          <w:szCs w:val="22"/>
        </w:rPr>
      </w:pPr>
      <w:r w:rsidRPr="009543F5">
        <w:rPr>
          <w:rFonts w:asciiTheme="minorHAnsi" w:hAnsiTheme="minorHAnsi" w:cstheme="minorHAnsi"/>
          <w:sz w:val="22"/>
          <w:szCs w:val="22"/>
        </w:rPr>
        <w:t>Realizacja tych celów wymaga zintegrowanego podejścia, opartego na współpracy instytucji sam</w:t>
      </w:r>
      <w:r w:rsidRPr="009543F5">
        <w:rPr>
          <w:rFonts w:asciiTheme="minorHAnsi" w:hAnsiTheme="minorHAnsi" w:cstheme="minorHAnsi"/>
          <w:sz w:val="22"/>
          <w:szCs w:val="22"/>
        </w:rPr>
        <w:t>o</w:t>
      </w:r>
      <w:r w:rsidRPr="009543F5">
        <w:rPr>
          <w:rFonts w:asciiTheme="minorHAnsi" w:hAnsiTheme="minorHAnsi" w:cstheme="minorHAnsi"/>
          <w:sz w:val="22"/>
          <w:szCs w:val="22"/>
        </w:rPr>
        <w:t>rządowych, organizacji pozarządowych, służb społecznych, ochrony zdrowia oraz samych mieszka</w:t>
      </w:r>
      <w:r w:rsidRPr="009543F5">
        <w:rPr>
          <w:rFonts w:asciiTheme="minorHAnsi" w:hAnsiTheme="minorHAnsi" w:cstheme="minorHAnsi"/>
          <w:sz w:val="22"/>
          <w:szCs w:val="22"/>
        </w:rPr>
        <w:t>ń</w:t>
      </w:r>
      <w:r w:rsidRPr="009543F5">
        <w:rPr>
          <w:rFonts w:asciiTheme="minorHAnsi" w:hAnsiTheme="minorHAnsi" w:cstheme="minorHAnsi"/>
          <w:sz w:val="22"/>
          <w:szCs w:val="22"/>
        </w:rPr>
        <w:t xml:space="preserve">ców </w:t>
      </w:r>
      <w:r w:rsidR="003B3962">
        <w:rPr>
          <w:rFonts w:asciiTheme="minorHAnsi" w:hAnsiTheme="minorHAnsi" w:cstheme="minorHAnsi"/>
          <w:sz w:val="22"/>
          <w:szCs w:val="22"/>
        </w:rPr>
        <w:t>Gminy Wilamowice</w:t>
      </w:r>
      <w:r w:rsidRPr="009543F5">
        <w:rPr>
          <w:rFonts w:asciiTheme="minorHAnsi" w:hAnsiTheme="minorHAnsi" w:cstheme="minorHAnsi"/>
          <w:sz w:val="22"/>
          <w:szCs w:val="22"/>
        </w:rPr>
        <w:t>. Kluczowym czynnikiem sukcesu będ</w:t>
      </w:r>
      <w:r>
        <w:rPr>
          <w:rFonts w:asciiTheme="minorHAnsi" w:hAnsiTheme="minorHAnsi" w:cstheme="minorHAnsi"/>
          <w:sz w:val="22"/>
          <w:szCs w:val="22"/>
        </w:rPr>
        <w:t>zie rozwój usług opiekuńczych i </w:t>
      </w:r>
      <w:r w:rsidRPr="009543F5">
        <w:rPr>
          <w:rFonts w:asciiTheme="minorHAnsi" w:hAnsiTheme="minorHAnsi" w:cstheme="minorHAnsi"/>
          <w:sz w:val="22"/>
          <w:szCs w:val="22"/>
        </w:rPr>
        <w:t>asystenckich, wsparcie rodzin w opiece nad osobami zależnymi, a także eliminowanie barier arch</w:t>
      </w:r>
      <w:r w:rsidRPr="009543F5">
        <w:rPr>
          <w:rFonts w:asciiTheme="minorHAnsi" w:hAnsiTheme="minorHAnsi" w:cstheme="minorHAnsi"/>
          <w:sz w:val="22"/>
          <w:szCs w:val="22"/>
        </w:rPr>
        <w:t>i</w:t>
      </w:r>
      <w:r w:rsidRPr="009543F5">
        <w:rPr>
          <w:rFonts w:asciiTheme="minorHAnsi" w:hAnsiTheme="minorHAnsi" w:cstheme="minorHAnsi"/>
          <w:sz w:val="22"/>
          <w:szCs w:val="22"/>
        </w:rPr>
        <w:t>tektonicznych, komunikacyjnych i społecznych.</w:t>
      </w:r>
      <w:r w:rsidR="00B30EFF">
        <w:rPr>
          <w:rFonts w:asciiTheme="minorHAnsi" w:hAnsiTheme="minorHAnsi" w:cstheme="minorHAnsi"/>
          <w:sz w:val="22"/>
          <w:szCs w:val="22"/>
        </w:rPr>
        <w:t xml:space="preserve"> </w:t>
      </w:r>
      <w:r w:rsidRPr="009543F5">
        <w:rPr>
          <w:rFonts w:asciiTheme="minorHAnsi" w:hAnsiTheme="minorHAnsi" w:cstheme="minorHAnsi"/>
          <w:sz w:val="22"/>
          <w:szCs w:val="22"/>
        </w:rPr>
        <w:t>Działania te mają prowadzić do poprawy jakości życia osób wymagających wsparcia, przeciwdziałania ich wykluczeniu społecznemu oraz wzmocnienia l</w:t>
      </w:r>
      <w:r w:rsidRPr="009543F5">
        <w:rPr>
          <w:rFonts w:asciiTheme="minorHAnsi" w:hAnsiTheme="minorHAnsi" w:cstheme="minorHAnsi"/>
          <w:sz w:val="22"/>
          <w:szCs w:val="22"/>
        </w:rPr>
        <w:t>o</w:t>
      </w:r>
      <w:r w:rsidRPr="009543F5">
        <w:rPr>
          <w:rFonts w:asciiTheme="minorHAnsi" w:hAnsiTheme="minorHAnsi" w:cstheme="minorHAnsi"/>
          <w:sz w:val="22"/>
          <w:szCs w:val="22"/>
        </w:rPr>
        <w:t xml:space="preserve">kalnej solidarności i więzi międzypokoleniowych. W perspektywie długoterminowej strategia zakłada budowę </w:t>
      </w:r>
      <w:r w:rsidRPr="009543F5">
        <w:rPr>
          <w:rStyle w:val="Pogrubienie"/>
          <w:rFonts w:asciiTheme="minorHAnsi" w:eastAsiaTheme="majorEastAsia" w:hAnsiTheme="minorHAnsi" w:cstheme="minorHAnsi"/>
          <w:sz w:val="22"/>
          <w:szCs w:val="22"/>
        </w:rPr>
        <w:t>społeczności przyjaznej seniorom i osobom z niepełnosprawnościami</w:t>
      </w:r>
      <w:r w:rsidR="004A23D3">
        <w:rPr>
          <w:rFonts w:asciiTheme="minorHAnsi" w:hAnsiTheme="minorHAnsi" w:cstheme="minorHAnsi"/>
          <w:sz w:val="22"/>
          <w:szCs w:val="22"/>
        </w:rPr>
        <w:t>, w </w:t>
      </w:r>
      <w:r w:rsidRPr="009543F5">
        <w:rPr>
          <w:rFonts w:asciiTheme="minorHAnsi" w:hAnsiTheme="minorHAnsi" w:cstheme="minorHAnsi"/>
          <w:sz w:val="22"/>
          <w:szCs w:val="22"/>
        </w:rPr>
        <w:t>której każda osoba – niezależnie od wieku i stanu zdrowia – może c</w:t>
      </w:r>
      <w:r w:rsidR="004A23D3">
        <w:rPr>
          <w:rFonts w:asciiTheme="minorHAnsi" w:hAnsiTheme="minorHAnsi" w:cstheme="minorHAnsi"/>
          <w:sz w:val="22"/>
          <w:szCs w:val="22"/>
        </w:rPr>
        <w:t>zuć się bezpieczna, potrzebna i </w:t>
      </w:r>
      <w:r w:rsidRPr="009543F5">
        <w:rPr>
          <w:rFonts w:asciiTheme="minorHAnsi" w:hAnsiTheme="minorHAnsi" w:cstheme="minorHAnsi"/>
          <w:sz w:val="22"/>
          <w:szCs w:val="22"/>
        </w:rPr>
        <w:t>aktywna.</w:t>
      </w:r>
    </w:p>
    <w:p w:rsidR="008959CD" w:rsidRPr="009543F5" w:rsidRDefault="008959CD" w:rsidP="004964CA">
      <w:pPr>
        <w:pStyle w:val="NormalnyWeb"/>
        <w:spacing w:beforeAutospacing="0" w:afterAutospacing="0" w:line="360" w:lineRule="auto"/>
        <w:jc w:val="both"/>
        <w:sectPr w:rsidR="008959CD" w:rsidRPr="009543F5" w:rsidSect="00E52BA0">
          <w:headerReference w:type="default" r:id="rId44"/>
          <w:headerReference w:type="first" r:id="rId45"/>
          <w:footerReference w:type="first" r:id="rId46"/>
          <w:pgSz w:w="11906" w:h="16838"/>
          <w:pgMar w:top="1417" w:right="1417" w:bottom="1417" w:left="1417" w:header="708" w:footer="708" w:gutter="0"/>
          <w:cols w:space="708"/>
          <w:titlePg/>
          <w:docGrid w:linePitch="360"/>
        </w:sectPr>
      </w:pPr>
    </w:p>
    <w:tbl>
      <w:tblPr>
        <w:tblW w:w="1403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FFFFF" w:themeFill="background1"/>
        <w:tblLayout w:type="fixed"/>
        <w:tblLook w:val="0000"/>
      </w:tblPr>
      <w:tblGrid>
        <w:gridCol w:w="542"/>
        <w:gridCol w:w="2147"/>
        <w:gridCol w:w="3118"/>
        <w:gridCol w:w="2410"/>
        <w:gridCol w:w="3402"/>
        <w:gridCol w:w="2415"/>
      </w:tblGrid>
      <w:tr w:rsidR="00B473F6" w:rsidRPr="00B473F6" w:rsidTr="004A23D3">
        <w:trPr>
          <w:trHeight w:val="907"/>
          <w:tblHeader/>
        </w:trPr>
        <w:tc>
          <w:tcPr>
            <w:tcW w:w="14034" w:type="dxa"/>
            <w:gridSpan w:val="6"/>
            <w:shd w:val="clear" w:color="auto" w:fill="DAF0F3" w:themeFill="accent5" w:themeFillTint="33"/>
            <w:vAlign w:val="center"/>
          </w:tcPr>
          <w:p w:rsidR="008959CD" w:rsidRPr="00B473F6" w:rsidRDefault="00B473F6" w:rsidP="004964CA">
            <w:pPr>
              <w:jc w:val="center"/>
              <w:rPr>
                <w:rFonts w:ascii="Calibri" w:hAnsi="Calibri" w:cs="Calibri"/>
                <w:b/>
                <w:color w:val="000000" w:themeColor="text1"/>
                <w:sz w:val="32"/>
                <w:szCs w:val="32"/>
              </w:rPr>
            </w:pPr>
            <w:r>
              <w:rPr>
                <w:rFonts w:asciiTheme="minorHAnsi" w:hAnsiTheme="minorHAnsi" w:cstheme="minorHAnsi"/>
                <w:noProof/>
                <w:sz w:val="22"/>
                <w:szCs w:val="22"/>
              </w:rPr>
              <w:lastRenderedPageBreak/>
              <w:drawing>
                <wp:anchor distT="0" distB="0" distL="114300" distR="114300" simplePos="0" relativeHeight="251666432" behindDoc="0" locked="0" layoutInCell="1" allowOverlap="1">
                  <wp:simplePos x="0" y="0"/>
                  <wp:positionH relativeFrom="column">
                    <wp:posOffset>-361315</wp:posOffset>
                  </wp:positionH>
                  <wp:positionV relativeFrom="paragraph">
                    <wp:posOffset>-194310</wp:posOffset>
                  </wp:positionV>
                  <wp:extent cx="744220" cy="753110"/>
                  <wp:effectExtent l="0" t="0" r="0" b="8890"/>
                  <wp:wrapNone/>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szary.png"/>
                          <pic:cNvPicPr/>
                        </pic:nvPicPr>
                        <pic:blipFill rotWithShape="1">
                          <a:blip r:embed="rId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119" t="38811" r="77938" b="41532"/>
                          <a:stretch/>
                        </pic:blipFill>
                        <pic:spPr bwMode="auto">
                          <a:xfrm>
                            <a:off x="0" y="0"/>
                            <a:ext cx="744220" cy="75311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8959CD" w:rsidRPr="00B473F6">
              <w:rPr>
                <w:rFonts w:ascii="Calibri" w:hAnsi="Calibri" w:cs="Calibri"/>
                <w:b/>
                <w:color w:val="000000" w:themeColor="text1"/>
                <w:sz w:val="32"/>
                <w:szCs w:val="32"/>
              </w:rPr>
              <w:t>CEL STRATEGICZNY II</w:t>
            </w:r>
          </w:p>
          <w:p w:rsidR="008959CD" w:rsidRPr="00B473F6" w:rsidRDefault="008959CD" w:rsidP="004964CA">
            <w:pPr>
              <w:jc w:val="center"/>
              <w:rPr>
                <w:rFonts w:ascii="Calibri" w:hAnsi="Calibri" w:cs="Calibri"/>
                <w:bCs/>
                <w:color w:val="000000" w:themeColor="text1"/>
              </w:rPr>
            </w:pPr>
            <w:r w:rsidRPr="00B473F6">
              <w:rPr>
                <w:rFonts w:ascii="Calibri" w:hAnsi="Calibri" w:cs="Calibri"/>
                <w:bCs/>
                <w:color w:val="000000" w:themeColor="text1"/>
                <w:sz w:val="28"/>
                <w:szCs w:val="28"/>
              </w:rPr>
              <w:t xml:space="preserve">ZINTEGROWANY SYSTEM POMOCY OSOBOM STARSZYM, NIESAMODZIELNYM I </w:t>
            </w:r>
            <w:r w:rsidR="003B689D" w:rsidRPr="00B473F6">
              <w:rPr>
                <w:rFonts w:ascii="Calibri" w:hAnsi="Calibri" w:cs="Calibri"/>
                <w:bCs/>
                <w:color w:val="000000" w:themeColor="text1"/>
                <w:sz w:val="28"/>
                <w:szCs w:val="28"/>
              </w:rPr>
              <w:t>Z NIEPEŁNOSPRAWNOŚCIAMI</w:t>
            </w:r>
          </w:p>
        </w:tc>
      </w:tr>
      <w:tr w:rsidR="00B473F6" w:rsidRPr="00B473F6" w:rsidTr="004A23D3">
        <w:trPr>
          <w:trHeight w:val="680"/>
        </w:trPr>
        <w:tc>
          <w:tcPr>
            <w:tcW w:w="14034" w:type="dxa"/>
            <w:gridSpan w:val="6"/>
            <w:shd w:val="clear" w:color="auto" w:fill="FFFFFF" w:themeFill="background1"/>
            <w:vAlign w:val="center"/>
          </w:tcPr>
          <w:p w:rsidR="008959CD" w:rsidRPr="00B473F6" w:rsidRDefault="008959CD" w:rsidP="004964CA">
            <w:pPr>
              <w:jc w:val="center"/>
              <w:rPr>
                <w:rFonts w:ascii="Calibri" w:hAnsi="Calibri" w:cs="Calibri"/>
                <w:b/>
                <w:color w:val="000000" w:themeColor="text1"/>
              </w:rPr>
            </w:pPr>
            <w:r w:rsidRPr="00B473F6">
              <w:rPr>
                <w:rFonts w:ascii="Calibri" w:hAnsi="Calibri" w:cs="Calibri"/>
                <w:b/>
                <w:color w:val="000000" w:themeColor="text1"/>
              </w:rPr>
              <w:t>CEL OPERACYJNY II.1</w:t>
            </w:r>
          </w:p>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 xml:space="preserve">STWORZENIE SPRAWNEGO SYSTEMU WSPARCIA DLA OSÓB STARSZYCH, NIESAMODZIELNYCH I </w:t>
            </w:r>
            <w:r w:rsidR="003B689D" w:rsidRPr="00B473F6">
              <w:rPr>
                <w:rFonts w:ascii="Calibri" w:hAnsi="Calibri" w:cs="Calibri"/>
                <w:bCs/>
                <w:color w:val="000000" w:themeColor="text1"/>
              </w:rPr>
              <w:t>Z NIEPEŁNOSPRAWNOŚCIAMI</w:t>
            </w:r>
          </w:p>
        </w:tc>
      </w:tr>
      <w:tr w:rsidR="00B473F6" w:rsidRPr="00B473F6" w:rsidTr="004A23D3">
        <w:trPr>
          <w:trHeight w:val="567"/>
        </w:trPr>
        <w:tc>
          <w:tcPr>
            <w:tcW w:w="5807" w:type="dxa"/>
            <w:gridSpan w:val="3"/>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KIERUNKI DZIAŁAŃ</w:t>
            </w:r>
          </w:p>
        </w:tc>
        <w:tc>
          <w:tcPr>
            <w:tcW w:w="2410"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REALIZATORZY</w:t>
            </w:r>
          </w:p>
        </w:tc>
        <w:tc>
          <w:tcPr>
            <w:tcW w:w="3402"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WSKAŹNIKI OSIĄGANIA CELU</w:t>
            </w:r>
          </w:p>
        </w:tc>
        <w:tc>
          <w:tcPr>
            <w:tcW w:w="2415"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ŹRÓDŁA DANYCH</w:t>
            </w:r>
          </w:p>
        </w:tc>
      </w:tr>
      <w:tr w:rsidR="00B473F6" w:rsidRPr="00B473F6" w:rsidTr="004A23D3">
        <w:trPr>
          <w:trHeight w:val="20"/>
        </w:trPr>
        <w:tc>
          <w:tcPr>
            <w:tcW w:w="542" w:type="dxa"/>
            <w:shd w:val="clear" w:color="auto" w:fill="FFFFFF" w:themeFill="background1"/>
            <w:vAlign w:val="center"/>
          </w:tcPr>
          <w:p w:rsidR="008959CD" w:rsidRPr="00B473F6" w:rsidRDefault="008959CD" w:rsidP="004964CA">
            <w:pPr>
              <w:jc w:val="center"/>
              <w:rPr>
                <w:rFonts w:ascii="Calibri" w:hAnsi="Calibri" w:cs="Calibri"/>
                <w:color w:val="000000" w:themeColor="text1"/>
                <w:sz w:val="20"/>
                <w:szCs w:val="20"/>
              </w:rPr>
            </w:pPr>
            <w:r w:rsidRPr="00B473F6">
              <w:rPr>
                <w:rFonts w:ascii="Calibri" w:hAnsi="Calibri" w:cs="Calibri"/>
                <w:color w:val="000000" w:themeColor="text1"/>
                <w:sz w:val="20"/>
                <w:szCs w:val="20"/>
              </w:rPr>
              <w:t>1.</w:t>
            </w:r>
          </w:p>
        </w:tc>
        <w:tc>
          <w:tcPr>
            <w:tcW w:w="5265" w:type="dxa"/>
            <w:gridSpan w:val="2"/>
            <w:shd w:val="clear" w:color="auto" w:fill="FFFFFF" w:themeFill="background1"/>
            <w:vAlign w:val="center"/>
          </w:tcPr>
          <w:p w:rsidR="008959CD" w:rsidRPr="00B473F6" w:rsidRDefault="008959CD" w:rsidP="003B3962">
            <w:pPr>
              <w:rPr>
                <w:rFonts w:ascii="Calibri" w:hAnsi="Calibri" w:cs="Calibri"/>
                <w:color w:val="000000" w:themeColor="text1"/>
                <w:sz w:val="20"/>
                <w:szCs w:val="20"/>
              </w:rPr>
            </w:pPr>
            <w:r w:rsidRPr="00B473F6">
              <w:rPr>
                <w:rFonts w:ascii="Calibri" w:hAnsi="Calibri" w:cs="Calibri"/>
                <w:iCs/>
                <w:color w:val="000000" w:themeColor="text1"/>
                <w:sz w:val="20"/>
                <w:szCs w:val="20"/>
              </w:rPr>
              <w:t>Rozwijanie usług z zakresu profilaktyki i świadczeń socjalnych dla osób starszych, niesamodzielnych i zniepełnosprawn</w:t>
            </w:r>
            <w:r w:rsidRPr="00B473F6">
              <w:rPr>
                <w:rFonts w:ascii="Calibri" w:hAnsi="Calibri" w:cs="Calibri"/>
                <w:iCs/>
                <w:color w:val="000000" w:themeColor="text1"/>
                <w:sz w:val="20"/>
                <w:szCs w:val="20"/>
              </w:rPr>
              <w:t>o</w:t>
            </w:r>
            <w:r w:rsidRPr="00B473F6">
              <w:rPr>
                <w:rFonts w:ascii="Calibri" w:hAnsi="Calibri" w:cs="Calibri"/>
                <w:iCs/>
                <w:color w:val="000000" w:themeColor="text1"/>
                <w:sz w:val="20"/>
                <w:szCs w:val="20"/>
              </w:rPr>
              <w:t>ści</w:t>
            </w:r>
            <w:r w:rsidR="003B689D" w:rsidRPr="00B473F6">
              <w:rPr>
                <w:rFonts w:ascii="Calibri" w:hAnsi="Calibri" w:cs="Calibri"/>
                <w:iCs/>
                <w:color w:val="000000" w:themeColor="text1"/>
                <w:sz w:val="20"/>
                <w:szCs w:val="20"/>
              </w:rPr>
              <w:t>ami</w:t>
            </w:r>
          </w:p>
        </w:tc>
        <w:tc>
          <w:tcPr>
            <w:tcW w:w="2410" w:type="dxa"/>
            <w:shd w:val="clear" w:color="auto" w:fill="FFFFFF" w:themeFill="background1"/>
            <w:vAlign w:val="center"/>
          </w:tcPr>
          <w:p w:rsidR="008959CD" w:rsidRPr="00B473F6" w:rsidRDefault="003B3962" w:rsidP="00D91D44">
            <w:pPr>
              <w:rPr>
                <w:rFonts w:ascii="Calibri" w:hAnsi="Calibri" w:cs="Calibri"/>
                <w:color w:val="000000" w:themeColor="text1"/>
                <w:sz w:val="20"/>
                <w:szCs w:val="20"/>
              </w:rPr>
            </w:pPr>
            <w:r>
              <w:rPr>
                <w:rFonts w:ascii="Calibri" w:hAnsi="Calibri" w:cs="Calibri"/>
                <w:color w:val="000000" w:themeColor="text1"/>
                <w:sz w:val="20"/>
                <w:szCs w:val="20"/>
              </w:rPr>
              <w:t>G</w:t>
            </w:r>
            <w:r w:rsidR="003B689D" w:rsidRPr="00B473F6">
              <w:rPr>
                <w:rFonts w:ascii="Calibri" w:hAnsi="Calibri" w:cs="Calibri"/>
                <w:color w:val="000000" w:themeColor="text1"/>
                <w:sz w:val="20"/>
                <w:szCs w:val="20"/>
              </w:rPr>
              <w:t>OPS, placówki oświat</w:t>
            </w:r>
            <w:r w:rsidR="003B689D" w:rsidRPr="00B473F6">
              <w:rPr>
                <w:rFonts w:ascii="Calibri" w:hAnsi="Calibri" w:cs="Calibri"/>
                <w:color w:val="000000" w:themeColor="text1"/>
                <w:sz w:val="20"/>
                <w:szCs w:val="20"/>
              </w:rPr>
              <w:t>o</w:t>
            </w:r>
            <w:r w:rsidR="003B689D" w:rsidRPr="00B473F6">
              <w:rPr>
                <w:rFonts w:ascii="Calibri" w:hAnsi="Calibri" w:cs="Calibri"/>
                <w:color w:val="000000" w:themeColor="text1"/>
                <w:sz w:val="20"/>
                <w:szCs w:val="20"/>
              </w:rPr>
              <w:t xml:space="preserve">we, NGO, </w:t>
            </w:r>
            <w:r w:rsidR="00D91D44">
              <w:rPr>
                <w:rFonts w:ascii="Calibri" w:hAnsi="Calibri" w:cs="Calibri"/>
                <w:color w:val="000000" w:themeColor="text1"/>
                <w:sz w:val="20"/>
                <w:szCs w:val="20"/>
              </w:rPr>
              <w:t xml:space="preserve">Urząd Gminy, </w:t>
            </w:r>
            <w:r w:rsidR="003B689D" w:rsidRPr="00B473F6">
              <w:rPr>
                <w:rFonts w:ascii="Calibri" w:hAnsi="Calibri" w:cs="Calibri"/>
                <w:color w:val="000000" w:themeColor="text1"/>
                <w:sz w:val="20"/>
                <w:szCs w:val="20"/>
              </w:rPr>
              <w:t xml:space="preserve"> służba zdrowia</w:t>
            </w:r>
            <w:r w:rsidR="00360823">
              <w:rPr>
                <w:rFonts w:ascii="Calibri" w:hAnsi="Calibri" w:cs="Calibri"/>
                <w:color w:val="000000" w:themeColor="text1"/>
                <w:sz w:val="20"/>
                <w:szCs w:val="20"/>
              </w:rPr>
              <w:t>, Senior+</w:t>
            </w:r>
          </w:p>
        </w:tc>
        <w:tc>
          <w:tcPr>
            <w:tcW w:w="3402" w:type="dxa"/>
            <w:shd w:val="clear" w:color="auto" w:fill="FFFFFF" w:themeFill="background1"/>
            <w:vAlign w:val="center"/>
          </w:tcPr>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udzielonych świadczeń </w:t>
            </w:r>
          </w:p>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Liczba osób objętych wsparciem</w:t>
            </w:r>
          </w:p>
        </w:tc>
        <w:tc>
          <w:tcPr>
            <w:tcW w:w="2415"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20"/>
        </w:trPr>
        <w:tc>
          <w:tcPr>
            <w:tcW w:w="542" w:type="dxa"/>
            <w:shd w:val="clear" w:color="auto" w:fill="FFFFFF" w:themeFill="background1"/>
            <w:vAlign w:val="center"/>
          </w:tcPr>
          <w:p w:rsidR="008959CD" w:rsidRPr="00B473F6" w:rsidRDefault="008959CD" w:rsidP="004964CA">
            <w:pPr>
              <w:jc w:val="center"/>
              <w:rPr>
                <w:rFonts w:ascii="Calibri" w:hAnsi="Calibri" w:cs="Calibri"/>
                <w:color w:val="000000" w:themeColor="text1"/>
                <w:sz w:val="20"/>
                <w:szCs w:val="20"/>
              </w:rPr>
            </w:pPr>
            <w:r w:rsidRPr="00B473F6">
              <w:rPr>
                <w:rFonts w:ascii="Calibri" w:hAnsi="Calibri" w:cs="Calibri"/>
                <w:color w:val="000000" w:themeColor="text1"/>
                <w:sz w:val="20"/>
                <w:szCs w:val="20"/>
              </w:rPr>
              <w:t>2.</w:t>
            </w:r>
          </w:p>
        </w:tc>
        <w:tc>
          <w:tcPr>
            <w:tcW w:w="5265" w:type="dxa"/>
            <w:gridSpan w:val="2"/>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Rozwój systemu wsparcia pozainstytucjonalnego na rzecz osób starszych, niesamod</w:t>
            </w:r>
            <w:r w:rsidR="003B689D" w:rsidRPr="00B473F6">
              <w:rPr>
                <w:rFonts w:ascii="Calibri" w:hAnsi="Calibri" w:cs="Calibri"/>
                <w:iCs/>
                <w:color w:val="000000" w:themeColor="text1"/>
                <w:sz w:val="20"/>
                <w:szCs w:val="20"/>
              </w:rPr>
              <w:t>zielnych i z niepełn</w:t>
            </w:r>
            <w:r w:rsidR="003B3962">
              <w:rPr>
                <w:rFonts w:ascii="Calibri" w:hAnsi="Calibri" w:cs="Calibri"/>
                <w:iCs/>
                <w:color w:val="000000" w:themeColor="text1"/>
                <w:sz w:val="20"/>
                <w:szCs w:val="20"/>
              </w:rPr>
              <w:t>o</w:t>
            </w:r>
            <w:r w:rsidR="003B689D" w:rsidRPr="00B473F6">
              <w:rPr>
                <w:rFonts w:ascii="Calibri" w:hAnsi="Calibri" w:cs="Calibri"/>
                <w:iCs/>
                <w:color w:val="000000" w:themeColor="text1"/>
                <w:sz w:val="20"/>
                <w:szCs w:val="20"/>
              </w:rPr>
              <w:t>sprawnościami</w:t>
            </w:r>
          </w:p>
        </w:tc>
        <w:tc>
          <w:tcPr>
            <w:tcW w:w="2410" w:type="dxa"/>
            <w:shd w:val="clear" w:color="auto" w:fill="FFFFFF" w:themeFill="background1"/>
            <w:vAlign w:val="center"/>
          </w:tcPr>
          <w:p w:rsidR="008959CD" w:rsidRPr="00B473F6" w:rsidRDefault="003B3962" w:rsidP="004964CA">
            <w:pP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 placówki oświat</w:t>
            </w:r>
            <w:r w:rsidRPr="00670A41">
              <w:rPr>
                <w:rFonts w:ascii="Calibri" w:hAnsi="Calibri" w:cs="Calibri"/>
                <w:color w:val="000000" w:themeColor="text1"/>
                <w:sz w:val="20"/>
                <w:szCs w:val="20"/>
              </w:rPr>
              <w:t>o</w:t>
            </w:r>
            <w:r w:rsidRPr="00670A41">
              <w:rPr>
                <w:rFonts w:ascii="Calibri" w:hAnsi="Calibri" w:cs="Calibri"/>
                <w:color w:val="000000" w:themeColor="text1"/>
                <w:sz w:val="20"/>
                <w:szCs w:val="20"/>
              </w:rPr>
              <w:t xml:space="preserve">we, </w:t>
            </w:r>
            <w:r w:rsidR="00D91D44">
              <w:rPr>
                <w:rFonts w:ascii="Calibri" w:hAnsi="Calibri" w:cs="Calibri"/>
                <w:color w:val="000000" w:themeColor="text1"/>
                <w:sz w:val="20"/>
                <w:szCs w:val="20"/>
              </w:rPr>
              <w:t>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w:t>
            </w:r>
            <w:r>
              <w:rPr>
                <w:rFonts w:ascii="Calibri" w:hAnsi="Calibri" w:cs="Calibri"/>
                <w:color w:val="000000" w:themeColor="text1"/>
                <w:sz w:val="20"/>
                <w:szCs w:val="20"/>
              </w:rPr>
              <w:t>u</w:t>
            </w:r>
            <w:r>
              <w:rPr>
                <w:rFonts w:ascii="Calibri" w:hAnsi="Calibri" w:cs="Calibri"/>
                <w:color w:val="000000" w:themeColor="text1"/>
                <w:sz w:val="20"/>
                <w:szCs w:val="20"/>
              </w:rPr>
              <w:t>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w:t>
            </w:r>
            <w:r>
              <w:rPr>
                <w:rFonts w:ascii="Calibri" w:hAnsi="Calibri" w:cs="Calibri"/>
                <w:color w:val="000000" w:themeColor="text1"/>
                <w:sz w:val="20"/>
                <w:szCs w:val="20"/>
              </w:rPr>
              <w:t>i</w:t>
            </w:r>
            <w:r>
              <w:rPr>
                <w:rFonts w:ascii="Calibri" w:hAnsi="Calibri" w:cs="Calibri"/>
                <w:color w:val="000000" w:themeColor="text1"/>
                <w:sz w:val="20"/>
                <w:szCs w:val="20"/>
              </w:rPr>
              <w:t>cja, sąd, służba zdrowia</w:t>
            </w:r>
            <w:r w:rsidR="00360823">
              <w:rPr>
                <w:rFonts w:ascii="Calibri" w:hAnsi="Calibri" w:cs="Calibri"/>
                <w:color w:val="000000" w:themeColor="text1"/>
                <w:sz w:val="20"/>
                <w:szCs w:val="20"/>
              </w:rPr>
              <w:t>, Senior+</w:t>
            </w:r>
          </w:p>
        </w:tc>
        <w:tc>
          <w:tcPr>
            <w:tcW w:w="3402" w:type="dxa"/>
            <w:shd w:val="clear" w:color="auto" w:fill="FFFFFF" w:themeFill="background1"/>
            <w:vAlign w:val="center"/>
          </w:tcPr>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Liczba osób objętych wsparciem</w:t>
            </w:r>
          </w:p>
        </w:tc>
        <w:tc>
          <w:tcPr>
            <w:tcW w:w="2415" w:type="dxa"/>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Dokumentacja podmiotów realizujących zadanie</w:t>
            </w:r>
          </w:p>
        </w:tc>
      </w:tr>
      <w:tr w:rsidR="00B473F6" w:rsidRPr="00B473F6" w:rsidTr="004A23D3">
        <w:trPr>
          <w:trHeight w:val="20"/>
        </w:trPr>
        <w:tc>
          <w:tcPr>
            <w:tcW w:w="542" w:type="dxa"/>
            <w:shd w:val="clear" w:color="auto" w:fill="FFFFFF" w:themeFill="background1"/>
            <w:vAlign w:val="center"/>
          </w:tcPr>
          <w:p w:rsidR="008959CD" w:rsidRPr="00B473F6" w:rsidRDefault="008959CD" w:rsidP="004964CA">
            <w:pPr>
              <w:jc w:val="center"/>
              <w:rPr>
                <w:rFonts w:ascii="Calibri" w:hAnsi="Calibri" w:cs="Calibri"/>
                <w:color w:val="000000" w:themeColor="text1"/>
                <w:sz w:val="20"/>
                <w:szCs w:val="20"/>
              </w:rPr>
            </w:pPr>
            <w:r w:rsidRPr="00B473F6">
              <w:rPr>
                <w:rFonts w:ascii="Calibri" w:hAnsi="Calibri" w:cs="Calibri"/>
                <w:color w:val="000000" w:themeColor="text1"/>
                <w:sz w:val="20"/>
                <w:szCs w:val="20"/>
              </w:rPr>
              <w:t>3.</w:t>
            </w:r>
          </w:p>
        </w:tc>
        <w:tc>
          <w:tcPr>
            <w:tcW w:w="5265"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Realizacja przedsięwzięć wspomagających osoby starsze w samodzielnym zaspokajaniu potrzeb, zmniejszających skalę ich uzależnienia od otoczenia i instytucjonalnej pomocy</w:t>
            </w:r>
          </w:p>
        </w:tc>
        <w:tc>
          <w:tcPr>
            <w:tcW w:w="2410" w:type="dxa"/>
            <w:shd w:val="clear" w:color="auto" w:fill="FFFFFF" w:themeFill="background1"/>
            <w:vAlign w:val="center"/>
          </w:tcPr>
          <w:p w:rsidR="008959CD" w:rsidRPr="00B473F6" w:rsidRDefault="00844A35" w:rsidP="00D91D44">
            <w:pP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 placówki oświat</w:t>
            </w:r>
            <w:r w:rsidRPr="00670A41">
              <w:rPr>
                <w:rFonts w:ascii="Calibri" w:hAnsi="Calibri" w:cs="Calibri"/>
                <w:color w:val="000000" w:themeColor="text1"/>
                <w:sz w:val="20"/>
                <w:szCs w:val="20"/>
              </w:rPr>
              <w:t>o</w:t>
            </w:r>
            <w:r w:rsidR="00D91D44">
              <w:rPr>
                <w:rFonts w:ascii="Calibri" w:hAnsi="Calibri" w:cs="Calibri"/>
                <w:color w:val="000000" w:themeColor="text1"/>
                <w:sz w:val="20"/>
                <w:szCs w:val="20"/>
              </w:rPr>
              <w:t>we, 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w:t>
            </w:r>
            <w:r>
              <w:rPr>
                <w:rFonts w:ascii="Calibri" w:hAnsi="Calibri" w:cs="Calibri"/>
                <w:color w:val="000000" w:themeColor="text1"/>
                <w:sz w:val="20"/>
                <w:szCs w:val="20"/>
              </w:rPr>
              <w:t>u</w:t>
            </w:r>
            <w:r>
              <w:rPr>
                <w:rFonts w:ascii="Calibri" w:hAnsi="Calibri" w:cs="Calibri"/>
                <w:color w:val="000000" w:themeColor="text1"/>
                <w:sz w:val="20"/>
                <w:szCs w:val="20"/>
              </w:rPr>
              <w:t>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w:t>
            </w:r>
            <w:r>
              <w:rPr>
                <w:rFonts w:ascii="Calibri" w:hAnsi="Calibri" w:cs="Calibri"/>
                <w:color w:val="000000" w:themeColor="text1"/>
                <w:sz w:val="20"/>
                <w:szCs w:val="20"/>
              </w:rPr>
              <w:t>i</w:t>
            </w:r>
            <w:r>
              <w:rPr>
                <w:rFonts w:ascii="Calibri" w:hAnsi="Calibri" w:cs="Calibri"/>
                <w:color w:val="000000" w:themeColor="text1"/>
                <w:sz w:val="20"/>
                <w:szCs w:val="20"/>
              </w:rPr>
              <w:t>cja, sąd, służba zdrowia</w:t>
            </w:r>
            <w:r w:rsidR="00360823">
              <w:rPr>
                <w:rFonts w:ascii="Calibri" w:hAnsi="Calibri" w:cs="Calibri"/>
                <w:color w:val="000000" w:themeColor="text1"/>
                <w:sz w:val="20"/>
                <w:szCs w:val="20"/>
              </w:rPr>
              <w:t>, Senior+</w:t>
            </w:r>
          </w:p>
        </w:tc>
        <w:tc>
          <w:tcPr>
            <w:tcW w:w="3402" w:type="dxa"/>
            <w:shd w:val="clear" w:color="auto" w:fill="FFFFFF" w:themeFill="background1"/>
            <w:vAlign w:val="center"/>
          </w:tcPr>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Liczba osób objętych wsparciem</w:t>
            </w:r>
          </w:p>
        </w:tc>
        <w:tc>
          <w:tcPr>
            <w:tcW w:w="2415"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20"/>
        </w:trPr>
        <w:tc>
          <w:tcPr>
            <w:tcW w:w="542" w:type="dxa"/>
            <w:shd w:val="clear" w:color="auto" w:fill="FFFFFF" w:themeFill="background1"/>
            <w:vAlign w:val="center"/>
          </w:tcPr>
          <w:p w:rsidR="008959CD" w:rsidRPr="00B473F6" w:rsidRDefault="008959CD" w:rsidP="004964CA">
            <w:pPr>
              <w:jc w:val="center"/>
              <w:rPr>
                <w:rFonts w:ascii="Calibri" w:hAnsi="Calibri" w:cs="Calibri"/>
                <w:color w:val="000000" w:themeColor="text1"/>
                <w:sz w:val="20"/>
                <w:szCs w:val="20"/>
              </w:rPr>
            </w:pPr>
            <w:r w:rsidRPr="00B473F6">
              <w:rPr>
                <w:rFonts w:ascii="Calibri" w:hAnsi="Calibri" w:cs="Calibri"/>
                <w:color w:val="000000" w:themeColor="text1"/>
                <w:sz w:val="20"/>
                <w:szCs w:val="20"/>
              </w:rPr>
              <w:t>4.</w:t>
            </w:r>
          </w:p>
        </w:tc>
        <w:tc>
          <w:tcPr>
            <w:tcW w:w="5265"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Tworzenie warunków umożliwiających włączenie potencjału rodziny, znajomych i bliskiego otoczenia w działania wspier</w:t>
            </w:r>
            <w:r w:rsidRPr="00B473F6">
              <w:rPr>
                <w:rFonts w:ascii="Calibri" w:hAnsi="Calibri" w:cs="Calibri"/>
                <w:iCs/>
                <w:color w:val="000000" w:themeColor="text1"/>
                <w:sz w:val="20"/>
                <w:szCs w:val="20"/>
              </w:rPr>
              <w:t>a</w:t>
            </w:r>
            <w:r w:rsidRPr="00B473F6">
              <w:rPr>
                <w:rFonts w:ascii="Calibri" w:hAnsi="Calibri" w:cs="Calibri"/>
                <w:iCs/>
                <w:color w:val="000000" w:themeColor="text1"/>
                <w:sz w:val="20"/>
                <w:szCs w:val="20"/>
              </w:rPr>
              <w:t xml:space="preserve">jące osoby starsze, niesamodzielne i z </w:t>
            </w:r>
            <w:r w:rsidR="00844A35">
              <w:rPr>
                <w:rFonts w:ascii="Calibri" w:hAnsi="Calibri" w:cs="Calibri"/>
                <w:iCs/>
                <w:color w:val="000000" w:themeColor="text1"/>
                <w:sz w:val="20"/>
                <w:szCs w:val="20"/>
              </w:rPr>
              <w:t>niepełno</w:t>
            </w:r>
            <w:r w:rsidR="003B689D" w:rsidRPr="00B473F6">
              <w:rPr>
                <w:rFonts w:ascii="Calibri" w:hAnsi="Calibri" w:cs="Calibri"/>
                <w:iCs/>
                <w:color w:val="000000" w:themeColor="text1"/>
                <w:sz w:val="20"/>
                <w:szCs w:val="20"/>
              </w:rPr>
              <w:t>sprawnościami</w:t>
            </w:r>
          </w:p>
        </w:tc>
        <w:tc>
          <w:tcPr>
            <w:tcW w:w="2410" w:type="dxa"/>
            <w:shd w:val="clear" w:color="auto" w:fill="FFFFFF" w:themeFill="background1"/>
            <w:vAlign w:val="center"/>
          </w:tcPr>
          <w:p w:rsidR="008959CD" w:rsidRPr="00B473F6" w:rsidRDefault="00844A35" w:rsidP="00D91D44">
            <w:pP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 placówki oświat</w:t>
            </w:r>
            <w:r w:rsidRPr="00670A41">
              <w:rPr>
                <w:rFonts w:ascii="Calibri" w:hAnsi="Calibri" w:cs="Calibri"/>
                <w:color w:val="000000" w:themeColor="text1"/>
                <w:sz w:val="20"/>
                <w:szCs w:val="20"/>
              </w:rPr>
              <w:t>o</w:t>
            </w:r>
            <w:r w:rsidR="00D91D44">
              <w:rPr>
                <w:rFonts w:ascii="Calibri" w:hAnsi="Calibri" w:cs="Calibri"/>
                <w:color w:val="000000" w:themeColor="text1"/>
                <w:sz w:val="20"/>
                <w:szCs w:val="20"/>
              </w:rPr>
              <w:t>we, 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w:t>
            </w:r>
            <w:r>
              <w:rPr>
                <w:rFonts w:ascii="Calibri" w:hAnsi="Calibri" w:cs="Calibri"/>
                <w:color w:val="000000" w:themeColor="text1"/>
                <w:sz w:val="20"/>
                <w:szCs w:val="20"/>
              </w:rPr>
              <w:t>u</w:t>
            </w:r>
            <w:r>
              <w:rPr>
                <w:rFonts w:ascii="Calibri" w:hAnsi="Calibri" w:cs="Calibri"/>
                <w:color w:val="000000" w:themeColor="text1"/>
                <w:sz w:val="20"/>
                <w:szCs w:val="20"/>
              </w:rPr>
              <w:t>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w:t>
            </w:r>
            <w:r>
              <w:rPr>
                <w:rFonts w:ascii="Calibri" w:hAnsi="Calibri" w:cs="Calibri"/>
                <w:color w:val="000000" w:themeColor="text1"/>
                <w:sz w:val="20"/>
                <w:szCs w:val="20"/>
              </w:rPr>
              <w:t>i</w:t>
            </w:r>
            <w:r>
              <w:rPr>
                <w:rFonts w:ascii="Calibri" w:hAnsi="Calibri" w:cs="Calibri"/>
                <w:color w:val="000000" w:themeColor="text1"/>
                <w:sz w:val="20"/>
                <w:szCs w:val="20"/>
              </w:rPr>
              <w:t>cja, sąd, służba zdrowia</w:t>
            </w:r>
            <w:r w:rsidR="00360823">
              <w:rPr>
                <w:rFonts w:ascii="Calibri" w:hAnsi="Calibri" w:cs="Calibri"/>
                <w:color w:val="000000" w:themeColor="text1"/>
                <w:sz w:val="20"/>
                <w:szCs w:val="20"/>
              </w:rPr>
              <w:t>, Senior+</w:t>
            </w:r>
          </w:p>
        </w:tc>
        <w:tc>
          <w:tcPr>
            <w:tcW w:w="3402" w:type="dxa"/>
            <w:shd w:val="clear" w:color="auto" w:fill="FFFFFF" w:themeFill="background1"/>
            <w:vAlign w:val="center"/>
          </w:tcPr>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rodzin objętych wsparciem </w:t>
            </w:r>
          </w:p>
        </w:tc>
        <w:tc>
          <w:tcPr>
            <w:tcW w:w="2415"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20"/>
        </w:trPr>
        <w:tc>
          <w:tcPr>
            <w:tcW w:w="542" w:type="dxa"/>
            <w:shd w:val="clear" w:color="auto" w:fill="FFFFFF" w:themeFill="background1"/>
            <w:vAlign w:val="center"/>
          </w:tcPr>
          <w:p w:rsidR="008959CD" w:rsidRPr="00B473F6" w:rsidRDefault="008959CD" w:rsidP="004964CA">
            <w:pPr>
              <w:jc w:val="center"/>
              <w:rPr>
                <w:rFonts w:ascii="Calibri" w:hAnsi="Calibri" w:cs="Calibri"/>
                <w:color w:val="000000" w:themeColor="text1"/>
                <w:sz w:val="20"/>
                <w:szCs w:val="20"/>
              </w:rPr>
            </w:pPr>
            <w:r w:rsidRPr="00B473F6">
              <w:rPr>
                <w:rFonts w:ascii="Calibri" w:hAnsi="Calibri" w:cs="Calibri"/>
                <w:color w:val="000000" w:themeColor="text1"/>
                <w:sz w:val="20"/>
                <w:szCs w:val="20"/>
              </w:rPr>
              <w:t>5.</w:t>
            </w:r>
          </w:p>
        </w:tc>
        <w:tc>
          <w:tcPr>
            <w:tcW w:w="5265"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Diagnoza i monitoring sytuacji osób star</w:t>
            </w:r>
            <w:r w:rsidR="003B689D" w:rsidRPr="00B473F6">
              <w:rPr>
                <w:rFonts w:ascii="Calibri" w:hAnsi="Calibri" w:cs="Calibri"/>
                <w:iCs/>
                <w:color w:val="000000" w:themeColor="text1"/>
                <w:sz w:val="20"/>
                <w:szCs w:val="20"/>
              </w:rPr>
              <w:t>szych oraz z niepełn</w:t>
            </w:r>
            <w:r w:rsidR="003B689D" w:rsidRPr="00B473F6">
              <w:rPr>
                <w:rFonts w:ascii="Calibri" w:hAnsi="Calibri" w:cs="Calibri"/>
                <w:iCs/>
                <w:color w:val="000000" w:themeColor="text1"/>
                <w:sz w:val="20"/>
                <w:szCs w:val="20"/>
              </w:rPr>
              <w:t>o</w:t>
            </w:r>
            <w:r w:rsidR="003B689D" w:rsidRPr="00B473F6">
              <w:rPr>
                <w:rFonts w:ascii="Calibri" w:hAnsi="Calibri" w:cs="Calibri"/>
                <w:iCs/>
                <w:color w:val="000000" w:themeColor="text1"/>
                <w:sz w:val="20"/>
                <w:szCs w:val="20"/>
              </w:rPr>
              <w:t>sprawnościami</w:t>
            </w:r>
            <w:r w:rsidRPr="00B473F6">
              <w:rPr>
                <w:rFonts w:ascii="Calibri" w:hAnsi="Calibri" w:cs="Calibri"/>
                <w:iCs/>
                <w:color w:val="000000" w:themeColor="text1"/>
                <w:sz w:val="20"/>
                <w:szCs w:val="20"/>
              </w:rPr>
              <w:t xml:space="preserve"> i ich rodzin</w:t>
            </w:r>
          </w:p>
        </w:tc>
        <w:tc>
          <w:tcPr>
            <w:tcW w:w="2410" w:type="dxa"/>
            <w:shd w:val="clear" w:color="auto" w:fill="FFFFFF" w:themeFill="background1"/>
            <w:vAlign w:val="center"/>
          </w:tcPr>
          <w:p w:rsidR="008959CD" w:rsidRPr="00B473F6" w:rsidRDefault="00844A35" w:rsidP="004964CA">
            <w:pP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 placówki oświat</w:t>
            </w:r>
            <w:r w:rsidRPr="00670A41">
              <w:rPr>
                <w:rFonts w:ascii="Calibri" w:hAnsi="Calibri" w:cs="Calibri"/>
                <w:color w:val="000000" w:themeColor="text1"/>
                <w:sz w:val="20"/>
                <w:szCs w:val="20"/>
              </w:rPr>
              <w:t>o</w:t>
            </w:r>
            <w:r w:rsidRPr="00670A41">
              <w:rPr>
                <w:rFonts w:ascii="Calibri" w:hAnsi="Calibri" w:cs="Calibri"/>
                <w:color w:val="000000" w:themeColor="text1"/>
                <w:sz w:val="20"/>
                <w:szCs w:val="20"/>
              </w:rPr>
              <w:t xml:space="preserve">we, </w:t>
            </w:r>
            <w:r w:rsidR="00D91D44">
              <w:rPr>
                <w:rFonts w:ascii="Calibri" w:hAnsi="Calibri" w:cs="Calibri"/>
                <w:color w:val="000000" w:themeColor="text1"/>
                <w:sz w:val="20"/>
                <w:szCs w:val="20"/>
              </w:rPr>
              <w:t>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w:t>
            </w:r>
            <w:r>
              <w:rPr>
                <w:rFonts w:ascii="Calibri" w:hAnsi="Calibri" w:cs="Calibri"/>
                <w:color w:val="000000" w:themeColor="text1"/>
                <w:sz w:val="20"/>
                <w:szCs w:val="20"/>
              </w:rPr>
              <w:t>u</w:t>
            </w:r>
            <w:r>
              <w:rPr>
                <w:rFonts w:ascii="Calibri" w:hAnsi="Calibri" w:cs="Calibri"/>
                <w:color w:val="000000" w:themeColor="text1"/>
                <w:sz w:val="20"/>
                <w:szCs w:val="20"/>
              </w:rPr>
              <w:lastRenderedPageBreak/>
              <w:t>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w:t>
            </w:r>
            <w:r>
              <w:rPr>
                <w:rFonts w:ascii="Calibri" w:hAnsi="Calibri" w:cs="Calibri"/>
                <w:color w:val="000000" w:themeColor="text1"/>
                <w:sz w:val="20"/>
                <w:szCs w:val="20"/>
              </w:rPr>
              <w:t>i</w:t>
            </w:r>
            <w:r>
              <w:rPr>
                <w:rFonts w:ascii="Calibri" w:hAnsi="Calibri" w:cs="Calibri"/>
                <w:color w:val="000000" w:themeColor="text1"/>
                <w:sz w:val="20"/>
                <w:szCs w:val="20"/>
              </w:rPr>
              <w:t>cja, sąd, służba zdrowia</w:t>
            </w:r>
            <w:r w:rsidR="00360823">
              <w:rPr>
                <w:rFonts w:ascii="Calibri" w:hAnsi="Calibri" w:cs="Calibri"/>
                <w:color w:val="000000" w:themeColor="text1"/>
                <w:sz w:val="20"/>
                <w:szCs w:val="20"/>
              </w:rPr>
              <w:t>, Senior+</w:t>
            </w:r>
          </w:p>
        </w:tc>
        <w:tc>
          <w:tcPr>
            <w:tcW w:w="3402" w:type="dxa"/>
            <w:shd w:val="clear" w:color="auto" w:fill="FFFFFF" w:themeFill="background1"/>
            <w:vAlign w:val="center"/>
          </w:tcPr>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lastRenderedPageBreak/>
              <w:t xml:space="preserve">Liczba rodzin zdiagnozowanych do wsparcia </w:t>
            </w:r>
          </w:p>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rodzin objętych wsparciem </w:t>
            </w:r>
          </w:p>
        </w:tc>
        <w:tc>
          <w:tcPr>
            <w:tcW w:w="2415"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794"/>
        </w:trPr>
        <w:tc>
          <w:tcPr>
            <w:tcW w:w="14034" w:type="dxa"/>
            <w:gridSpan w:val="6"/>
            <w:shd w:val="clear" w:color="auto" w:fill="FFFFFF" w:themeFill="background1"/>
            <w:vAlign w:val="center"/>
          </w:tcPr>
          <w:p w:rsidR="008959CD" w:rsidRPr="00B473F6" w:rsidRDefault="008959CD" w:rsidP="004964CA">
            <w:pPr>
              <w:jc w:val="center"/>
              <w:rPr>
                <w:rFonts w:ascii="Calibri" w:hAnsi="Calibri" w:cs="Calibri"/>
                <w:b/>
                <w:color w:val="000000" w:themeColor="text1"/>
              </w:rPr>
            </w:pPr>
            <w:r w:rsidRPr="00B473F6">
              <w:rPr>
                <w:color w:val="000000" w:themeColor="text1"/>
              </w:rPr>
              <w:lastRenderedPageBreak/>
              <w:br w:type="page"/>
            </w:r>
            <w:r w:rsidRPr="00B473F6">
              <w:rPr>
                <w:rFonts w:ascii="Calibri" w:hAnsi="Calibri" w:cs="Calibri"/>
                <w:b/>
                <w:color w:val="000000" w:themeColor="text1"/>
              </w:rPr>
              <w:t>CEL OPERACYJNY II.2</w:t>
            </w:r>
          </w:p>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 xml:space="preserve">PODNOSZENIE ŚWIADOMOŚCI SPOŁECZEŃSTWA O POTRZEBACH I PROBLEMACH LUDZI STARSZYCH, NIESAMODZIELNYCH I </w:t>
            </w:r>
            <w:r w:rsidR="003B689D" w:rsidRPr="00B473F6">
              <w:rPr>
                <w:rFonts w:ascii="Calibri" w:hAnsi="Calibri" w:cs="Calibri"/>
                <w:bCs/>
                <w:color w:val="000000" w:themeColor="text1"/>
              </w:rPr>
              <w:t>Z NIEPEŁN</w:t>
            </w:r>
            <w:r w:rsidR="003B689D" w:rsidRPr="00B473F6">
              <w:rPr>
                <w:rFonts w:ascii="Calibri" w:hAnsi="Calibri" w:cs="Calibri"/>
                <w:bCs/>
                <w:color w:val="000000" w:themeColor="text1"/>
              </w:rPr>
              <w:t>O</w:t>
            </w:r>
            <w:r w:rsidR="003B689D" w:rsidRPr="00B473F6">
              <w:rPr>
                <w:rFonts w:ascii="Calibri" w:hAnsi="Calibri" w:cs="Calibri"/>
                <w:bCs/>
                <w:color w:val="000000" w:themeColor="text1"/>
              </w:rPr>
              <w:t>SPRAWNOŚCIAMI</w:t>
            </w:r>
          </w:p>
        </w:tc>
      </w:tr>
      <w:tr w:rsidR="00B473F6" w:rsidRPr="00B473F6" w:rsidTr="004A23D3">
        <w:trPr>
          <w:trHeight w:val="567"/>
        </w:trPr>
        <w:tc>
          <w:tcPr>
            <w:tcW w:w="5807" w:type="dxa"/>
            <w:gridSpan w:val="3"/>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KIERUNKI DZIAŁAŃ</w:t>
            </w:r>
          </w:p>
        </w:tc>
        <w:tc>
          <w:tcPr>
            <w:tcW w:w="2410"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REALIZATORZY</w:t>
            </w:r>
          </w:p>
        </w:tc>
        <w:tc>
          <w:tcPr>
            <w:tcW w:w="3402"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WSKAŹNIKI OSIĄGANIA CELU</w:t>
            </w:r>
          </w:p>
        </w:tc>
        <w:tc>
          <w:tcPr>
            <w:tcW w:w="2415"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ŹRÓDŁA DANYCH</w:t>
            </w:r>
          </w:p>
        </w:tc>
      </w:tr>
      <w:tr w:rsidR="00B473F6" w:rsidRPr="00B473F6" w:rsidTr="004A23D3">
        <w:trPr>
          <w:trHeight w:val="880"/>
        </w:trPr>
        <w:tc>
          <w:tcPr>
            <w:tcW w:w="542"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 xml:space="preserve">1. </w:t>
            </w:r>
          </w:p>
        </w:tc>
        <w:tc>
          <w:tcPr>
            <w:tcW w:w="5265" w:type="dxa"/>
            <w:gridSpan w:val="2"/>
            <w:shd w:val="clear" w:color="auto" w:fill="FFFFFF" w:themeFill="background1"/>
            <w:vAlign w:val="center"/>
          </w:tcPr>
          <w:p w:rsidR="008959CD" w:rsidRPr="00B473F6" w:rsidRDefault="008959CD" w:rsidP="00F2252C">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Inicjowanie kampanii na rzecz podnoszenia poziomu wiedzy i społecznej akceptacji osób starszych, niesamodzielnych i z </w:t>
            </w:r>
            <w:r w:rsidR="003B689D" w:rsidRPr="00B473F6">
              <w:rPr>
                <w:rFonts w:ascii="Calibri" w:hAnsi="Calibri" w:cs="Calibri"/>
                <w:iCs/>
                <w:color w:val="000000" w:themeColor="text1"/>
                <w:sz w:val="20"/>
                <w:szCs w:val="20"/>
              </w:rPr>
              <w:t>niepełnosprawnościami</w:t>
            </w:r>
          </w:p>
        </w:tc>
        <w:tc>
          <w:tcPr>
            <w:tcW w:w="2410" w:type="dxa"/>
            <w:shd w:val="clear" w:color="auto" w:fill="FFFFFF" w:themeFill="background1"/>
            <w:vAlign w:val="center"/>
          </w:tcPr>
          <w:p w:rsidR="008959CD" w:rsidRPr="00B473F6" w:rsidRDefault="00F2252C" w:rsidP="00F2252C">
            <w:pPr>
              <w:rPr>
                <w:rFonts w:ascii="Calibri" w:hAnsi="Calibri" w:cs="Calibri"/>
                <w:color w:val="000000" w:themeColor="text1"/>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 placówki oświat</w:t>
            </w:r>
            <w:r w:rsidRPr="00670A41">
              <w:rPr>
                <w:rFonts w:ascii="Calibri" w:hAnsi="Calibri" w:cs="Calibri"/>
                <w:color w:val="000000" w:themeColor="text1"/>
                <w:sz w:val="20"/>
                <w:szCs w:val="20"/>
              </w:rPr>
              <w:t>o</w:t>
            </w:r>
            <w:r w:rsidRPr="00670A41">
              <w:rPr>
                <w:rFonts w:ascii="Calibri" w:hAnsi="Calibri" w:cs="Calibri"/>
                <w:color w:val="000000" w:themeColor="text1"/>
                <w:sz w:val="20"/>
                <w:szCs w:val="20"/>
              </w:rPr>
              <w:t xml:space="preserve">we, </w:t>
            </w:r>
            <w:r w:rsidR="00D91D44">
              <w:rPr>
                <w:rFonts w:ascii="Calibri" w:hAnsi="Calibri" w:cs="Calibri"/>
                <w:color w:val="000000" w:themeColor="text1"/>
                <w:sz w:val="20"/>
                <w:szCs w:val="20"/>
              </w:rPr>
              <w:t>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w:t>
            </w:r>
            <w:r>
              <w:rPr>
                <w:rFonts w:ascii="Calibri" w:hAnsi="Calibri" w:cs="Calibri"/>
                <w:color w:val="000000" w:themeColor="text1"/>
                <w:sz w:val="20"/>
                <w:szCs w:val="20"/>
              </w:rPr>
              <w:t>u</w:t>
            </w:r>
            <w:r>
              <w:rPr>
                <w:rFonts w:ascii="Calibri" w:hAnsi="Calibri" w:cs="Calibri"/>
                <w:color w:val="000000" w:themeColor="text1"/>
                <w:sz w:val="20"/>
                <w:szCs w:val="20"/>
              </w:rPr>
              <w:t>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w:t>
            </w:r>
            <w:r>
              <w:rPr>
                <w:rFonts w:ascii="Calibri" w:hAnsi="Calibri" w:cs="Calibri"/>
                <w:color w:val="000000" w:themeColor="text1"/>
                <w:sz w:val="20"/>
                <w:szCs w:val="20"/>
              </w:rPr>
              <w:t>i</w:t>
            </w:r>
            <w:r>
              <w:rPr>
                <w:rFonts w:ascii="Calibri" w:hAnsi="Calibri" w:cs="Calibri"/>
                <w:color w:val="000000" w:themeColor="text1"/>
                <w:sz w:val="20"/>
                <w:szCs w:val="20"/>
              </w:rPr>
              <w:t>cja, sąd, służba zdrowia</w:t>
            </w:r>
            <w:r w:rsidR="00360823">
              <w:rPr>
                <w:rFonts w:ascii="Calibri" w:hAnsi="Calibri" w:cs="Calibri"/>
                <w:color w:val="000000" w:themeColor="text1"/>
                <w:sz w:val="20"/>
                <w:szCs w:val="20"/>
              </w:rPr>
              <w:t>, PWD, Senior+</w:t>
            </w:r>
          </w:p>
        </w:tc>
        <w:tc>
          <w:tcPr>
            <w:tcW w:w="3402" w:type="dxa"/>
            <w:shd w:val="clear" w:color="auto" w:fill="FFFFFF" w:themeFill="background1"/>
            <w:vAlign w:val="center"/>
          </w:tcPr>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spotkań </w:t>
            </w:r>
          </w:p>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uczestników </w:t>
            </w:r>
          </w:p>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materiałów promocyjnych </w:t>
            </w:r>
          </w:p>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Liczba kampanii</w:t>
            </w:r>
          </w:p>
        </w:tc>
        <w:tc>
          <w:tcPr>
            <w:tcW w:w="2415"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1073"/>
        </w:trPr>
        <w:tc>
          <w:tcPr>
            <w:tcW w:w="542"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 xml:space="preserve">2. </w:t>
            </w:r>
          </w:p>
        </w:tc>
        <w:tc>
          <w:tcPr>
            <w:tcW w:w="5265"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Wspieranie akcji promujących zdrowy styl życia oraz realizacja kampanii na rzecz tworzenia warunków do rozwijania akty</w:t>
            </w:r>
            <w:r w:rsidRPr="00B473F6">
              <w:rPr>
                <w:rFonts w:ascii="Calibri" w:hAnsi="Calibri" w:cs="Calibri"/>
                <w:iCs/>
                <w:color w:val="000000" w:themeColor="text1"/>
                <w:sz w:val="20"/>
                <w:szCs w:val="20"/>
              </w:rPr>
              <w:t>w</w:t>
            </w:r>
            <w:r w:rsidRPr="00B473F6">
              <w:rPr>
                <w:rFonts w:ascii="Calibri" w:hAnsi="Calibri" w:cs="Calibri"/>
                <w:iCs/>
                <w:color w:val="000000" w:themeColor="text1"/>
                <w:sz w:val="20"/>
                <w:szCs w:val="20"/>
              </w:rPr>
              <w:t xml:space="preserve">ności fizycznej i umysłowej seniorów </w:t>
            </w:r>
          </w:p>
        </w:tc>
        <w:tc>
          <w:tcPr>
            <w:tcW w:w="2410" w:type="dxa"/>
            <w:shd w:val="clear" w:color="auto" w:fill="FFFFFF" w:themeFill="background1"/>
            <w:vAlign w:val="center"/>
          </w:tcPr>
          <w:p w:rsidR="008959CD" w:rsidRPr="00F2252C" w:rsidRDefault="00F2252C" w:rsidP="00D91D44">
            <w:pP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 placówki oświat</w:t>
            </w:r>
            <w:r w:rsidRPr="00670A41">
              <w:rPr>
                <w:rFonts w:ascii="Calibri" w:hAnsi="Calibri" w:cs="Calibri"/>
                <w:color w:val="000000" w:themeColor="text1"/>
                <w:sz w:val="20"/>
                <w:szCs w:val="20"/>
              </w:rPr>
              <w:t>o</w:t>
            </w:r>
            <w:r w:rsidR="00D91D44">
              <w:rPr>
                <w:rFonts w:ascii="Calibri" w:hAnsi="Calibri" w:cs="Calibri"/>
                <w:color w:val="000000" w:themeColor="text1"/>
                <w:sz w:val="20"/>
                <w:szCs w:val="20"/>
              </w:rPr>
              <w:t xml:space="preserve">we, Urząd Gminy </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w:t>
            </w:r>
            <w:r>
              <w:rPr>
                <w:rFonts w:ascii="Calibri" w:hAnsi="Calibri" w:cs="Calibri"/>
                <w:color w:val="000000" w:themeColor="text1"/>
                <w:sz w:val="20"/>
                <w:szCs w:val="20"/>
              </w:rPr>
              <w:t>u</w:t>
            </w:r>
            <w:r>
              <w:rPr>
                <w:rFonts w:ascii="Calibri" w:hAnsi="Calibri" w:cs="Calibri"/>
                <w:color w:val="000000" w:themeColor="text1"/>
                <w:sz w:val="20"/>
                <w:szCs w:val="20"/>
              </w:rPr>
              <w:t>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w:t>
            </w:r>
            <w:r>
              <w:rPr>
                <w:rFonts w:ascii="Calibri" w:hAnsi="Calibri" w:cs="Calibri"/>
                <w:color w:val="000000" w:themeColor="text1"/>
                <w:sz w:val="20"/>
                <w:szCs w:val="20"/>
              </w:rPr>
              <w:t>i</w:t>
            </w:r>
            <w:r>
              <w:rPr>
                <w:rFonts w:ascii="Calibri" w:hAnsi="Calibri" w:cs="Calibri"/>
                <w:color w:val="000000" w:themeColor="text1"/>
                <w:sz w:val="20"/>
                <w:szCs w:val="20"/>
              </w:rPr>
              <w:t>cja, sąd, służba zdrowia</w:t>
            </w:r>
            <w:r w:rsidR="00360823">
              <w:rPr>
                <w:rFonts w:ascii="Calibri" w:hAnsi="Calibri" w:cs="Calibri"/>
                <w:color w:val="000000" w:themeColor="text1"/>
                <w:sz w:val="20"/>
                <w:szCs w:val="20"/>
              </w:rPr>
              <w:t>, PWD, Senior+</w:t>
            </w:r>
          </w:p>
        </w:tc>
        <w:tc>
          <w:tcPr>
            <w:tcW w:w="3402" w:type="dxa"/>
            <w:shd w:val="clear" w:color="auto" w:fill="FFFFFF" w:themeFill="background1"/>
            <w:vAlign w:val="center"/>
          </w:tcPr>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kampanii </w:t>
            </w:r>
          </w:p>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zorganizowanych spotkań </w:t>
            </w:r>
          </w:p>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uczestników </w:t>
            </w:r>
          </w:p>
        </w:tc>
        <w:tc>
          <w:tcPr>
            <w:tcW w:w="2415"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850"/>
        </w:trPr>
        <w:tc>
          <w:tcPr>
            <w:tcW w:w="14034" w:type="dxa"/>
            <w:gridSpan w:val="6"/>
            <w:shd w:val="clear" w:color="auto" w:fill="FFFFFF" w:themeFill="background1"/>
            <w:vAlign w:val="center"/>
          </w:tcPr>
          <w:p w:rsidR="008959CD" w:rsidRPr="00B473F6" w:rsidRDefault="008959CD" w:rsidP="004964CA">
            <w:pPr>
              <w:jc w:val="center"/>
              <w:rPr>
                <w:rFonts w:ascii="Calibri" w:hAnsi="Calibri" w:cs="Calibri"/>
                <w:b/>
                <w:color w:val="000000" w:themeColor="text1"/>
              </w:rPr>
            </w:pPr>
            <w:r w:rsidRPr="00B473F6">
              <w:rPr>
                <w:rFonts w:ascii="Calibri" w:hAnsi="Calibri" w:cs="Calibri"/>
                <w:b/>
                <w:color w:val="000000" w:themeColor="text1"/>
              </w:rPr>
              <w:t>CEL OPERACYJNY II.3</w:t>
            </w:r>
          </w:p>
          <w:p w:rsidR="008959CD" w:rsidRPr="00B473F6" w:rsidRDefault="008959CD" w:rsidP="004964CA">
            <w:pPr>
              <w:jc w:val="center"/>
              <w:rPr>
                <w:rFonts w:ascii="Calibri" w:hAnsi="Calibri" w:cs="Calibri"/>
                <w:bCs/>
                <w:color w:val="000000" w:themeColor="text1"/>
              </w:rPr>
            </w:pPr>
            <w:r w:rsidRPr="00B473F6">
              <w:rPr>
                <w:rFonts w:ascii="Calibri" w:hAnsi="Calibri" w:cs="Calibri"/>
                <w:bCs/>
                <w:color w:val="000000" w:themeColor="text1"/>
              </w:rPr>
              <w:t xml:space="preserve">STWORZENIE OSOBOM STARSZYM, NIESAMODZIELNYM I </w:t>
            </w:r>
            <w:r w:rsidR="00BA361B" w:rsidRPr="00B473F6">
              <w:rPr>
                <w:rFonts w:ascii="Calibri" w:hAnsi="Calibri" w:cs="Calibri"/>
                <w:bCs/>
                <w:color w:val="000000" w:themeColor="text1"/>
              </w:rPr>
              <w:t xml:space="preserve">Z </w:t>
            </w:r>
            <w:r w:rsidRPr="00B473F6">
              <w:rPr>
                <w:rFonts w:ascii="Calibri" w:hAnsi="Calibri" w:cs="Calibri"/>
                <w:bCs/>
                <w:color w:val="000000" w:themeColor="text1"/>
              </w:rPr>
              <w:t>NIEPEŁNOSPRAWN</w:t>
            </w:r>
            <w:r w:rsidR="00BA361B" w:rsidRPr="00B473F6">
              <w:rPr>
                <w:rFonts w:ascii="Calibri" w:hAnsi="Calibri" w:cs="Calibri"/>
                <w:bCs/>
                <w:color w:val="000000" w:themeColor="text1"/>
              </w:rPr>
              <w:t xml:space="preserve">OŚCIAMI </w:t>
            </w:r>
            <w:r w:rsidRPr="00B473F6">
              <w:rPr>
                <w:rFonts w:ascii="Calibri" w:hAnsi="Calibri" w:cs="Calibri"/>
                <w:bCs/>
                <w:color w:val="000000" w:themeColor="text1"/>
              </w:rPr>
              <w:t xml:space="preserve">WARUNKÓW </w:t>
            </w:r>
          </w:p>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DO AKTYWNEGO UCZESTNICTWA W ŻYCIU SPOŁECZNOŚCI LOKALNEJ</w:t>
            </w:r>
          </w:p>
        </w:tc>
      </w:tr>
      <w:tr w:rsidR="00B473F6" w:rsidRPr="00B473F6" w:rsidTr="004A23D3">
        <w:trPr>
          <w:trHeight w:val="567"/>
        </w:trPr>
        <w:tc>
          <w:tcPr>
            <w:tcW w:w="5807" w:type="dxa"/>
            <w:gridSpan w:val="3"/>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KIERUNKI DZIAŁAŃ</w:t>
            </w:r>
          </w:p>
        </w:tc>
        <w:tc>
          <w:tcPr>
            <w:tcW w:w="2410"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REALIZATORZY</w:t>
            </w:r>
          </w:p>
        </w:tc>
        <w:tc>
          <w:tcPr>
            <w:tcW w:w="3402"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WSKAŹNIKI OSIĄGANIA CELU</w:t>
            </w:r>
          </w:p>
        </w:tc>
        <w:tc>
          <w:tcPr>
            <w:tcW w:w="2415"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ŹRÓDŁA DANYCH</w:t>
            </w:r>
          </w:p>
        </w:tc>
      </w:tr>
      <w:tr w:rsidR="00B473F6" w:rsidRPr="00B473F6" w:rsidTr="004A23D3">
        <w:trPr>
          <w:trHeight w:val="820"/>
        </w:trPr>
        <w:tc>
          <w:tcPr>
            <w:tcW w:w="542"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lastRenderedPageBreak/>
              <w:t>1.</w:t>
            </w:r>
          </w:p>
        </w:tc>
        <w:tc>
          <w:tcPr>
            <w:tcW w:w="5265" w:type="dxa"/>
            <w:gridSpan w:val="2"/>
            <w:shd w:val="clear" w:color="auto" w:fill="FFFFFF" w:themeFill="background1"/>
            <w:vAlign w:val="center"/>
          </w:tcPr>
          <w:p w:rsidR="008959CD" w:rsidRPr="00B473F6" w:rsidRDefault="008959CD" w:rsidP="004964CA">
            <w:pPr>
              <w:pStyle w:val="NormalnyWeb"/>
              <w:rPr>
                <w:rFonts w:ascii="Calibri" w:hAnsi="Calibri" w:cs="Calibri"/>
                <w:b/>
                <w:color w:val="000000" w:themeColor="text1"/>
                <w:sz w:val="20"/>
                <w:szCs w:val="20"/>
              </w:rPr>
            </w:pPr>
            <w:r w:rsidRPr="00B473F6">
              <w:rPr>
                <w:rFonts w:ascii="Calibri" w:hAnsi="Calibri" w:cs="Calibri"/>
                <w:color w:val="000000" w:themeColor="text1"/>
                <w:sz w:val="20"/>
                <w:szCs w:val="20"/>
              </w:rPr>
              <w:t>Aktywizacja i integracja społeczna osób starszych, niesam</w:t>
            </w:r>
            <w:r w:rsidRPr="00B473F6">
              <w:rPr>
                <w:rFonts w:ascii="Calibri" w:hAnsi="Calibri" w:cs="Calibri"/>
                <w:color w:val="000000" w:themeColor="text1"/>
                <w:sz w:val="20"/>
                <w:szCs w:val="20"/>
              </w:rPr>
              <w:t>o</w:t>
            </w:r>
            <w:r w:rsidRPr="00B473F6">
              <w:rPr>
                <w:rFonts w:ascii="Calibri" w:hAnsi="Calibri" w:cs="Calibri"/>
                <w:color w:val="000000" w:themeColor="text1"/>
                <w:sz w:val="20"/>
                <w:szCs w:val="20"/>
              </w:rPr>
              <w:t xml:space="preserve">dzielnych i z </w:t>
            </w:r>
            <w:r w:rsidR="003B689D" w:rsidRPr="00B473F6">
              <w:rPr>
                <w:rFonts w:ascii="Calibri" w:hAnsi="Calibri" w:cs="Calibri"/>
                <w:color w:val="000000" w:themeColor="text1"/>
                <w:sz w:val="20"/>
                <w:szCs w:val="20"/>
              </w:rPr>
              <w:t xml:space="preserve">niepełnosprawnościami </w:t>
            </w:r>
            <w:r w:rsidRPr="00B473F6">
              <w:rPr>
                <w:rFonts w:ascii="Calibri" w:hAnsi="Calibri" w:cs="Calibri"/>
                <w:color w:val="000000" w:themeColor="text1"/>
                <w:sz w:val="20"/>
                <w:szCs w:val="20"/>
              </w:rPr>
              <w:t>poprzez organizację klubów seniora/dziennych domów pobytu/zajęć integracyjno-aktywizujących/innych form wsparcia</w:t>
            </w:r>
          </w:p>
        </w:tc>
        <w:tc>
          <w:tcPr>
            <w:tcW w:w="2410" w:type="dxa"/>
            <w:shd w:val="clear" w:color="auto" w:fill="FFFFFF" w:themeFill="background1"/>
            <w:vAlign w:val="center"/>
          </w:tcPr>
          <w:p w:rsidR="008959CD" w:rsidRPr="00F2252C" w:rsidRDefault="00F2252C" w:rsidP="00F2252C">
            <w:pPr>
              <w:jc w:val="cente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 placówki oświat</w:t>
            </w:r>
            <w:r w:rsidRPr="00670A41">
              <w:rPr>
                <w:rFonts w:ascii="Calibri" w:hAnsi="Calibri" w:cs="Calibri"/>
                <w:color w:val="000000" w:themeColor="text1"/>
                <w:sz w:val="20"/>
                <w:szCs w:val="20"/>
              </w:rPr>
              <w:t>o</w:t>
            </w:r>
            <w:r w:rsidRPr="00670A41">
              <w:rPr>
                <w:rFonts w:ascii="Calibri" w:hAnsi="Calibri" w:cs="Calibri"/>
                <w:color w:val="000000" w:themeColor="text1"/>
                <w:sz w:val="20"/>
                <w:szCs w:val="20"/>
              </w:rPr>
              <w:t xml:space="preserve">we, </w:t>
            </w:r>
            <w:r w:rsidR="00D91D44">
              <w:rPr>
                <w:rFonts w:ascii="Calibri" w:hAnsi="Calibri" w:cs="Calibri"/>
                <w:color w:val="000000" w:themeColor="text1"/>
                <w:sz w:val="20"/>
                <w:szCs w:val="20"/>
              </w:rPr>
              <w:t>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w:t>
            </w:r>
            <w:r>
              <w:rPr>
                <w:rFonts w:ascii="Calibri" w:hAnsi="Calibri" w:cs="Calibri"/>
                <w:color w:val="000000" w:themeColor="text1"/>
                <w:sz w:val="20"/>
                <w:szCs w:val="20"/>
              </w:rPr>
              <w:t>u</w:t>
            </w:r>
            <w:r>
              <w:rPr>
                <w:rFonts w:ascii="Calibri" w:hAnsi="Calibri" w:cs="Calibri"/>
                <w:color w:val="000000" w:themeColor="text1"/>
                <w:sz w:val="20"/>
                <w:szCs w:val="20"/>
              </w:rPr>
              <w:t>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słu</w:t>
            </w:r>
            <w:r>
              <w:rPr>
                <w:rFonts w:ascii="Calibri" w:hAnsi="Calibri" w:cs="Calibri"/>
                <w:color w:val="000000" w:themeColor="text1"/>
                <w:sz w:val="20"/>
                <w:szCs w:val="20"/>
              </w:rPr>
              <w:t>ż</w:t>
            </w:r>
            <w:r>
              <w:rPr>
                <w:rFonts w:ascii="Calibri" w:hAnsi="Calibri" w:cs="Calibri"/>
                <w:color w:val="000000" w:themeColor="text1"/>
                <w:sz w:val="20"/>
                <w:szCs w:val="20"/>
              </w:rPr>
              <w:t>ba zdrowia</w:t>
            </w:r>
            <w:r w:rsidR="00360823">
              <w:rPr>
                <w:rFonts w:ascii="Calibri" w:hAnsi="Calibri" w:cs="Calibri"/>
                <w:color w:val="000000" w:themeColor="text1"/>
                <w:sz w:val="20"/>
                <w:szCs w:val="20"/>
              </w:rPr>
              <w:t>, Senior+</w:t>
            </w:r>
          </w:p>
        </w:tc>
        <w:tc>
          <w:tcPr>
            <w:tcW w:w="3402" w:type="dxa"/>
            <w:shd w:val="clear" w:color="auto" w:fill="FFFFFF" w:themeFill="background1"/>
            <w:vAlign w:val="center"/>
          </w:tcPr>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Liczba funkcjonujących klubów seniora/ dziennych domów pob</w:t>
            </w:r>
            <w:r w:rsidRPr="00B473F6">
              <w:rPr>
                <w:rFonts w:ascii="Calibri" w:hAnsi="Calibri" w:cs="Calibri"/>
                <w:color w:val="000000" w:themeColor="text1"/>
                <w:sz w:val="20"/>
                <w:szCs w:val="20"/>
              </w:rPr>
              <w:t>y</w:t>
            </w:r>
            <w:r w:rsidRPr="00B473F6">
              <w:rPr>
                <w:rFonts w:ascii="Calibri" w:hAnsi="Calibri" w:cs="Calibri"/>
                <w:color w:val="000000" w:themeColor="text1"/>
                <w:sz w:val="20"/>
                <w:szCs w:val="20"/>
              </w:rPr>
              <w:t>tu/zajęć integracyjno- aktywizuj</w:t>
            </w:r>
            <w:r w:rsidRPr="00B473F6">
              <w:rPr>
                <w:rFonts w:ascii="Calibri" w:hAnsi="Calibri" w:cs="Calibri"/>
                <w:color w:val="000000" w:themeColor="text1"/>
                <w:sz w:val="20"/>
                <w:szCs w:val="20"/>
              </w:rPr>
              <w:t>ą</w:t>
            </w:r>
            <w:r w:rsidRPr="00B473F6">
              <w:rPr>
                <w:rFonts w:ascii="Calibri" w:hAnsi="Calibri" w:cs="Calibri"/>
                <w:color w:val="000000" w:themeColor="text1"/>
                <w:sz w:val="20"/>
                <w:szCs w:val="20"/>
              </w:rPr>
              <w:t>cych/innych form</w:t>
            </w:r>
          </w:p>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Liczba uczestników zajęć integr</w:t>
            </w:r>
            <w:r w:rsidRPr="00B473F6">
              <w:rPr>
                <w:rFonts w:ascii="Calibri" w:hAnsi="Calibri" w:cs="Calibri"/>
                <w:color w:val="000000" w:themeColor="text1"/>
                <w:sz w:val="20"/>
                <w:szCs w:val="20"/>
              </w:rPr>
              <w:t>a</w:t>
            </w:r>
            <w:r w:rsidRPr="00B473F6">
              <w:rPr>
                <w:rFonts w:ascii="Calibri" w:hAnsi="Calibri" w:cs="Calibri"/>
                <w:color w:val="000000" w:themeColor="text1"/>
                <w:sz w:val="20"/>
                <w:szCs w:val="20"/>
              </w:rPr>
              <w:t xml:space="preserve">cyjnych i aktywizujących </w:t>
            </w:r>
          </w:p>
        </w:tc>
        <w:tc>
          <w:tcPr>
            <w:tcW w:w="2415"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820"/>
        </w:trPr>
        <w:tc>
          <w:tcPr>
            <w:tcW w:w="542"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 xml:space="preserve">2. </w:t>
            </w:r>
          </w:p>
        </w:tc>
        <w:tc>
          <w:tcPr>
            <w:tcW w:w="5265" w:type="dxa"/>
            <w:gridSpan w:val="2"/>
            <w:shd w:val="clear" w:color="auto" w:fill="FFFFFF" w:themeFill="background1"/>
            <w:vAlign w:val="center"/>
          </w:tcPr>
          <w:p w:rsidR="008959CD" w:rsidRPr="00B473F6" w:rsidRDefault="008959CD" w:rsidP="004964CA">
            <w:pPr>
              <w:pStyle w:val="NormalnyWeb"/>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Rozwijanie i promowanie </w:t>
            </w:r>
            <w:r w:rsidRPr="00B473F6">
              <w:rPr>
                <w:rFonts w:ascii="Calibri" w:hAnsi="Calibri" w:cs="Calibri"/>
                <w:color w:val="000000" w:themeColor="text1"/>
                <w:sz w:val="20"/>
                <w:szCs w:val="20"/>
              </w:rPr>
              <w:t>programów prozdrowotnych, ed</w:t>
            </w:r>
            <w:r w:rsidRPr="00B473F6">
              <w:rPr>
                <w:rFonts w:ascii="Calibri" w:hAnsi="Calibri" w:cs="Calibri"/>
                <w:color w:val="000000" w:themeColor="text1"/>
                <w:sz w:val="20"/>
                <w:szCs w:val="20"/>
              </w:rPr>
              <w:t>u</w:t>
            </w:r>
            <w:r w:rsidRPr="00B473F6">
              <w:rPr>
                <w:rFonts w:ascii="Calibri" w:hAnsi="Calibri" w:cs="Calibri"/>
                <w:color w:val="000000" w:themeColor="text1"/>
                <w:sz w:val="20"/>
                <w:szCs w:val="20"/>
              </w:rPr>
              <w:t>kacyjnych i kulturalnych dla osób starszych niesamodz</w:t>
            </w:r>
            <w:r w:rsidR="00F2252C">
              <w:rPr>
                <w:rFonts w:ascii="Calibri" w:hAnsi="Calibri" w:cs="Calibri"/>
                <w:color w:val="000000" w:themeColor="text1"/>
                <w:sz w:val="20"/>
                <w:szCs w:val="20"/>
              </w:rPr>
              <w:t>ielnych i z niepełno</w:t>
            </w:r>
            <w:r w:rsidR="003B689D" w:rsidRPr="00B473F6">
              <w:rPr>
                <w:rFonts w:ascii="Calibri" w:hAnsi="Calibri" w:cs="Calibri"/>
                <w:color w:val="000000" w:themeColor="text1"/>
                <w:sz w:val="20"/>
                <w:szCs w:val="20"/>
              </w:rPr>
              <w:t>sprawnościami</w:t>
            </w:r>
          </w:p>
        </w:tc>
        <w:tc>
          <w:tcPr>
            <w:tcW w:w="2410" w:type="dxa"/>
            <w:shd w:val="clear" w:color="auto" w:fill="FFFFFF" w:themeFill="background1"/>
            <w:vAlign w:val="center"/>
          </w:tcPr>
          <w:p w:rsidR="008959CD" w:rsidRPr="00F2252C" w:rsidRDefault="00F2252C" w:rsidP="00F2252C">
            <w:pPr>
              <w:jc w:val="cente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 placówki oświat</w:t>
            </w:r>
            <w:r w:rsidRPr="00670A41">
              <w:rPr>
                <w:rFonts w:ascii="Calibri" w:hAnsi="Calibri" w:cs="Calibri"/>
                <w:color w:val="000000" w:themeColor="text1"/>
                <w:sz w:val="20"/>
                <w:szCs w:val="20"/>
              </w:rPr>
              <w:t>o</w:t>
            </w:r>
            <w:r w:rsidRPr="00670A41">
              <w:rPr>
                <w:rFonts w:ascii="Calibri" w:hAnsi="Calibri" w:cs="Calibri"/>
                <w:color w:val="000000" w:themeColor="text1"/>
                <w:sz w:val="20"/>
                <w:szCs w:val="20"/>
              </w:rPr>
              <w:t xml:space="preserve">we, </w:t>
            </w:r>
            <w:r w:rsidR="00D91D44">
              <w:rPr>
                <w:rFonts w:ascii="Calibri" w:hAnsi="Calibri" w:cs="Calibri"/>
                <w:color w:val="000000" w:themeColor="text1"/>
                <w:sz w:val="20"/>
                <w:szCs w:val="20"/>
              </w:rPr>
              <w:t>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w:t>
            </w:r>
            <w:r>
              <w:rPr>
                <w:rFonts w:ascii="Calibri" w:hAnsi="Calibri" w:cs="Calibri"/>
                <w:color w:val="000000" w:themeColor="text1"/>
                <w:sz w:val="20"/>
                <w:szCs w:val="20"/>
              </w:rPr>
              <w:t>u</w:t>
            </w:r>
            <w:r>
              <w:rPr>
                <w:rFonts w:ascii="Calibri" w:hAnsi="Calibri" w:cs="Calibri"/>
                <w:color w:val="000000" w:themeColor="text1"/>
                <w:sz w:val="20"/>
                <w:szCs w:val="20"/>
              </w:rPr>
              <w:t>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słu</w:t>
            </w:r>
            <w:r>
              <w:rPr>
                <w:rFonts w:ascii="Calibri" w:hAnsi="Calibri" w:cs="Calibri"/>
                <w:color w:val="000000" w:themeColor="text1"/>
                <w:sz w:val="20"/>
                <w:szCs w:val="20"/>
              </w:rPr>
              <w:t>ż</w:t>
            </w:r>
            <w:r>
              <w:rPr>
                <w:rFonts w:ascii="Calibri" w:hAnsi="Calibri" w:cs="Calibri"/>
                <w:color w:val="000000" w:themeColor="text1"/>
                <w:sz w:val="20"/>
                <w:szCs w:val="20"/>
              </w:rPr>
              <w:t>ba zdrowia</w:t>
            </w:r>
            <w:r w:rsidR="00360823">
              <w:rPr>
                <w:rFonts w:ascii="Calibri" w:hAnsi="Calibri" w:cs="Calibri"/>
                <w:color w:val="000000" w:themeColor="text1"/>
                <w:sz w:val="20"/>
                <w:szCs w:val="20"/>
              </w:rPr>
              <w:t>, Senior +</w:t>
            </w:r>
          </w:p>
        </w:tc>
        <w:tc>
          <w:tcPr>
            <w:tcW w:w="3402" w:type="dxa"/>
            <w:shd w:val="clear" w:color="auto" w:fill="FFFFFF" w:themeFill="background1"/>
            <w:vAlign w:val="center"/>
          </w:tcPr>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Liczba zajęć</w:t>
            </w:r>
          </w:p>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osób korzystających z zajęć </w:t>
            </w:r>
          </w:p>
        </w:tc>
        <w:tc>
          <w:tcPr>
            <w:tcW w:w="2415"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820"/>
        </w:trPr>
        <w:tc>
          <w:tcPr>
            <w:tcW w:w="542"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 xml:space="preserve">3. </w:t>
            </w:r>
          </w:p>
        </w:tc>
        <w:tc>
          <w:tcPr>
            <w:tcW w:w="5265" w:type="dxa"/>
            <w:gridSpan w:val="2"/>
            <w:shd w:val="clear" w:color="auto" w:fill="FFFFFF" w:themeFill="background1"/>
            <w:vAlign w:val="center"/>
          </w:tcPr>
          <w:p w:rsidR="008959CD" w:rsidRPr="00B473F6" w:rsidRDefault="008959CD" w:rsidP="004964CA">
            <w:pPr>
              <w:pStyle w:val="NormalnyWeb"/>
              <w:rPr>
                <w:rFonts w:ascii="Calibri" w:hAnsi="Calibri" w:cs="Calibri"/>
                <w:iCs/>
                <w:color w:val="000000" w:themeColor="text1"/>
                <w:sz w:val="20"/>
                <w:szCs w:val="20"/>
              </w:rPr>
            </w:pPr>
            <w:r w:rsidRPr="00B473F6">
              <w:rPr>
                <w:rFonts w:ascii="Calibri" w:hAnsi="Calibri" w:cs="Calibri"/>
                <w:color w:val="000000" w:themeColor="text1"/>
                <w:sz w:val="20"/>
                <w:szCs w:val="20"/>
              </w:rPr>
              <w:t xml:space="preserve">Organizacja wydarzeń międzypokoleniowych i integracyjnych ze społeczeństwem oraz aktywnie uczestnictwo w realizacji programów mających bezpośredni wpływ na warunki życia seniorów, osób niesamodzielnych i z </w:t>
            </w:r>
            <w:r w:rsidR="003B689D" w:rsidRPr="00B473F6">
              <w:rPr>
                <w:rFonts w:ascii="Calibri" w:hAnsi="Calibri" w:cs="Calibri"/>
                <w:color w:val="000000" w:themeColor="text1"/>
                <w:sz w:val="20"/>
                <w:szCs w:val="20"/>
              </w:rPr>
              <w:t>niepełnosprawnościami</w:t>
            </w:r>
          </w:p>
        </w:tc>
        <w:tc>
          <w:tcPr>
            <w:tcW w:w="2410" w:type="dxa"/>
            <w:shd w:val="clear" w:color="auto" w:fill="FFFFFF" w:themeFill="background1"/>
            <w:vAlign w:val="center"/>
          </w:tcPr>
          <w:p w:rsidR="008959CD" w:rsidRPr="00F2252C" w:rsidRDefault="00F2252C" w:rsidP="00F2252C">
            <w:pPr>
              <w:jc w:val="cente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 placówki oświat</w:t>
            </w:r>
            <w:r w:rsidRPr="00670A41">
              <w:rPr>
                <w:rFonts w:ascii="Calibri" w:hAnsi="Calibri" w:cs="Calibri"/>
                <w:color w:val="000000" w:themeColor="text1"/>
                <w:sz w:val="20"/>
                <w:szCs w:val="20"/>
              </w:rPr>
              <w:t>o</w:t>
            </w:r>
            <w:r w:rsidRPr="00670A41">
              <w:rPr>
                <w:rFonts w:ascii="Calibri" w:hAnsi="Calibri" w:cs="Calibri"/>
                <w:color w:val="000000" w:themeColor="text1"/>
                <w:sz w:val="20"/>
                <w:szCs w:val="20"/>
              </w:rPr>
              <w:t xml:space="preserve">we, </w:t>
            </w:r>
            <w:r w:rsidR="00D91D44">
              <w:rPr>
                <w:rFonts w:ascii="Calibri" w:hAnsi="Calibri" w:cs="Calibri"/>
                <w:color w:val="000000" w:themeColor="text1"/>
                <w:sz w:val="20"/>
                <w:szCs w:val="20"/>
              </w:rPr>
              <w:t>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w:t>
            </w:r>
            <w:r>
              <w:rPr>
                <w:rFonts w:ascii="Calibri" w:hAnsi="Calibri" w:cs="Calibri"/>
                <w:color w:val="000000" w:themeColor="text1"/>
                <w:sz w:val="20"/>
                <w:szCs w:val="20"/>
              </w:rPr>
              <w:t>u</w:t>
            </w:r>
            <w:r>
              <w:rPr>
                <w:rFonts w:ascii="Calibri" w:hAnsi="Calibri" w:cs="Calibri"/>
                <w:color w:val="000000" w:themeColor="text1"/>
                <w:sz w:val="20"/>
                <w:szCs w:val="20"/>
              </w:rPr>
              <w:t>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w:t>
            </w:r>
            <w:r>
              <w:rPr>
                <w:rFonts w:ascii="Calibri" w:hAnsi="Calibri" w:cs="Calibri"/>
                <w:color w:val="000000" w:themeColor="text1"/>
                <w:sz w:val="20"/>
                <w:szCs w:val="20"/>
              </w:rPr>
              <w:t>i</w:t>
            </w:r>
            <w:r>
              <w:rPr>
                <w:rFonts w:ascii="Calibri" w:hAnsi="Calibri" w:cs="Calibri"/>
                <w:color w:val="000000" w:themeColor="text1"/>
                <w:sz w:val="20"/>
                <w:szCs w:val="20"/>
              </w:rPr>
              <w:t>cja, sąd, służba zdrowia</w:t>
            </w:r>
            <w:r w:rsidR="00360823">
              <w:rPr>
                <w:rFonts w:ascii="Calibri" w:hAnsi="Calibri" w:cs="Calibri"/>
                <w:color w:val="000000" w:themeColor="text1"/>
                <w:sz w:val="20"/>
                <w:szCs w:val="20"/>
              </w:rPr>
              <w:t>, PWD, Senior+</w:t>
            </w:r>
          </w:p>
        </w:tc>
        <w:tc>
          <w:tcPr>
            <w:tcW w:w="3402" w:type="dxa"/>
            <w:shd w:val="clear" w:color="auto" w:fill="FFFFFF" w:themeFill="background1"/>
            <w:vAlign w:val="center"/>
          </w:tcPr>
          <w:p w:rsidR="008959CD" w:rsidRPr="00B473F6" w:rsidRDefault="008959CD" w:rsidP="002379AD">
            <w:pPr>
              <w:pStyle w:val="Akapitzlist"/>
              <w:numPr>
                <w:ilvl w:val="0"/>
                <w:numId w:val="18"/>
              </w:numPr>
              <w:rPr>
                <w:rFonts w:ascii="Calibri" w:hAnsi="Calibri" w:cs="Calibri"/>
                <w:color w:val="000000" w:themeColor="text1"/>
                <w:sz w:val="20"/>
                <w:szCs w:val="20"/>
              </w:rPr>
            </w:pPr>
            <w:r w:rsidRPr="00B473F6">
              <w:rPr>
                <w:rFonts w:ascii="Calibri" w:hAnsi="Calibri" w:cs="Calibri"/>
                <w:color w:val="000000" w:themeColor="text1"/>
                <w:sz w:val="20"/>
                <w:szCs w:val="20"/>
              </w:rPr>
              <w:t>Liczba osób starszych, niesam</w:t>
            </w:r>
            <w:r w:rsidRPr="00B473F6">
              <w:rPr>
                <w:rFonts w:ascii="Calibri" w:hAnsi="Calibri" w:cs="Calibri"/>
                <w:color w:val="000000" w:themeColor="text1"/>
                <w:sz w:val="20"/>
                <w:szCs w:val="20"/>
              </w:rPr>
              <w:t>o</w:t>
            </w:r>
            <w:r w:rsidRPr="00B473F6">
              <w:rPr>
                <w:rFonts w:ascii="Calibri" w:hAnsi="Calibri" w:cs="Calibri"/>
                <w:color w:val="000000" w:themeColor="text1"/>
                <w:sz w:val="20"/>
                <w:szCs w:val="20"/>
              </w:rPr>
              <w:t>dzielnych, z niepełnosprawn</w:t>
            </w:r>
            <w:r w:rsidRPr="00B473F6">
              <w:rPr>
                <w:rFonts w:ascii="Calibri" w:hAnsi="Calibri" w:cs="Calibri"/>
                <w:color w:val="000000" w:themeColor="text1"/>
                <w:sz w:val="20"/>
                <w:szCs w:val="20"/>
              </w:rPr>
              <w:t>o</w:t>
            </w:r>
            <w:r w:rsidRPr="00B473F6">
              <w:rPr>
                <w:rFonts w:ascii="Calibri" w:hAnsi="Calibri" w:cs="Calibri"/>
                <w:color w:val="000000" w:themeColor="text1"/>
                <w:sz w:val="20"/>
                <w:szCs w:val="20"/>
              </w:rPr>
              <w:t>ści</w:t>
            </w:r>
            <w:r w:rsidR="002102F5" w:rsidRPr="00B473F6">
              <w:rPr>
                <w:rFonts w:ascii="Calibri" w:hAnsi="Calibri" w:cs="Calibri"/>
                <w:color w:val="000000" w:themeColor="text1"/>
                <w:sz w:val="20"/>
                <w:szCs w:val="20"/>
              </w:rPr>
              <w:t xml:space="preserve">ami </w:t>
            </w:r>
            <w:r w:rsidRPr="00B473F6">
              <w:rPr>
                <w:rFonts w:ascii="Calibri" w:hAnsi="Calibri" w:cs="Calibri"/>
                <w:color w:val="000000" w:themeColor="text1"/>
                <w:sz w:val="20"/>
                <w:szCs w:val="20"/>
              </w:rPr>
              <w:t>biorąca udział w aktywnej integracji</w:t>
            </w:r>
          </w:p>
        </w:tc>
        <w:tc>
          <w:tcPr>
            <w:tcW w:w="2415" w:type="dxa"/>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Dokumentacja podmiotów realizujących zadanie</w:t>
            </w:r>
          </w:p>
        </w:tc>
      </w:tr>
      <w:tr w:rsidR="00B473F6" w:rsidRPr="00B473F6" w:rsidTr="004A23D3">
        <w:trPr>
          <w:trHeight w:val="567"/>
        </w:trPr>
        <w:tc>
          <w:tcPr>
            <w:tcW w:w="2689" w:type="dxa"/>
            <w:gridSpan w:val="2"/>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GRUPY DOCELOWE:</w:t>
            </w:r>
          </w:p>
        </w:tc>
        <w:tc>
          <w:tcPr>
            <w:tcW w:w="11345" w:type="dxa"/>
            <w:gridSpan w:val="4"/>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Seniorzy, Osoby niesamodzie</w:t>
            </w:r>
            <w:r w:rsidR="002102F5" w:rsidRPr="00B473F6">
              <w:rPr>
                <w:rFonts w:ascii="Calibri" w:hAnsi="Calibri" w:cs="Calibri"/>
                <w:iCs/>
                <w:color w:val="000000" w:themeColor="text1"/>
                <w:sz w:val="20"/>
                <w:szCs w:val="20"/>
              </w:rPr>
              <w:t>lne, Osoby z niepełnosprawnościami</w:t>
            </w:r>
            <w:r w:rsidRPr="00B473F6">
              <w:rPr>
                <w:rFonts w:ascii="Calibri" w:hAnsi="Calibri" w:cs="Calibri"/>
                <w:iCs/>
                <w:color w:val="000000" w:themeColor="text1"/>
                <w:sz w:val="20"/>
                <w:szCs w:val="20"/>
              </w:rPr>
              <w:t>, Rodziny osób starszych, niesamodzielnych z niepełnosprawności</w:t>
            </w:r>
            <w:r w:rsidR="002102F5" w:rsidRPr="00B473F6">
              <w:rPr>
                <w:rFonts w:ascii="Calibri" w:hAnsi="Calibri" w:cs="Calibri"/>
                <w:iCs/>
                <w:color w:val="000000" w:themeColor="text1"/>
                <w:sz w:val="20"/>
                <w:szCs w:val="20"/>
              </w:rPr>
              <w:t>ami</w:t>
            </w:r>
            <w:r w:rsidRPr="00B473F6">
              <w:rPr>
                <w:rFonts w:ascii="Calibri" w:hAnsi="Calibri" w:cs="Calibri"/>
                <w:iCs/>
                <w:color w:val="000000" w:themeColor="text1"/>
                <w:sz w:val="20"/>
                <w:szCs w:val="20"/>
              </w:rPr>
              <w:t xml:space="preserve">, Otoczenie osób starszych, niesamodzielnych i z </w:t>
            </w:r>
            <w:r w:rsidR="00F2252C">
              <w:rPr>
                <w:rFonts w:ascii="Calibri" w:hAnsi="Calibri" w:cs="Calibri"/>
                <w:iCs/>
                <w:color w:val="000000" w:themeColor="text1"/>
                <w:sz w:val="20"/>
                <w:szCs w:val="20"/>
              </w:rPr>
              <w:t>niepełno</w:t>
            </w:r>
            <w:r w:rsidR="002102F5" w:rsidRPr="00B473F6">
              <w:rPr>
                <w:rFonts w:ascii="Calibri" w:hAnsi="Calibri" w:cs="Calibri"/>
                <w:iCs/>
                <w:color w:val="000000" w:themeColor="text1"/>
                <w:sz w:val="20"/>
                <w:szCs w:val="20"/>
              </w:rPr>
              <w:t>sprawnościami</w:t>
            </w:r>
          </w:p>
        </w:tc>
      </w:tr>
      <w:tr w:rsidR="00B473F6" w:rsidRPr="00B473F6" w:rsidTr="004A23D3">
        <w:trPr>
          <w:trHeight w:val="340"/>
        </w:trPr>
        <w:tc>
          <w:tcPr>
            <w:tcW w:w="2689" w:type="dxa"/>
            <w:gridSpan w:val="2"/>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TERMIN REALIZACJI:</w:t>
            </w:r>
          </w:p>
        </w:tc>
        <w:tc>
          <w:tcPr>
            <w:tcW w:w="11345" w:type="dxa"/>
            <w:gridSpan w:val="4"/>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2</w:t>
            </w:r>
            <w:r w:rsidR="00F2252C">
              <w:rPr>
                <w:rFonts w:ascii="Calibri" w:hAnsi="Calibri" w:cs="Calibri"/>
                <w:iCs/>
                <w:color w:val="000000" w:themeColor="text1"/>
                <w:sz w:val="20"/>
                <w:szCs w:val="20"/>
              </w:rPr>
              <w:t>027</w:t>
            </w:r>
            <w:r w:rsidR="002102F5" w:rsidRPr="00B473F6">
              <w:rPr>
                <w:rFonts w:ascii="Calibri" w:hAnsi="Calibri" w:cs="Calibri"/>
                <w:iCs/>
                <w:color w:val="000000" w:themeColor="text1"/>
                <w:sz w:val="20"/>
                <w:szCs w:val="20"/>
              </w:rPr>
              <w:t xml:space="preserve"> – 203</w:t>
            </w:r>
            <w:r w:rsidR="00F2252C">
              <w:rPr>
                <w:rFonts w:ascii="Calibri" w:hAnsi="Calibri" w:cs="Calibri"/>
                <w:iCs/>
                <w:color w:val="000000" w:themeColor="text1"/>
                <w:sz w:val="20"/>
                <w:szCs w:val="20"/>
              </w:rPr>
              <w:t>6</w:t>
            </w:r>
          </w:p>
        </w:tc>
      </w:tr>
      <w:tr w:rsidR="00B473F6" w:rsidRPr="00B473F6" w:rsidTr="004A23D3">
        <w:trPr>
          <w:trHeight w:val="820"/>
        </w:trPr>
        <w:tc>
          <w:tcPr>
            <w:tcW w:w="2689"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 xml:space="preserve">EFEKTY I KORZYŚCI </w:t>
            </w:r>
            <w:r w:rsidRPr="00B473F6">
              <w:rPr>
                <w:rFonts w:ascii="Calibri" w:hAnsi="Calibri" w:cs="Calibri"/>
                <w:color w:val="000000" w:themeColor="text1"/>
                <w:sz w:val="20"/>
                <w:szCs w:val="20"/>
              </w:rPr>
              <w:br/>
              <w:t>Z REALIZACJI CELU:</w:t>
            </w:r>
          </w:p>
        </w:tc>
        <w:tc>
          <w:tcPr>
            <w:tcW w:w="11345" w:type="dxa"/>
            <w:gridSpan w:val="4"/>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lepsza jakość funkcjonowania osób starszych, niesamodzielnych i z niepełnosprawności</w:t>
            </w:r>
            <w:r w:rsidR="002102F5" w:rsidRPr="00B473F6">
              <w:rPr>
                <w:rFonts w:ascii="Calibri" w:hAnsi="Calibri" w:cs="Calibri"/>
                <w:color w:val="000000" w:themeColor="text1"/>
                <w:sz w:val="20"/>
                <w:szCs w:val="20"/>
              </w:rPr>
              <w:t>ami</w:t>
            </w:r>
            <w:r w:rsidRPr="00B473F6">
              <w:rPr>
                <w:rFonts w:ascii="Calibri" w:hAnsi="Calibri" w:cs="Calibri"/>
                <w:color w:val="000000" w:themeColor="text1"/>
                <w:sz w:val="20"/>
                <w:szCs w:val="20"/>
              </w:rPr>
              <w:t xml:space="preserve"> w środowisku lokalnym</w:t>
            </w:r>
          </w:p>
          <w:p w:rsidR="008959CD" w:rsidRPr="00B473F6" w:rsidRDefault="008959CD" w:rsidP="00360823">
            <w:pPr>
              <w:rPr>
                <w:rFonts w:ascii="Calibri" w:hAnsi="Calibri" w:cs="Calibri"/>
                <w:color w:val="000000" w:themeColor="text1"/>
                <w:sz w:val="20"/>
                <w:szCs w:val="20"/>
              </w:rPr>
            </w:pPr>
            <w:r w:rsidRPr="00B473F6">
              <w:rPr>
                <w:rFonts w:ascii="Calibri" w:hAnsi="Calibri" w:cs="Calibri"/>
                <w:color w:val="000000" w:themeColor="text1"/>
                <w:sz w:val="20"/>
                <w:szCs w:val="20"/>
              </w:rPr>
              <w:t>efektywniejszy udział osób starszych, niesamodzielnych i z niepełnosprawności</w:t>
            </w:r>
            <w:r w:rsidR="002102F5" w:rsidRPr="00B473F6">
              <w:rPr>
                <w:rFonts w:ascii="Calibri" w:hAnsi="Calibri" w:cs="Calibri"/>
                <w:color w:val="000000" w:themeColor="text1"/>
                <w:sz w:val="20"/>
                <w:szCs w:val="20"/>
              </w:rPr>
              <w:t>ami</w:t>
            </w:r>
            <w:r w:rsidRPr="00B473F6">
              <w:rPr>
                <w:rFonts w:ascii="Calibri" w:hAnsi="Calibri" w:cs="Calibri"/>
                <w:color w:val="000000" w:themeColor="text1"/>
                <w:sz w:val="20"/>
                <w:szCs w:val="20"/>
              </w:rPr>
              <w:t xml:space="preserve"> w życiu społecznym wyższy standard świadczonych usług</w:t>
            </w:r>
            <w:r w:rsidR="00360823">
              <w:rPr>
                <w:rFonts w:ascii="Calibri" w:hAnsi="Calibri" w:cs="Calibri"/>
                <w:color w:val="000000" w:themeColor="text1"/>
                <w:sz w:val="20"/>
                <w:szCs w:val="20"/>
              </w:rPr>
              <w:t xml:space="preserve"> </w:t>
            </w:r>
            <w:r w:rsidRPr="00B473F6">
              <w:rPr>
                <w:rFonts w:ascii="Calibri" w:hAnsi="Calibri" w:cs="Calibri"/>
                <w:iCs/>
                <w:color w:val="000000" w:themeColor="text1"/>
                <w:sz w:val="20"/>
                <w:szCs w:val="20"/>
              </w:rPr>
              <w:t xml:space="preserve">rozszerzenie współpracy instytucji i organizacji działających w zakresie pomocy osobom starszym, niesamodzielnym i z </w:t>
            </w:r>
            <w:r w:rsidR="002102F5" w:rsidRPr="00B473F6">
              <w:rPr>
                <w:rFonts w:ascii="Calibri" w:hAnsi="Calibri" w:cs="Calibri"/>
                <w:iCs/>
                <w:color w:val="000000" w:themeColor="text1"/>
                <w:sz w:val="20"/>
                <w:szCs w:val="20"/>
              </w:rPr>
              <w:t>nie</w:t>
            </w:r>
            <w:r w:rsidR="000C5D18">
              <w:rPr>
                <w:rFonts w:ascii="Calibri" w:hAnsi="Calibri" w:cs="Calibri"/>
                <w:iCs/>
                <w:color w:val="000000" w:themeColor="text1"/>
                <w:sz w:val="20"/>
                <w:szCs w:val="20"/>
              </w:rPr>
              <w:t>pełn</w:t>
            </w:r>
            <w:r w:rsidR="000C5D18">
              <w:rPr>
                <w:rFonts w:ascii="Calibri" w:hAnsi="Calibri" w:cs="Calibri"/>
                <w:iCs/>
                <w:color w:val="000000" w:themeColor="text1"/>
                <w:sz w:val="20"/>
                <w:szCs w:val="20"/>
              </w:rPr>
              <w:t>o</w:t>
            </w:r>
            <w:r w:rsidR="002102F5" w:rsidRPr="00B473F6">
              <w:rPr>
                <w:rFonts w:ascii="Calibri" w:hAnsi="Calibri" w:cs="Calibri"/>
                <w:iCs/>
                <w:color w:val="000000" w:themeColor="text1"/>
                <w:sz w:val="20"/>
                <w:szCs w:val="20"/>
              </w:rPr>
              <w:t xml:space="preserve">sprawnościami, </w:t>
            </w:r>
            <w:r w:rsidRPr="00B473F6">
              <w:rPr>
                <w:rFonts w:ascii="Calibri" w:hAnsi="Calibri" w:cs="Calibri"/>
                <w:iCs/>
                <w:color w:val="000000" w:themeColor="text1"/>
                <w:sz w:val="20"/>
                <w:szCs w:val="20"/>
              </w:rPr>
              <w:t xml:space="preserve"> ograniczenie skutków starości i niepełnosprawności poprzez promocję działań profilaktycznych i podnoszenia poziomu wiedzy w społeczności lokalnej</w:t>
            </w:r>
          </w:p>
        </w:tc>
      </w:tr>
      <w:tr w:rsidR="00B473F6" w:rsidRPr="00B473F6" w:rsidTr="004A23D3">
        <w:trPr>
          <w:trHeight w:val="820"/>
        </w:trPr>
        <w:tc>
          <w:tcPr>
            <w:tcW w:w="2689"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ŹRÓDŁA FINANSOWANIA:</w:t>
            </w:r>
          </w:p>
        </w:tc>
        <w:tc>
          <w:tcPr>
            <w:tcW w:w="11345" w:type="dxa"/>
            <w:gridSpan w:val="4"/>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Budżet gminy, powiatu, województwa</w:t>
            </w:r>
            <w:r w:rsidRPr="00B473F6">
              <w:rPr>
                <w:rStyle w:val="Odwoaniedokomentarza"/>
                <w:color w:val="000000" w:themeColor="text1"/>
              </w:rPr>
              <w:t xml:space="preserve">, </w:t>
            </w:r>
            <w:r w:rsidRPr="00B473F6">
              <w:rPr>
                <w:rFonts w:ascii="Calibri" w:hAnsi="Calibri" w:cs="Calibri"/>
                <w:color w:val="000000" w:themeColor="text1"/>
                <w:sz w:val="20"/>
                <w:szCs w:val="20"/>
              </w:rPr>
              <w:t>centralny</w:t>
            </w:r>
          </w:p>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Państwowy Fundusz Rehabilitacji Osób Niepełnosprawnych</w:t>
            </w:r>
          </w:p>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Fundusz Pracy</w:t>
            </w:r>
          </w:p>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Fundusze zewnętrzne: m.in. fundusze strukturalne Unii Europejskiej, inne programy</w:t>
            </w:r>
          </w:p>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organizacje pozarządowe</w:t>
            </w:r>
          </w:p>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lastRenderedPageBreak/>
              <w:t>sponsorzy indywidualni (krajowi i zagraniczni)</w:t>
            </w:r>
          </w:p>
        </w:tc>
      </w:tr>
    </w:tbl>
    <w:p w:rsidR="008959CD" w:rsidRPr="00226534" w:rsidRDefault="008959CD" w:rsidP="004964CA">
      <w:pPr>
        <w:rPr>
          <w:rFonts w:cstheme="minorHAnsi"/>
          <w:bCs/>
        </w:rPr>
        <w:sectPr w:rsidR="008959CD" w:rsidRPr="00226534" w:rsidSect="00E52BA0">
          <w:footerReference w:type="default" r:id="rId48"/>
          <w:pgSz w:w="16838" w:h="11906" w:orient="landscape"/>
          <w:pgMar w:top="1417" w:right="1417" w:bottom="1417" w:left="1417" w:header="708" w:footer="708" w:gutter="0"/>
          <w:cols w:space="708"/>
          <w:titlePg/>
          <w:docGrid w:linePitch="360"/>
        </w:sectPr>
      </w:pPr>
    </w:p>
    <w:p w:rsidR="008959CD" w:rsidRDefault="00670A41" w:rsidP="004964CA">
      <w:pPr>
        <w:pStyle w:val="NormalnyWeb"/>
        <w:spacing w:line="360" w:lineRule="auto"/>
        <w:jc w:val="both"/>
        <w:rPr>
          <w:rFonts w:asciiTheme="minorHAnsi" w:hAnsiTheme="minorHAnsi" w:cstheme="minorHAnsi"/>
          <w:sz w:val="22"/>
          <w:szCs w:val="22"/>
        </w:rPr>
      </w:pPr>
      <w:r>
        <w:rPr>
          <w:rFonts w:asciiTheme="minorHAnsi" w:hAnsiTheme="minorHAnsi" w:cstheme="minorHAnsi"/>
          <w:noProof/>
          <w:sz w:val="22"/>
          <w:szCs w:val="22"/>
        </w:rPr>
        <w:lastRenderedPageBreak/>
        <w:drawing>
          <wp:inline distT="0" distB="0" distL="0" distR="0">
            <wp:extent cx="5486400" cy="1184852"/>
            <wp:effectExtent l="0" t="0" r="0" b="0"/>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szary.png"/>
                    <pic:cNvPicPr/>
                  </pic:nvPicPr>
                  <pic:blipFill rotWithShape="1">
                    <a:blip r:embed="rId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53" t="66149" r="2350" b="2982"/>
                    <a:stretch/>
                  </pic:blipFill>
                  <pic:spPr bwMode="auto">
                    <a:xfrm>
                      <a:off x="0" y="0"/>
                      <a:ext cx="5488626" cy="1185333"/>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8959CD" w:rsidRPr="004001D5">
        <w:rPr>
          <w:rFonts w:asciiTheme="minorHAnsi" w:hAnsiTheme="minorHAnsi" w:cstheme="minorHAnsi"/>
          <w:sz w:val="22"/>
          <w:szCs w:val="22"/>
        </w:rPr>
        <w:t>Zj</w:t>
      </w:r>
      <w:r w:rsidR="008959CD" w:rsidRPr="004001D5">
        <w:rPr>
          <w:rFonts w:asciiTheme="minorHAnsi" w:hAnsiTheme="minorHAnsi" w:cstheme="minorHAnsi"/>
          <w:sz w:val="22"/>
          <w:szCs w:val="22"/>
        </w:rPr>
        <w:t>a</w:t>
      </w:r>
      <w:r w:rsidR="008959CD" w:rsidRPr="004001D5">
        <w:rPr>
          <w:rFonts w:asciiTheme="minorHAnsi" w:hAnsiTheme="minorHAnsi" w:cstheme="minorHAnsi"/>
          <w:sz w:val="22"/>
          <w:szCs w:val="22"/>
        </w:rPr>
        <w:t>wisko ubóstwa i wykluczenia społecznego jest jednym z najpoważ</w:t>
      </w:r>
      <w:r w:rsidR="008959CD">
        <w:rPr>
          <w:rFonts w:asciiTheme="minorHAnsi" w:hAnsiTheme="minorHAnsi" w:cstheme="minorHAnsi"/>
          <w:sz w:val="22"/>
          <w:szCs w:val="22"/>
        </w:rPr>
        <w:t>niejszych wyzwa</w:t>
      </w:r>
      <w:r w:rsidR="002102F5">
        <w:rPr>
          <w:rFonts w:asciiTheme="minorHAnsi" w:hAnsiTheme="minorHAnsi" w:cstheme="minorHAnsi"/>
          <w:sz w:val="22"/>
          <w:szCs w:val="22"/>
        </w:rPr>
        <w:t xml:space="preserve">ń społecznych, </w:t>
      </w:r>
      <w:r w:rsidR="008959CD">
        <w:rPr>
          <w:rFonts w:asciiTheme="minorHAnsi" w:hAnsiTheme="minorHAnsi" w:cstheme="minorHAnsi"/>
          <w:sz w:val="22"/>
          <w:szCs w:val="22"/>
        </w:rPr>
        <w:t>z </w:t>
      </w:r>
      <w:r w:rsidR="008959CD" w:rsidRPr="004001D5">
        <w:rPr>
          <w:rFonts w:asciiTheme="minorHAnsi" w:hAnsiTheme="minorHAnsi" w:cstheme="minorHAnsi"/>
          <w:sz w:val="22"/>
          <w:szCs w:val="22"/>
        </w:rPr>
        <w:t xml:space="preserve">jakimi mierzy się współczesne społeczeństwo, w tym również </w:t>
      </w:r>
      <w:r w:rsidR="00A75D42">
        <w:rPr>
          <w:rFonts w:asciiTheme="minorHAnsi" w:hAnsiTheme="minorHAnsi" w:cstheme="minorHAnsi"/>
          <w:sz w:val="22"/>
          <w:szCs w:val="22"/>
        </w:rPr>
        <w:t>Gmina Wilamowice</w:t>
      </w:r>
      <w:r w:rsidR="008959CD" w:rsidRPr="004001D5">
        <w:rPr>
          <w:rFonts w:asciiTheme="minorHAnsi" w:hAnsiTheme="minorHAnsi" w:cstheme="minorHAnsi"/>
          <w:sz w:val="22"/>
          <w:szCs w:val="22"/>
        </w:rPr>
        <w:t>. Pomimo popr</w:t>
      </w:r>
      <w:r w:rsidR="008959CD" w:rsidRPr="004001D5">
        <w:rPr>
          <w:rFonts w:asciiTheme="minorHAnsi" w:hAnsiTheme="minorHAnsi" w:cstheme="minorHAnsi"/>
          <w:sz w:val="22"/>
          <w:szCs w:val="22"/>
        </w:rPr>
        <w:t>a</w:t>
      </w:r>
      <w:r w:rsidR="008959CD" w:rsidRPr="004001D5">
        <w:rPr>
          <w:rFonts w:asciiTheme="minorHAnsi" w:hAnsiTheme="minorHAnsi" w:cstheme="minorHAnsi"/>
          <w:sz w:val="22"/>
          <w:szCs w:val="22"/>
        </w:rPr>
        <w:t>wiającej się sytuacji gospodarczej, nadal istnieją grupy osób i rodzin, które pozostają w trudnym p</w:t>
      </w:r>
      <w:r w:rsidR="008959CD" w:rsidRPr="004001D5">
        <w:rPr>
          <w:rFonts w:asciiTheme="minorHAnsi" w:hAnsiTheme="minorHAnsi" w:cstheme="minorHAnsi"/>
          <w:sz w:val="22"/>
          <w:szCs w:val="22"/>
        </w:rPr>
        <w:t>o</w:t>
      </w:r>
      <w:r w:rsidR="008959CD" w:rsidRPr="004001D5">
        <w:rPr>
          <w:rFonts w:asciiTheme="minorHAnsi" w:hAnsiTheme="minorHAnsi" w:cstheme="minorHAnsi"/>
          <w:sz w:val="22"/>
          <w:szCs w:val="22"/>
        </w:rPr>
        <w:t>łożeniu materialnym, zawodowym i społecznym. Do najczęściej dotkniętych należą osoby długotrw</w:t>
      </w:r>
      <w:r w:rsidR="008959CD" w:rsidRPr="004001D5">
        <w:rPr>
          <w:rFonts w:asciiTheme="minorHAnsi" w:hAnsiTheme="minorHAnsi" w:cstheme="minorHAnsi"/>
          <w:sz w:val="22"/>
          <w:szCs w:val="22"/>
        </w:rPr>
        <w:t>a</w:t>
      </w:r>
      <w:r w:rsidR="008959CD" w:rsidRPr="004001D5">
        <w:rPr>
          <w:rFonts w:asciiTheme="minorHAnsi" w:hAnsiTheme="minorHAnsi" w:cstheme="minorHAnsi"/>
          <w:sz w:val="22"/>
          <w:szCs w:val="22"/>
        </w:rPr>
        <w:t xml:space="preserve">le </w:t>
      </w:r>
      <w:r w:rsidR="00C710F0">
        <w:rPr>
          <w:rFonts w:asciiTheme="minorHAnsi" w:hAnsiTheme="minorHAnsi" w:cstheme="minorHAnsi"/>
          <w:sz w:val="22"/>
          <w:szCs w:val="22"/>
        </w:rPr>
        <w:t>i przewlekle chore</w:t>
      </w:r>
      <w:r w:rsidR="008959CD" w:rsidRPr="004001D5">
        <w:rPr>
          <w:rFonts w:asciiTheme="minorHAnsi" w:hAnsiTheme="minorHAnsi" w:cstheme="minorHAnsi"/>
          <w:sz w:val="22"/>
          <w:szCs w:val="22"/>
        </w:rPr>
        <w:t>, rodziny wielodzietne, osoby z niepełnosprawnościami, seniorzy o niskich d</w:t>
      </w:r>
      <w:r w:rsidR="008959CD" w:rsidRPr="004001D5">
        <w:rPr>
          <w:rFonts w:asciiTheme="minorHAnsi" w:hAnsiTheme="minorHAnsi" w:cstheme="minorHAnsi"/>
          <w:sz w:val="22"/>
          <w:szCs w:val="22"/>
        </w:rPr>
        <w:t>o</w:t>
      </w:r>
      <w:r w:rsidR="008959CD" w:rsidRPr="004001D5">
        <w:rPr>
          <w:rFonts w:asciiTheme="minorHAnsi" w:hAnsiTheme="minorHAnsi" w:cstheme="minorHAnsi"/>
          <w:sz w:val="22"/>
          <w:szCs w:val="22"/>
        </w:rPr>
        <w:t xml:space="preserve">chodach, a także osoby </w:t>
      </w:r>
      <w:r w:rsidR="00C710F0">
        <w:rPr>
          <w:rFonts w:asciiTheme="minorHAnsi" w:hAnsiTheme="minorHAnsi" w:cstheme="minorHAnsi"/>
          <w:sz w:val="22"/>
          <w:szCs w:val="22"/>
        </w:rPr>
        <w:t>bezrobotne</w:t>
      </w:r>
      <w:r w:rsidR="008959CD" w:rsidRPr="004001D5">
        <w:rPr>
          <w:rFonts w:asciiTheme="minorHAnsi" w:hAnsiTheme="minorHAnsi" w:cstheme="minorHAnsi"/>
          <w:sz w:val="22"/>
          <w:szCs w:val="22"/>
        </w:rPr>
        <w:t>.</w:t>
      </w:r>
      <w:r w:rsidR="00B30EFF">
        <w:rPr>
          <w:rFonts w:asciiTheme="minorHAnsi" w:hAnsiTheme="minorHAnsi" w:cstheme="minorHAnsi"/>
          <w:sz w:val="22"/>
          <w:szCs w:val="22"/>
        </w:rPr>
        <w:t xml:space="preserve"> </w:t>
      </w:r>
      <w:r w:rsidR="008959CD" w:rsidRPr="004001D5">
        <w:rPr>
          <w:rFonts w:asciiTheme="minorHAnsi" w:hAnsiTheme="minorHAnsi" w:cstheme="minorHAnsi"/>
          <w:sz w:val="22"/>
          <w:szCs w:val="22"/>
        </w:rPr>
        <w:t>Ubóstwo ma charakter wielowymiarowy</w:t>
      </w:r>
      <w:r w:rsidR="008959CD">
        <w:rPr>
          <w:rFonts w:asciiTheme="minorHAnsi" w:hAnsiTheme="minorHAnsi" w:cstheme="minorHAnsi"/>
          <w:sz w:val="22"/>
          <w:szCs w:val="22"/>
        </w:rPr>
        <w:t xml:space="preserve">, </w:t>
      </w:r>
      <w:r w:rsidR="008959CD" w:rsidRPr="004001D5">
        <w:rPr>
          <w:rFonts w:asciiTheme="minorHAnsi" w:hAnsiTheme="minorHAnsi" w:cstheme="minorHAnsi"/>
          <w:sz w:val="22"/>
          <w:szCs w:val="22"/>
        </w:rPr>
        <w:t>obejmuje nie tylko brak środków finansowych, ale także ograniczony dostęp do edukacji, zatrudnienia, ochrony zdrowia, ku</w:t>
      </w:r>
      <w:r w:rsidR="008959CD" w:rsidRPr="004001D5">
        <w:rPr>
          <w:rFonts w:asciiTheme="minorHAnsi" w:hAnsiTheme="minorHAnsi" w:cstheme="minorHAnsi"/>
          <w:sz w:val="22"/>
          <w:szCs w:val="22"/>
        </w:rPr>
        <w:t>l</w:t>
      </w:r>
      <w:r w:rsidR="008959CD" w:rsidRPr="004001D5">
        <w:rPr>
          <w:rFonts w:asciiTheme="minorHAnsi" w:hAnsiTheme="minorHAnsi" w:cstheme="minorHAnsi"/>
          <w:sz w:val="22"/>
          <w:szCs w:val="22"/>
        </w:rPr>
        <w:t xml:space="preserve">tury i usług publicznych. W konsekwencji prowadzi to do </w:t>
      </w:r>
      <w:r w:rsidR="008959CD" w:rsidRPr="004001D5">
        <w:rPr>
          <w:rStyle w:val="Pogrubienie"/>
          <w:rFonts w:asciiTheme="minorHAnsi" w:eastAsiaTheme="majorEastAsia" w:hAnsiTheme="minorHAnsi" w:cstheme="minorHAnsi"/>
          <w:sz w:val="22"/>
          <w:szCs w:val="22"/>
        </w:rPr>
        <w:t>wykluczenia społecznego</w:t>
      </w:r>
      <w:r w:rsidR="008959CD" w:rsidRPr="004001D5">
        <w:rPr>
          <w:rFonts w:asciiTheme="minorHAnsi" w:hAnsiTheme="minorHAnsi" w:cstheme="minorHAnsi"/>
          <w:sz w:val="22"/>
          <w:szCs w:val="22"/>
        </w:rPr>
        <w:t>, czyli sytuacji, w której jednostka lub rodzina traci możliwość pełnego uczestnictwa w życiu społecznym i gospoda</w:t>
      </w:r>
      <w:r w:rsidR="008959CD" w:rsidRPr="004001D5">
        <w:rPr>
          <w:rFonts w:asciiTheme="minorHAnsi" w:hAnsiTheme="minorHAnsi" w:cstheme="minorHAnsi"/>
          <w:sz w:val="22"/>
          <w:szCs w:val="22"/>
        </w:rPr>
        <w:t>r</w:t>
      </w:r>
      <w:r w:rsidR="008959CD" w:rsidRPr="004001D5">
        <w:rPr>
          <w:rFonts w:asciiTheme="minorHAnsi" w:hAnsiTheme="minorHAnsi" w:cstheme="minorHAnsi"/>
          <w:sz w:val="22"/>
          <w:szCs w:val="22"/>
        </w:rPr>
        <w:t>czym.</w:t>
      </w:r>
      <w:r w:rsidR="00B30EFF">
        <w:rPr>
          <w:rFonts w:asciiTheme="minorHAnsi" w:hAnsiTheme="minorHAnsi" w:cstheme="minorHAnsi"/>
          <w:sz w:val="22"/>
          <w:szCs w:val="22"/>
        </w:rPr>
        <w:t xml:space="preserve"> </w:t>
      </w:r>
      <w:r w:rsidR="008959CD" w:rsidRPr="004001D5">
        <w:rPr>
          <w:rFonts w:asciiTheme="minorHAnsi" w:hAnsiTheme="minorHAnsi" w:cstheme="minorHAnsi"/>
          <w:sz w:val="22"/>
          <w:szCs w:val="22"/>
        </w:rPr>
        <w:t xml:space="preserve">Skuteczna walka z ubóstwem wymaga działań systemowych, które obejmują zarówno </w:t>
      </w:r>
      <w:r w:rsidR="008959CD" w:rsidRPr="004001D5">
        <w:rPr>
          <w:rStyle w:val="Pogrubienie"/>
          <w:rFonts w:asciiTheme="minorHAnsi" w:eastAsiaTheme="majorEastAsia" w:hAnsiTheme="minorHAnsi" w:cstheme="minorHAnsi"/>
          <w:sz w:val="22"/>
          <w:szCs w:val="22"/>
        </w:rPr>
        <w:t>bez</w:t>
      </w:r>
      <w:r w:rsidR="008959CD">
        <w:rPr>
          <w:rStyle w:val="Pogrubienie"/>
          <w:rFonts w:asciiTheme="minorHAnsi" w:eastAsiaTheme="majorEastAsia" w:hAnsiTheme="minorHAnsi" w:cstheme="minorHAnsi"/>
          <w:sz w:val="22"/>
          <w:szCs w:val="22"/>
        </w:rPr>
        <w:t>p</w:t>
      </w:r>
      <w:r w:rsidR="008959CD">
        <w:rPr>
          <w:rStyle w:val="Pogrubienie"/>
          <w:rFonts w:asciiTheme="minorHAnsi" w:eastAsiaTheme="majorEastAsia" w:hAnsiTheme="minorHAnsi" w:cstheme="minorHAnsi"/>
          <w:sz w:val="22"/>
          <w:szCs w:val="22"/>
        </w:rPr>
        <w:t>o</w:t>
      </w:r>
      <w:r w:rsidR="008959CD">
        <w:rPr>
          <w:rStyle w:val="Pogrubienie"/>
          <w:rFonts w:asciiTheme="minorHAnsi" w:eastAsiaTheme="majorEastAsia" w:hAnsiTheme="minorHAnsi" w:cstheme="minorHAnsi"/>
          <w:sz w:val="22"/>
          <w:szCs w:val="22"/>
        </w:rPr>
        <w:t>średnie wsparcie materialne i </w:t>
      </w:r>
      <w:r w:rsidR="008959CD" w:rsidRPr="004001D5">
        <w:rPr>
          <w:rStyle w:val="Pogrubienie"/>
          <w:rFonts w:asciiTheme="minorHAnsi" w:eastAsiaTheme="majorEastAsia" w:hAnsiTheme="minorHAnsi" w:cstheme="minorHAnsi"/>
          <w:sz w:val="22"/>
          <w:szCs w:val="22"/>
        </w:rPr>
        <w:t>usługowe</w:t>
      </w:r>
      <w:r w:rsidR="008959CD">
        <w:rPr>
          <w:rFonts w:asciiTheme="minorHAnsi" w:hAnsiTheme="minorHAnsi" w:cstheme="minorHAnsi"/>
          <w:sz w:val="22"/>
          <w:szCs w:val="22"/>
        </w:rPr>
        <w:t>, jak i </w:t>
      </w:r>
      <w:r w:rsidR="008959CD" w:rsidRPr="004001D5">
        <w:rPr>
          <w:rStyle w:val="Pogrubienie"/>
          <w:rFonts w:asciiTheme="minorHAnsi" w:eastAsiaTheme="majorEastAsia" w:hAnsiTheme="minorHAnsi" w:cstheme="minorHAnsi"/>
          <w:sz w:val="22"/>
          <w:szCs w:val="22"/>
        </w:rPr>
        <w:t>działania aktywizujące i profilaktyczne</w:t>
      </w:r>
      <w:r w:rsidR="008959CD" w:rsidRPr="004001D5">
        <w:rPr>
          <w:rFonts w:asciiTheme="minorHAnsi" w:hAnsiTheme="minorHAnsi" w:cstheme="minorHAnsi"/>
          <w:sz w:val="22"/>
          <w:szCs w:val="22"/>
        </w:rPr>
        <w:t>, umożliwiające trwałe wychodzenie z kryzysu życiowego.</w:t>
      </w:r>
      <w:r w:rsidR="00B30EFF">
        <w:rPr>
          <w:rFonts w:asciiTheme="minorHAnsi" w:hAnsiTheme="minorHAnsi" w:cstheme="minorHAnsi"/>
          <w:sz w:val="22"/>
          <w:szCs w:val="22"/>
        </w:rPr>
        <w:t xml:space="preserve"> </w:t>
      </w:r>
      <w:r w:rsidR="008959CD" w:rsidRPr="004001D5">
        <w:rPr>
          <w:rFonts w:asciiTheme="minorHAnsi" w:hAnsiTheme="minorHAnsi" w:cstheme="minorHAnsi"/>
          <w:sz w:val="22"/>
          <w:szCs w:val="22"/>
        </w:rPr>
        <w:t xml:space="preserve">Szczególnego znaczenia nabiera również </w:t>
      </w:r>
      <w:r w:rsidR="002102F5">
        <w:rPr>
          <w:rFonts w:asciiTheme="minorHAnsi" w:hAnsiTheme="minorHAnsi" w:cstheme="minorHAnsi"/>
          <w:sz w:val="22"/>
          <w:szCs w:val="22"/>
        </w:rPr>
        <w:t xml:space="preserve">praca </w:t>
      </w:r>
      <w:r w:rsidR="00C710F0">
        <w:rPr>
          <w:rFonts w:asciiTheme="minorHAnsi" w:hAnsiTheme="minorHAnsi" w:cstheme="minorHAnsi"/>
          <w:sz w:val="22"/>
          <w:szCs w:val="22"/>
        </w:rPr>
        <w:t xml:space="preserve">Gminnego </w:t>
      </w:r>
      <w:r w:rsidR="002102F5">
        <w:rPr>
          <w:rFonts w:asciiTheme="minorHAnsi" w:hAnsiTheme="minorHAnsi" w:cstheme="minorHAnsi"/>
          <w:sz w:val="22"/>
          <w:szCs w:val="22"/>
        </w:rPr>
        <w:t>Ośrodka Pomocy Społecznej w W</w:t>
      </w:r>
      <w:r w:rsidR="00C710F0">
        <w:rPr>
          <w:rFonts w:asciiTheme="minorHAnsi" w:hAnsiTheme="minorHAnsi" w:cstheme="minorHAnsi"/>
          <w:sz w:val="22"/>
          <w:szCs w:val="22"/>
        </w:rPr>
        <w:t>ilamowicach</w:t>
      </w:r>
      <w:r w:rsidR="008959CD">
        <w:rPr>
          <w:rStyle w:val="Pogrubienie"/>
          <w:rFonts w:asciiTheme="minorHAnsi" w:eastAsiaTheme="majorEastAsia" w:hAnsiTheme="minorHAnsi" w:cstheme="minorHAnsi"/>
          <w:sz w:val="22"/>
          <w:szCs w:val="22"/>
        </w:rPr>
        <w:t xml:space="preserve">, </w:t>
      </w:r>
      <w:r w:rsidR="008959CD">
        <w:rPr>
          <w:rFonts w:asciiTheme="minorHAnsi" w:hAnsiTheme="minorHAnsi" w:cstheme="minorHAnsi"/>
          <w:sz w:val="22"/>
          <w:szCs w:val="22"/>
        </w:rPr>
        <w:t>któr</w:t>
      </w:r>
      <w:r w:rsidR="002102F5">
        <w:rPr>
          <w:rFonts w:asciiTheme="minorHAnsi" w:hAnsiTheme="minorHAnsi" w:cstheme="minorHAnsi"/>
          <w:sz w:val="22"/>
          <w:szCs w:val="22"/>
        </w:rPr>
        <w:t xml:space="preserve">y </w:t>
      </w:r>
      <w:r w:rsidR="008959CD" w:rsidRPr="004001D5">
        <w:rPr>
          <w:rFonts w:asciiTheme="minorHAnsi" w:hAnsiTheme="minorHAnsi" w:cstheme="minorHAnsi"/>
          <w:sz w:val="22"/>
          <w:szCs w:val="22"/>
        </w:rPr>
        <w:t>pełn</w:t>
      </w:r>
      <w:r w:rsidR="008959CD">
        <w:rPr>
          <w:rFonts w:asciiTheme="minorHAnsi" w:hAnsiTheme="minorHAnsi" w:cstheme="minorHAnsi"/>
          <w:sz w:val="22"/>
          <w:szCs w:val="22"/>
        </w:rPr>
        <w:t>i</w:t>
      </w:r>
      <w:r w:rsidR="008959CD" w:rsidRPr="004001D5">
        <w:rPr>
          <w:rFonts w:asciiTheme="minorHAnsi" w:hAnsiTheme="minorHAnsi" w:cstheme="minorHAnsi"/>
          <w:sz w:val="22"/>
          <w:szCs w:val="22"/>
        </w:rPr>
        <w:t xml:space="preserve"> funkcję centrum koordynującego, d</w:t>
      </w:r>
      <w:r w:rsidR="008959CD" w:rsidRPr="004001D5">
        <w:rPr>
          <w:rFonts w:asciiTheme="minorHAnsi" w:hAnsiTheme="minorHAnsi" w:cstheme="minorHAnsi"/>
          <w:sz w:val="22"/>
          <w:szCs w:val="22"/>
        </w:rPr>
        <w:t>o</w:t>
      </w:r>
      <w:r w:rsidR="008959CD" w:rsidRPr="004001D5">
        <w:rPr>
          <w:rFonts w:asciiTheme="minorHAnsi" w:hAnsiTheme="minorHAnsi" w:cstheme="minorHAnsi"/>
          <w:sz w:val="22"/>
          <w:szCs w:val="22"/>
        </w:rPr>
        <w:t>radczego i integrującego lokalne inicjatywy społeczne.</w:t>
      </w:r>
      <w:r w:rsidR="00B30EFF">
        <w:rPr>
          <w:rFonts w:asciiTheme="minorHAnsi" w:hAnsiTheme="minorHAnsi" w:cstheme="minorHAnsi"/>
          <w:sz w:val="22"/>
          <w:szCs w:val="22"/>
        </w:rPr>
        <w:t xml:space="preserve"> </w:t>
      </w:r>
      <w:r w:rsidR="008959CD" w:rsidRPr="004001D5">
        <w:rPr>
          <w:rFonts w:asciiTheme="minorHAnsi" w:hAnsiTheme="minorHAnsi" w:cstheme="minorHAnsi"/>
          <w:sz w:val="22"/>
          <w:szCs w:val="22"/>
        </w:rPr>
        <w:t xml:space="preserve">Kluczowym warunkiem skuteczności działań jest także </w:t>
      </w:r>
      <w:r w:rsidR="008959CD" w:rsidRPr="004001D5">
        <w:rPr>
          <w:rStyle w:val="Pogrubienie"/>
          <w:rFonts w:asciiTheme="minorHAnsi" w:eastAsiaTheme="majorEastAsia" w:hAnsiTheme="minorHAnsi" w:cstheme="minorHAnsi"/>
          <w:sz w:val="22"/>
          <w:szCs w:val="22"/>
        </w:rPr>
        <w:t>podnoszenie kwalifikacji kadr</w:t>
      </w:r>
      <w:r w:rsidR="008959CD" w:rsidRPr="004001D5">
        <w:rPr>
          <w:rFonts w:asciiTheme="minorHAnsi" w:hAnsiTheme="minorHAnsi" w:cstheme="minorHAnsi"/>
          <w:sz w:val="22"/>
          <w:szCs w:val="22"/>
        </w:rPr>
        <w:t xml:space="preserve"> pracujących z osobami zagrożonymi wykluczeniem społec</w:t>
      </w:r>
      <w:r w:rsidR="008959CD" w:rsidRPr="004001D5">
        <w:rPr>
          <w:rFonts w:asciiTheme="minorHAnsi" w:hAnsiTheme="minorHAnsi" w:cstheme="minorHAnsi"/>
          <w:sz w:val="22"/>
          <w:szCs w:val="22"/>
        </w:rPr>
        <w:t>z</w:t>
      </w:r>
      <w:r w:rsidR="008959CD" w:rsidRPr="004001D5">
        <w:rPr>
          <w:rFonts w:asciiTheme="minorHAnsi" w:hAnsiTheme="minorHAnsi" w:cstheme="minorHAnsi"/>
          <w:sz w:val="22"/>
          <w:szCs w:val="22"/>
        </w:rPr>
        <w:t>nym</w:t>
      </w:r>
      <w:r w:rsidR="008959CD">
        <w:rPr>
          <w:rFonts w:asciiTheme="minorHAnsi" w:hAnsiTheme="minorHAnsi" w:cstheme="minorHAnsi"/>
          <w:sz w:val="22"/>
          <w:szCs w:val="22"/>
        </w:rPr>
        <w:t xml:space="preserve">, </w:t>
      </w:r>
      <w:r w:rsidR="008959CD" w:rsidRPr="004001D5">
        <w:rPr>
          <w:rFonts w:asciiTheme="minorHAnsi" w:hAnsiTheme="minorHAnsi" w:cstheme="minorHAnsi"/>
          <w:sz w:val="22"/>
          <w:szCs w:val="22"/>
        </w:rPr>
        <w:t>pracowników socjalnych, asystentów ro</w:t>
      </w:r>
      <w:r w:rsidR="00C710F0">
        <w:rPr>
          <w:rFonts w:asciiTheme="minorHAnsi" w:hAnsiTheme="minorHAnsi" w:cstheme="minorHAnsi"/>
          <w:sz w:val="22"/>
          <w:szCs w:val="22"/>
        </w:rPr>
        <w:t>dzin, terapeutów i psychologów</w:t>
      </w:r>
      <w:r w:rsidR="008959CD" w:rsidRPr="004001D5">
        <w:rPr>
          <w:rFonts w:asciiTheme="minorHAnsi" w:hAnsiTheme="minorHAnsi" w:cstheme="minorHAnsi"/>
          <w:sz w:val="22"/>
          <w:szCs w:val="22"/>
        </w:rPr>
        <w:t>.</w:t>
      </w:r>
    </w:p>
    <w:p w:rsidR="008959CD" w:rsidRDefault="008959CD" w:rsidP="004964CA">
      <w:pPr>
        <w:pStyle w:val="NormalnyWeb"/>
        <w:spacing w:beforeAutospacing="0" w:afterAutospacing="0" w:line="360" w:lineRule="auto"/>
        <w:jc w:val="both"/>
        <w:rPr>
          <w:rFonts w:asciiTheme="minorHAnsi" w:hAnsiTheme="minorHAnsi" w:cstheme="minorHAnsi"/>
          <w:sz w:val="22"/>
          <w:szCs w:val="22"/>
        </w:rPr>
      </w:pPr>
      <w:r w:rsidRPr="009543F5">
        <w:rPr>
          <w:rFonts w:asciiTheme="minorHAnsi" w:hAnsiTheme="minorHAnsi" w:cstheme="minorHAnsi"/>
          <w:sz w:val="22"/>
          <w:szCs w:val="22"/>
        </w:rPr>
        <w:t xml:space="preserve">Realizacja tego celu </w:t>
      </w:r>
      <w:r>
        <w:rPr>
          <w:rFonts w:asciiTheme="minorHAnsi" w:hAnsiTheme="minorHAnsi" w:cstheme="minorHAnsi"/>
          <w:sz w:val="22"/>
          <w:szCs w:val="22"/>
        </w:rPr>
        <w:t xml:space="preserve">głównego </w:t>
      </w:r>
      <w:r w:rsidRPr="009543F5">
        <w:rPr>
          <w:rFonts w:asciiTheme="minorHAnsi" w:hAnsiTheme="minorHAnsi" w:cstheme="minorHAnsi"/>
          <w:sz w:val="22"/>
          <w:szCs w:val="22"/>
        </w:rPr>
        <w:t>wymaga skoncentrowania działań w kilku kluczowych celach operacy</w:t>
      </w:r>
      <w:r w:rsidRPr="009543F5">
        <w:rPr>
          <w:rFonts w:asciiTheme="minorHAnsi" w:hAnsiTheme="minorHAnsi" w:cstheme="minorHAnsi"/>
          <w:sz w:val="22"/>
          <w:szCs w:val="22"/>
        </w:rPr>
        <w:t>j</w:t>
      </w:r>
      <w:r w:rsidRPr="009543F5">
        <w:rPr>
          <w:rFonts w:asciiTheme="minorHAnsi" w:hAnsiTheme="minorHAnsi" w:cstheme="minorHAnsi"/>
          <w:sz w:val="22"/>
          <w:szCs w:val="22"/>
        </w:rPr>
        <w:t>nych:</w:t>
      </w:r>
    </w:p>
    <w:p w:rsidR="008959CD" w:rsidRDefault="008959CD" w:rsidP="002379AD">
      <w:pPr>
        <w:pStyle w:val="NormalnyWeb"/>
        <w:numPr>
          <w:ilvl w:val="0"/>
          <w:numId w:val="21"/>
        </w:numPr>
        <w:spacing w:beforeAutospacing="0" w:afterAutospacing="0" w:line="360" w:lineRule="auto"/>
        <w:jc w:val="both"/>
        <w:rPr>
          <w:rFonts w:asciiTheme="minorHAnsi" w:hAnsiTheme="minorHAnsi" w:cstheme="minorHAnsi"/>
          <w:sz w:val="22"/>
          <w:szCs w:val="22"/>
        </w:rPr>
      </w:pPr>
      <w:r w:rsidRPr="00B3775A">
        <w:rPr>
          <w:rStyle w:val="Pogrubienie"/>
          <w:rFonts w:asciiTheme="minorHAnsi" w:eastAsiaTheme="majorEastAsia" w:hAnsiTheme="minorHAnsi" w:cstheme="minorHAnsi"/>
          <w:sz w:val="22"/>
          <w:szCs w:val="22"/>
        </w:rPr>
        <w:t>Wzmacnianie kompetencji i profesjonalizacji kadr pomocy społecznej</w:t>
      </w:r>
      <w:r w:rsidRPr="00B3775A">
        <w:rPr>
          <w:rStyle w:val="Pogrubienie"/>
          <w:rFonts w:asciiTheme="minorHAnsi" w:hAnsiTheme="minorHAnsi" w:cstheme="minorHAnsi"/>
          <w:sz w:val="22"/>
          <w:szCs w:val="22"/>
        </w:rPr>
        <w:t xml:space="preserve">- </w:t>
      </w:r>
      <w:r w:rsidRPr="00DD0260">
        <w:rPr>
          <w:rStyle w:val="Pogrubienie"/>
          <w:rFonts w:asciiTheme="minorHAnsi" w:hAnsiTheme="minorHAnsi" w:cstheme="minorHAnsi"/>
          <w:sz w:val="22"/>
          <w:szCs w:val="22"/>
        </w:rPr>
        <w:t>r</w:t>
      </w:r>
      <w:r w:rsidRPr="00B3775A">
        <w:rPr>
          <w:rFonts w:asciiTheme="minorHAnsi" w:hAnsiTheme="minorHAnsi" w:cstheme="minorHAnsi"/>
          <w:sz w:val="22"/>
          <w:szCs w:val="22"/>
        </w:rPr>
        <w:t>ealizacja skutecznej polityki społecznej wymaga odpowiednio przygotowanych kadr. Pracownicy socjalni, as</w:t>
      </w:r>
      <w:r w:rsidRPr="00B3775A">
        <w:rPr>
          <w:rFonts w:asciiTheme="minorHAnsi" w:hAnsiTheme="minorHAnsi" w:cstheme="minorHAnsi"/>
          <w:sz w:val="22"/>
          <w:szCs w:val="22"/>
        </w:rPr>
        <w:t>y</w:t>
      </w:r>
      <w:r w:rsidRPr="00B3775A">
        <w:rPr>
          <w:rFonts w:asciiTheme="minorHAnsi" w:hAnsiTheme="minorHAnsi" w:cstheme="minorHAnsi"/>
          <w:sz w:val="22"/>
          <w:szCs w:val="22"/>
        </w:rPr>
        <w:t>stenci rodziny, psycholodzy, pedagodzy, doradcy zawodowi i koordynatorzy usług muszą dy</w:t>
      </w:r>
      <w:r w:rsidRPr="00B3775A">
        <w:rPr>
          <w:rFonts w:asciiTheme="minorHAnsi" w:hAnsiTheme="minorHAnsi" w:cstheme="minorHAnsi"/>
          <w:sz w:val="22"/>
          <w:szCs w:val="22"/>
        </w:rPr>
        <w:t>s</w:t>
      </w:r>
      <w:r w:rsidRPr="00B3775A">
        <w:rPr>
          <w:rFonts w:asciiTheme="minorHAnsi" w:hAnsiTheme="minorHAnsi" w:cstheme="minorHAnsi"/>
          <w:sz w:val="22"/>
          <w:szCs w:val="22"/>
        </w:rPr>
        <w:t>ponować szerokimi kompetencjami merytorycznymi i interpersonalnymi. Ich rozwój zaw</w:t>
      </w:r>
      <w:r w:rsidRPr="00B3775A">
        <w:rPr>
          <w:rFonts w:asciiTheme="minorHAnsi" w:hAnsiTheme="minorHAnsi" w:cstheme="minorHAnsi"/>
          <w:sz w:val="22"/>
          <w:szCs w:val="22"/>
        </w:rPr>
        <w:t>o</w:t>
      </w:r>
      <w:r w:rsidRPr="00B3775A">
        <w:rPr>
          <w:rFonts w:asciiTheme="minorHAnsi" w:hAnsiTheme="minorHAnsi" w:cstheme="minorHAnsi"/>
          <w:sz w:val="22"/>
          <w:szCs w:val="22"/>
        </w:rPr>
        <w:t>dowy przekłada się bezpośrednio na skuteczność działań pomocowych.</w:t>
      </w:r>
    </w:p>
    <w:p w:rsidR="008959CD" w:rsidRDefault="008959CD" w:rsidP="002379AD">
      <w:pPr>
        <w:pStyle w:val="NormalnyWeb"/>
        <w:numPr>
          <w:ilvl w:val="0"/>
          <w:numId w:val="21"/>
        </w:numPr>
        <w:spacing w:beforeAutospacing="0" w:afterAutospacing="0" w:line="360" w:lineRule="auto"/>
        <w:jc w:val="both"/>
        <w:rPr>
          <w:rFonts w:asciiTheme="minorHAnsi" w:hAnsiTheme="minorHAnsi" w:cstheme="minorHAnsi"/>
          <w:sz w:val="22"/>
          <w:szCs w:val="22"/>
        </w:rPr>
      </w:pPr>
      <w:r w:rsidRPr="00B3775A">
        <w:rPr>
          <w:rStyle w:val="Pogrubienie"/>
          <w:rFonts w:asciiTheme="minorHAnsi" w:eastAsiaTheme="majorEastAsia" w:hAnsiTheme="minorHAnsi" w:cstheme="minorHAnsi"/>
          <w:sz w:val="22"/>
          <w:szCs w:val="22"/>
        </w:rPr>
        <w:t>Rozwój zintegrowanego systemu pomocy społecznej i infrastruktury usług społecznych</w:t>
      </w:r>
      <w:r w:rsidRPr="00B3775A">
        <w:rPr>
          <w:rStyle w:val="Pogrubienie"/>
          <w:rFonts w:asciiTheme="minorHAnsi" w:hAnsiTheme="minorHAnsi" w:cstheme="minorHAnsi"/>
          <w:sz w:val="22"/>
          <w:szCs w:val="22"/>
        </w:rPr>
        <w:t xml:space="preserve">- </w:t>
      </w:r>
      <w:r w:rsidRPr="00B3775A">
        <w:rPr>
          <w:rFonts w:asciiTheme="minorHAnsi" w:hAnsiTheme="minorHAnsi" w:cstheme="minorHAnsi"/>
          <w:sz w:val="22"/>
          <w:szCs w:val="22"/>
        </w:rPr>
        <w:br/>
      </w:r>
      <w:r>
        <w:rPr>
          <w:rFonts w:asciiTheme="minorHAnsi" w:hAnsiTheme="minorHAnsi" w:cstheme="minorHAnsi"/>
          <w:sz w:val="22"/>
          <w:szCs w:val="22"/>
        </w:rPr>
        <w:t>C</w:t>
      </w:r>
      <w:r w:rsidRPr="00B3775A">
        <w:rPr>
          <w:rFonts w:asciiTheme="minorHAnsi" w:hAnsiTheme="minorHAnsi" w:cstheme="minorHAnsi"/>
          <w:sz w:val="22"/>
          <w:szCs w:val="22"/>
        </w:rPr>
        <w:t>elem jest stworzenie nowoczesnego, elastycznego systemu wsparcia, który pozwoli sk</w:t>
      </w:r>
      <w:r w:rsidRPr="00B3775A">
        <w:rPr>
          <w:rFonts w:asciiTheme="minorHAnsi" w:hAnsiTheme="minorHAnsi" w:cstheme="minorHAnsi"/>
          <w:sz w:val="22"/>
          <w:szCs w:val="22"/>
        </w:rPr>
        <w:t>u</w:t>
      </w:r>
      <w:r w:rsidRPr="00B3775A">
        <w:rPr>
          <w:rFonts w:asciiTheme="minorHAnsi" w:hAnsiTheme="minorHAnsi" w:cstheme="minorHAnsi"/>
          <w:sz w:val="22"/>
          <w:szCs w:val="22"/>
        </w:rPr>
        <w:t>tecznie reagować na złożone potrzeby osób i rodzin w kryzysie. Wymaga to zarówno rozwoju oferty usług społecznych, jak i modernizacji infrastruktury instytucjonalnej</w:t>
      </w:r>
      <w:r w:rsidR="002102F5">
        <w:rPr>
          <w:rFonts w:asciiTheme="minorHAnsi" w:hAnsiTheme="minorHAnsi" w:cstheme="minorHAnsi"/>
          <w:sz w:val="22"/>
          <w:szCs w:val="22"/>
        </w:rPr>
        <w:t>.</w:t>
      </w:r>
    </w:p>
    <w:p w:rsidR="008959CD" w:rsidRPr="00191FC6" w:rsidRDefault="008959CD" w:rsidP="002379AD">
      <w:pPr>
        <w:pStyle w:val="NormalnyWeb"/>
        <w:numPr>
          <w:ilvl w:val="0"/>
          <w:numId w:val="21"/>
        </w:numPr>
        <w:spacing w:beforeAutospacing="0" w:afterAutospacing="0" w:line="360" w:lineRule="auto"/>
        <w:jc w:val="both"/>
        <w:rPr>
          <w:rFonts w:asciiTheme="minorHAnsi" w:hAnsiTheme="minorHAnsi" w:cstheme="minorHAnsi"/>
          <w:sz w:val="22"/>
          <w:szCs w:val="22"/>
        </w:rPr>
      </w:pPr>
      <w:r w:rsidRPr="00191FC6">
        <w:rPr>
          <w:rStyle w:val="Pogrubienie"/>
          <w:rFonts w:asciiTheme="minorHAnsi" w:eastAsiaTheme="majorEastAsia" w:hAnsiTheme="minorHAnsi" w:cstheme="minorHAnsi"/>
          <w:sz w:val="22"/>
          <w:szCs w:val="22"/>
        </w:rPr>
        <w:lastRenderedPageBreak/>
        <w:t>Wsparcie rodzin i osób w kryzysie życiowym, zagrożonych ubóstwem i wykluczeniem sp</w:t>
      </w:r>
      <w:r w:rsidRPr="00191FC6">
        <w:rPr>
          <w:rStyle w:val="Pogrubienie"/>
          <w:rFonts w:asciiTheme="minorHAnsi" w:eastAsiaTheme="majorEastAsia" w:hAnsiTheme="minorHAnsi" w:cstheme="minorHAnsi"/>
          <w:sz w:val="22"/>
          <w:szCs w:val="22"/>
        </w:rPr>
        <w:t>o</w:t>
      </w:r>
      <w:r w:rsidRPr="00191FC6">
        <w:rPr>
          <w:rStyle w:val="Pogrubienie"/>
          <w:rFonts w:asciiTheme="minorHAnsi" w:eastAsiaTheme="majorEastAsia" w:hAnsiTheme="minorHAnsi" w:cstheme="minorHAnsi"/>
          <w:sz w:val="22"/>
          <w:szCs w:val="22"/>
        </w:rPr>
        <w:t>łecznym</w:t>
      </w:r>
      <w:r>
        <w:rPr>
          <w:rStyle w:val="Pogrubienie"/>
          <w:rFonts w:asciiTheme="minorHAnsi" w:eastAsiaTheme="majorEastAsia" w:hAnsiTheme="minorHAnsi" w:cstheme="minorHAnsi"/>
          <w:sz w:val="22"/>
          <w:szCs w:val="22"/>
        </w:rPr>
        <w:t xml:space="preserve">- </w:t>
      </w:r>
      <w:r w:rsidRPr="002102F5">
        <w:rPr>
          <w:rStyle w:val="Pogrubienie"/>
          <w:rFonts w:asciiTheme="minorHAnsi" w:eastAsiaTheme="majorEastAsia" w:hAnsiTheme="minorHAnsi" w:cstheme="minorHAnsi"/>
          <w:b w:val="0"/>
          <w:sz w:val="22"/>
          <w:szCs w:val="22"/>
        </w:rPr>
        <w:t>d</w:t>
      </w:r>
      <w:r w:rsidRPr="00191FC6">
        <w:rPr>
          <w:rFonts w:asciiTheme="minorHAnsi" w:hAnsiTheme="minorHAnsi" w:cstheme="minorHAnsi"/>
          <w:sz w:val="22"/>
          <w:szCs w:val="22"/>
        </w:rPr>
        <w:t>ziałania w tym zakresie powinny obejmować zarówno doraźną pomoc materialną, jak i długofalowe wsparcie ukierunkowane na usamodzielnienie. Istotne jest tworzenie ind</w:t>
      </w:r>
      <w:r w:rsidRPr="00191FC6">
        <w:rPr>
          <w:rFonts w:asciiTheme="minorHAnsi" w:hAnsiTheme="minorHAnsi" w:cstheme="minorHAnsi"/>
          <w:sz w:val="22"/>
          <w:szCs w:val="22"/>
        </w:rPr>
        <w:t>y</w:t>
      </w:r>
      <w:r w:rsidRPr="00191FC6">
        <w:rPr>
          <w:rFonts w:asciiTheme="minorHAnsi" w:hAnsiTheme="minorHAnsi" w:cstheme="minorHAnsi"/>
          <w:sz w:val="22"/>
          <w:szCs w:val="22"/>
        </w:rPr>
        <w:t>widualnych ścieżek wychodzenia z kryzysu</w:t>
      </w:r>
      <w:r>
        <w:rPr>
          <w:rFonts w:asciiTheme="minorHAnsi" w:hAnsiTheme="minorHAnsi" w:cstheme="minorHAnsi"/>
          <w:sz w:val="22"/>
          <w:szCs w:val="22"/>
        </w:rPr>
        <w:t xml:space="preserve">, </w:t>
      </w:r>
      <w:r w:rsidRPr="00191FC6">
        <w:rPr>
          <w:rFonts w:asciiTheme="minorHAnsi" w:hAnsiTheme="minorHAnsi" w:cstheme="minorHAnsi"/>
          <w:sz w:val="22"/>
          <w:szCs w:val="22"/>
        </w:rPr>
        <w:t>obejmujących pracę socjalną, doradztwo, aktyw</w:t>
      </w:r>
      <w:r w:rsidRPr="00191FC6">
        <w:rPr>
          <w:rFonts w:asciiTheme="minorHAnsi" w:hAnsiTheme="minorHAnsi" w:cstheme="minorHAnsi"/>
          <w:sz w:val="22"/>
          <w:szCs w:val="22"/>
        </w:rPr>
        <w:t>i</w:t>
      </w:r>
      <w:r w:rsidRPr="00191FC6">
        <w:rPr>
          <w:rFonts w:asciiTheme="minorHAnsi" w:hAnsiTheme="minorHAnsi" w:cstheme="minorHAnsi"/>
          <w:sz w:val="22"/>
          <w:szCs w:val="22"/>
        </w:rPr>
        <w:t>zację zawodową oraz współpracę z organizacjami pozarządowymi.</w:t>
      </w:r>
    </w:p>
    <w:p w:rsidR="008959CD" w:rsidRDefault="008959CD" w:rsidP="004964CA">
      <w:pPr>
        <w:pStyle w:val="NormalnyWeb"/>
        <w:spacing w:beforeAutospacing="0" w:line="360" w:lineRule="auto"/>
        <w:jc w:val="both"/>
        <w:rPr>
          <w:rFonts w:asciiTheme="minorHAnsi" w:hAnsiTheme="minorHAnsi" w:cstheme="minorHAnsi"/>
          <w:sz w:val="22"/>
          <w:szCs w:val="22"/>
        </w:rPr>
      </w:pPr>
      <w:r w:rsidRPr="004001D5">
        <w:rPr>
          <w:rFonts w:asciiTheme="minorHAnsi" w:hAnsiTheme="minorHAnsi" w:cstheme="minorHAnsi"/>
          <w:sz w:val="22"/>
          <w:szCs w:val="22"/>
        </w:rPr>
        <w:t>Realizacja działań w obszarze przeciwdziałania ubóstwu i wykl</w:t>
      </w:r>
      <w:r w:rsidR="002102F5">
        <w:rPr>
          <w:rFonts w:asciiTheme="minorHAnsi" w:hAnsiTheme="minorHAnsi" w:cstheme="minorHAnsi"/>
          <w:sz w:val="22"/>
          <w:szCs w:val="22"/>
        </w:rPr>
        <w:t>uczeniu społecznemu ma kluczowe</w:t>
      </w:r>
      <w:r w:rsidR="00B30EFF">
        <w:rPr>
          <w:rFonts w:asciiTheme="minorHAnsi" w:hAnsiTheme="minorHAnsi" w:cstheme="minorHAnsi"/>
          <w:sz w:val="22"/>
          <w:szCs w:val="22"/>
        </w:rPr>
        <w:t xml:space="preserve"> </w:t>
      </w:r>
      <w:r w:rsidRPr="004001D5">
        <w:rPr>
          <w:rFonts w:asciiTheme="minorHAnsi" w:hAnsiTheme="minorHAnsi" w:cstheme="minorHAnsi"/>
          <w:sz w:val="22"/>
          <w:szCs w:val="22"/>
        </w:rPr>
        <w:t xml:space="preserve">znaczenie dla budowy </w:t>
      </w:r>
      <w:r w:rsidRPr="004001D5">
        <w:rPr>
          <w:rStyle w:val="Pogrubienie"/>
          <w:rFonts w:asciiTheme="minorHAnsi" w:eastAsiaTheme="majorEastAsia" w:hAnsiTheme="minorHAnsi" w:cstheme="minorHAnsi"/>
          <w:sz w:val="22"/>
          <w:szCs w:val="22"/>
        </w:rPr>
        <w:t>spójnej, solidarnej i aktywnej wspólnoty lokalnej</w:t>
      </w:r>
      <w:r w:rsidRPr="004001D5">
        <w:rPr>
          <w:rFonts w:asciiTheme="minorHAnsi" w:hAnsiTheme="minorHAnsi" w:cstheme="minorHAnsi"/>
          <w:sz w:val="22"/>
          <w:szCs w:val="22"/>
        </w:rPr>
        <w:t>. Wymaga zintegrowanego p</w:t>
      </w:r>
      <w:r w:rsidRPr="004001D5">
        <w:rPr>
          <w:rFonts w:asciiTheme="minorHAnsi" w:hAnsiTheme="minorHAnsi" w:cstheme="minorHAnsi"/>
          <w:sz w:val="22"/>
          <w:szCs w:val="22"/>
        </w:rPr>
        <w:t>o</w:t>
      </w:r>
      <w:r w:rsidRPr="004001D5">
        <w:rPr>
          <w:rFonts w:asciiTheme="minorHAnsi" w:hAnsiTheme="minorHAnsi" w:cstheme="minorHAnsi"/>
          <w:sz w:val="22"/>
          <w:szCs w:val="22"/>
        </w:rPr>
        <w:t xml:space="preserve">dejścia, opartego na </w:t>
      </w:r>
      <w:r w:rsidRPr="002102F5">
        <w:rPr>
          <w:rFonts w:asciiTheme="minorHAnsi" w:hAnsiTheme="minorHAnsi" w:cstheme="minorHAnsi"/>
          <w:sz w:val="22"/>
          <w:szCs w:val="22"/>
        </w:rPr>
        <w:t>współpracy instytucji, nowoczesnej infrastrukturze i kompetentnych kadrach.</w:t>
      </w:r>
      <w:r w:rsidRPr="002102F5">
        <w:rPr>
          <w:rFonts w:asciiTheme="minorHAnsi" w:hAnsiTheme="minorHAnsi" w:cstheme="minorHAnsi"/>
          <w:sz w:val="22"/>
          <w:szCs w:val="22"/>
        </w:rPr>
        <w:br/>
      </w:r>
      <w:r w:rsidR="002102F5" w:rsidRPr="002102F5">
        <w:rPr>
          <w:rFonts w:asciiTheme="minorHAnsi" w:hAnsiTheme="minorHAnsi" w:cstheme="minorHAnsi"/>
          <w:sz w:val="22"/>
          <w:szCs w:val="22"/>
        </w:rPr>
        <w:t>Profesjonalizacja pracowników</w:t>
      </w:r>
      <w:r w:rsidR="00B30EFF">
        <w:rPr>
          <w:rFonts w:asciiTheme="minorHAnsi" w:hAnsiTheme="minorHAnsi" w:cstheme="minorHAnsi"/>
          <w:sz w:val="22"/>
          <w:szCs w:val="22"/>
        </w:rPr>
        <w:t xml:space="preserve"> </w:t>
      </w:r>
      <w:r w:rsidR="00C710F0">
        <w:rPr>
          <w:rFonts w:asciiTheme="minorHAnsi" w:hAnsiTheme="minorHAnsi" w:cstheme="minorHAnsi"/>
          <w:sz w:val="22"/>
          <w:szCs w:val="22"/>
        </w:rPr>
        <w:t xml:space="preserve">Gminnego </w:t>
      </w:r>
      <w:r w:rsidR="002102F5" w:rsidRPr="002102F5">
        <w:rPr>
          <w:rStyle w:val="Pogrubienie"/>
          <w:rFonts w:asciiTheme="minorHAnsi" w:eastAsiaTheme="majorEastAsia" w:hAnsiTheme="minorHAnsi" w:cstheme="minorHAnsi"/>
          <w:b w:val="0"/>
          <w:sz w:val="22"/>
          <w:szCs w:val="22"/>
        </w:rPr>
        <w:t xml:space="preserve">Ośrodka Pomocy Społecznej w </w:t>
      </w:r>
      <w:r w:rsidR="00C710F0">
        <w:rPr>
          <w:rStyle w:val="Pogrubienie"/>
          <w:rFonts w:asciiTheme="minorHAnsi" w:eastAsiaTheme="majorEastAsia" w:hAnsiTheme="minorHAnsi" w:cstheme="minorHAnsi"/>
          <w:b w:val="0"/>
          <w:sz w:val="22"/>
          <w:szCs w:val="22"/>
        </w:rPr>
        <w:t xml:space="preserve">Wilamowicach </w:t>
      </w:r>
      <w:r w:rsidR="004A3560">
        <w:rPr>
          <w:rStyle w:val="Pogrubienie"/>
          <w:rFonts w:asciiTheme="minorHAnsi" w:eastAsiaTheme="majorEastAsia" w:hAnsiTheme="minorHAnsi" w:cstheme="minorHAnsi"/>
          <w:b w:val="0"/>
          <w:sz w:val="22"/>
          <w:szCs w:val="22"/>
        </w:rPr>
        <w:t>i </w:t>
      </w:r>
      <w:r w:rsidR="00242F86">
        <w:rPr>
          <w:rStyle w:val="Pogrubienie"/>
          <w:rFonts w:asciiTheme="minorHAnsi" w:eastAsiaTheme="majorEastAsia" w:hAnsiTheme="minorHAnsi" w:cstheme="minorHAnsi"/>
          <w:b w:val="0"/>
          <w:sz w:val="22"/>
          <w:szCs w:val="22"/>
        </w:rPr>
        <w:t xml:space="preserve">jednostek </w:t>
      </w:r>
      <w:r w:rsidR="00C710F0">
        <w:rPr>
          <w:rStyle w:val="Pogrubienie"/>
          <w:rFonts w:asciiTheme="minorHAnsi" w:eastAsiaTheme="majorEastAsia" w:hAnsiTheme="minorHAnsi" w:cstheme="minorHAnsi"/>
          <w:b w:val="0"/>
          <w:sz w:val="22"/>
          <w:szCs w:val="22"/>
        </w:rPr>
        <w:t xml:space="preserve">gminnych </w:t>
      </w:r>
      <w:r w:rsidR="00242F86">
        <w:rPr>
          <w:rFonts w:asciiTheme="minorHAnsi" w:hAnsiTheme="minorHAnsi" w:cstheme="minorHAnsi"/>
          <w:sz w:val="22"/>
          <w:szCs w:val="22"/>
        </w:rPr>
        <w:t>stanowi</w:t>
      </w:r>
      <w:r w:rsidRPr="004001D5">
        <w:rPr>
          <w:rFonts w:asciiTheme="minorHAnsi" w:hAnsiTheme="minorHAnsi" w:cstheme="minorHAnsi"/>
          <w:sz w:val="22"/>
          <w:szCs w:val="22"/>
        </w:rPr>
        <w:t xml:space="preserve"> podstawę efektywnego systemu przeciwdziałania wykluczeniu.</w:t>
      </w:r>
      <w:r w:rsidR="00242F86">
        <w:rPr>
          <w:rFonts w:asciiTheme="minorHAnsi" w:hAnsiTheme="minorHAnsi" w:cstheme="minorHAnsi"/>
          <w:sz w:val="22"/>
          <w:szCs w:val="22"/>
        </w:rPr>
        <w:t xml:space="preserve"> Dzięki tym dział</w:t>
      </w:r>
      <w:r w:rsidR="00242F86">
        <w:rPr>
          <w:rFonts w:asciiTheme="minorHAnsi" w:hAnsiTheme="minorHAnsi" w:cstheme="minorHAnsi"/>
          <w:sz w:val="22"/>
          <w:szCs w:val="22"/>
        </w:rPr>
        <w:t>a</w:t>
      </w:r>
      <w:r w:rsidR="00242F86">
        <w:rPr>
          <w:rFonts w:asciiTheme="minorHAnsi" w:hAnsiTheme="minorHAnsi" w:cstheme="minorHAnsi"/>
          <w:sz w:val="22"/>
          <w:szCs w:val="22"/>
        </w:rPr>
        <w:t xml:space="preserve">niom </w:t>
      </w:r>
      <w:r w:rsidR="00C710F0">
        <w:rPr>
          <w:rFonts w:asciiTheme="minorHAnsi" w:hAnsiTheme="minorHAnsi" w:cstheme="minorHAnsi"/>
          <w:sz w:val="22"/>
          <w:szCs w:val="22"/>
        </w:rPr>
        <w:t xml:space="preserve">Gmina Wilamowice </w:t>
      </w:r>
      <w:r w:rsidRPr="004001D5">
        <w:rPr>
          <w:rFonts w:asciiTheme="minorHAnsi" w:hAnsiTheme="minorHAnsi" w:cstheme="minorHAnsi"/>
          <w:sz w:val="22"/>
          <w:szCs w:val="22"/>
        </w:rPr>
        <w:t>może stać się miejscem, w którym każda osoba</w:t>
      </w:r>
      <w:r>
        <w:rPr>
          <w:rFonts w:asciiTheme="minorHAnsi" w:hAnsiTheme="minorHAnsi" w:cstheme="minorHAnsi"/>
          <w:sz w:val="22"/>
          <w:szCs w:val="22"/>
        </w:rPr>
        <w:t xml:space="preserve">, </w:t>
      </w:r>
      <w:r w:rsidRPr="004001D5">
        <w:rPr>
          <w:rFonts w:asciiTheme="minorHAnsi" w:hAnsiTheme="minorHAnsi" w:cstheme="minorHAnsi"/>
          <w:sz w:val="22"/>
          <w:szCs w:val="22"/>
        </w:rPr>
        <w:t>n</w:t>
      </w:r>
      <w:r>
        <w:rPr>
          <w:rFonts w:asciiTheme="minorHAnsi" w:hAnsiTheme="minorHAnsi" w:cstheme="minorHAnsi"/>
          <w:sz w:val="22"/>
          <w:szCs w:val="22"/>
        </w:rPr>
        <w:t xml:space="preserve">iezależnie od sytuacji życiowej, </w:t>
      </w:r>
      <w:r w:rsidRPr="004001D5">
        <w:rPr>
          <w:rFonts w:asciiTheme="minorHAnsi" w:hAnsiTheme="minorHAnsi" w:cstheme="minorHAnsi"/>
          <w:sz w:val="22"/>
          <w:szCs w:val="22"/>
        </w:rPr>
        <w:t>ma dost</w:t>
      </w:r>
      <w:r>
        <w:rPr>
          <w:rFonts w:asciiTheme="minorHAnsi" w:hAnsiTheme="minorHAnsi" w:cstheme="minorHAnsi"/>
          <w:sz w:val="22"/>
          <w:szCs w:val="22"/>
        </w:rPr>
        <w:t>ęp do wsparcia, szans rozwoju i </w:t>
      </w:r>
      <w:r w:rsidRPr="004001D5">
        <w:rPr>
          <w:rFonts w:asciiTheme="minorHAnsi" w:hAnsiTheme="minorHAnsi" w:cstheme="minorHAnsi"/>
          <w:sz w:val="22"/>
          <w:szCs w:val="22"/>
        </w:rPr>
        <w:t>poczucia bezpieczeństwa.</w:t>
      </w:r>
    </w:p>
    <w:p w:rsidR="00242F86" w:rsidRDefault="00242F86" w:rsidP="004964CA">
      <w:pPr>
        <w:pStyle w:val="NormalnyWeb"/>
        <w:spacing w:beforeAutospacing="0" w:line="360" w:lineRule="auto"/>
        <w:jc w:val="both"/>
        <w:rPr>
          <w:rFonts w:asciiTheme="minorHAnsi" w:hAnsiTheme="minorHAnsi" w:cstheme="minorHAnsi"/>
          <w:sz w:val="22"/>
          <w:szCs w:val="22"/>
        </w:rPr>
      </w:pPr>
    </w:p>
    <w:p w:rsidR="00242F86" w:rsidRPr="004001D5" w:rsidRDefault="00242F86" w:rsidP="004964CA">
      <w:pPr>
        <w:pStyle w:val="NormalnyWeb"/>
        <w:spacing w:beforeAutospacing="0" w:line="360" w:lineRule="auto"/>
        <w:jc w:val="both"/>
        <w:rPr>
          <w:rFonts w:asciiTheme="minorHAnsi" w:hAnsiTheme="minorHAnsi" w:cstheme="minorHAnsi"/>
          <w:sz w:val="22"/>
          <w:szCs w:val="22"/>
        </w:rPr>
      </w:pPr>
    </w:p>
    <w:p w:rsidR="008959CD" w:rsidRDefault="008959CD" w:rsidP="004964CA">
      <w:pPr>
        <w:spacing w:line="360" w:lineRule="auto"/>
      </w:pPr>
    </w:p>
    <w:p w:rsidR="008959CD" w:rsidRDefault="008959CD" w:rsidP="004964CA">
      <w:pPr>
        <w:spacing w:line="360" w:lineRule="auto"/>
        <w:rPr>
          <w:rFonts w:cstheme="minorHAnsi"/>
        </w:rPr>
        <w:sectPr w:rsidR="008959CD" w:rsidSect="00E52BA0">
          <w:footerReference w:type="first" r:id="rId49"/>
          <w:pgSz w:w="11906" w:h="16838"/>
          <w:pgMar w:top="1417" w:right="1417" w:bottom="1417" w:left="1417" w:header="708" w:footer="708" w:gutter="0"/>
          <w:cols w:space="708"/>
          <w:titlePg/>
          <w:docGrid w:linePitch="360"/>
        </w:sectPr>
      </w:pPr>
    </w:p>
    <w:tbl>
      <w:tblPr>
        <w:tblW w:w="14317"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FFFFF" w:themeFill="background1"/>
        <w:tblLayout w:type="fixed"/>
        <w:tblLook w:val="0000"/>
      </w:tblPr>
      <w:tblGrid>
        <w:gridCol w:w="546"/>
        <w:gridCol w:w="2182"/>
        <w:gridCol w:w="3171"/>
        <w:gridCol w:w="2449"/>
        <w:gridCol w:w="3457"/>
        <w:gridCol w:w="2512"/>
      </w:tblGrid>
      <w:tr w:rsidR="00B473F6" w:rsidRPr="00B473F6" w:rsidTr="004A23D3">
        <w:trPr>
          <w:trHeight w:val="883"/>
          <w:tblHeader/>
        </w:trPr>
        <w:tc>
          <w:tcPr>
            <w:tcW w:w="14317" w:type="dxa"/>
            <w:gridSpan w:val="6"/>
            <w:shd w:val="clear" w:color="auto" w:fill="DAF0F3" w:themeFill="accent5" w:themeFillTint="33"/>
            <w:vAlign w:val="center"/>
          </w:tcPr>
          <w:p w:rsidR="008959CD" w:rsidRPr="00B473F6" w:rsidRDefault="00B473F6" w:rsidP="004964CA">
            <w:pPr>
              <w:jc w:val="center"/>
              <w:rPr>
                <w:rFonts w:ascii="Calibri" w:hAnsi="Calibri" w:cs="Calibri"/>
                <w:b/>
                <w:color w:val="000000" w:themeColor="text1"/>
                <w:sz w:val="32"/>
                <w:szCs w:val="32"/>
              </w:rPr>
            </w:pPr>
            <w:r>
              <w:rPr>
                <w:rFonts w:asciiTheme="minorHAnsi" w:hAnsiTheme="minorHAnsi" w:cstheme="minorHAnsi"/>
                <w:noProof/>
                <w:sz w:val="22"/>
                <w:szCs w:val="22"/>
              </w:rPr>
              <w:lastRenderedPageBreak/>
              <w:drawing>
                <wp:anchor distT="0" distB="0" distL="114300" distR="114300" simplePos="0" relativeHeight="251667456" behindDoc="0" locked="0" layoutInCell="1" allowOverlap="1">
                  <wp:simplePos x="0" y="0"/>
                  <wp:positionH relativeFrom="column">
                    <wp:posOffset>-364490</wp:posOffset>
                  </wp:positionH>
                  <wp:positionV relativeFrom="paragraph">
                    <wp:posOffset>-158750</wp:posOffset>
                  </wp:positionV>
                  <wp:extent cx="955675" cy="846455"/>
                  <wp:effectExtent l="0" t="0" r="0" b="0"/>
                  <wp:wrapNone/>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szary.png"/>
                          <pic:cNvPicPr/>
                        </pic:nvPicPr>
                        <pic:blipFill rotWithShape="1">
                          <a:blip r:embed="rId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063" t="69682" r="76312" b="8226"/>
                          <a:stretch/>
                        </pic:blipFill>
                        <pic:spPr bwMode="auto">
                          <a:xfrm>
                            <a:off x="0" y="0"/>
                            <a:ext cx="955675" cy="84645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8959CD" w:rsidRPr="00B473F6">
              <w:rPr>
                <w:rFonts w:ascii="Calibri" w:hAnsi="Calibri" w:cs="Calibri"/>
                <w:b/>
                <w:color w:val="000000" w:themeColor="text1"/>
                <w:sz w:val="32"/>
                <w:szCs w:val="32"/>
              </w:rPr>
              <w:t>CEL STRATEGICZNY III</w:t>
            </w:r>
          </w:p>
          <w:p w:rsidR="008959CD" w:rsidRPr="00B473F6" w:rsidRDefault="008959CD" w:rsidP="004964CA">
            <w:pPr>
              <w:jc w:val="center"/>
              <w:rPr>
                <w:rFonts w:ascii="Calibri" w:hAnsi="Calibri" w:cs="Calibri"/>
                <w:bCs/>
                <w:color w:val="000000" w:themeColor="text1"/>
              </w:rPr>
            </w:pPr>
            <w:r w:rsidRPr="00B473F6">
              <w:rPr>
                <w:rFonts w:ascii="Calibri" w:hAnsi="Calibri" w:cs="Calibri"/>
                <w:bCs/>
                <w:color w:val="000000" w:themeColor="text1"/>
                <w:sz w:val="28"/>
                <w:szCs w:val="28"/>
              </w:rPr>
              <w:t>PRZECIWDZIAŁANIE UBÓSTWU I WYKLUCZENIU SPOŁECZNEMU</w:t>
            </w:r>
          </w:p>
        </w:tc>
      </w:tr>
      <w:tr w:rsidR="00B473F6" w:rsidRPr="00B473F6" w:rsidTr="004A23D3">
        <w:trPr>
          <w:trHeight w:val="661"/>
        </w:trPr>
        <w:tc>
          <w:tcPr>
            <w:tcW w:w="14317" w:type="dxa"/>
            <w:gridSpan w:val="6"/>
            <w:shd w:val="clear" w:color="auto" w:fill="FFFFFF" w:themeFill="background1"/>
            <w:vAlign w:val="center"/>
          </w:tcPr>
          <w:p w:rsidR="008959CD" w:rsidRPr="00B473F6" w:rsidRDefault="008959CD" w:rsidP="004964CA">
            <w:pPr>
              <w:jc w:val="center"/>
              <w:rPr>
                <w:rFonts w:ascii="Calibri" w:hAnsi="Calibri" w:cs="Calibri"/>
                <w:b/>
                <w:color w:val="000000" w:themeColor="text1"/>
              </w:rPr>
            </w:pPr>
            <w:r w:rsidRPr="00B473F6">
              <w:rPr>
                <w:rFonts w:ascii="Calibri" w:hAnsi="Calibri" w:cs="Calibri"/>
                <w:b/>
                <w:color w:val="000000" w:themeColor="text1"/>
              </w:rPr>
              <w:t>CEL OPERACYJNY III.1</w:t>
            </w:r>
          </w:p>
          <w:p w:rsidR="008959CD" w:rsidRPr="00B473F6" w:rsidRDefault="008959CD" w:rsidP="004964CA">
            <w:pPr>
              <w:jc w:val="center"/>
              <w:rPr>
                <w:rFonts w:ascii="Calibri" w:eastAsiaTheme="majorEastAsia" w:hAnsi="Calibri" w:cs="Calibri"/>
                <w:color w:val="000000" w:themeColor="text1"/>
              </w:rPr>
            </w:pPr>
            <w:r w:rsidRPr="00B473F6">
              <w:rPr>
                <w:rStyle w:val="Pogrubienie"/>
                <w:rFonts w:ascii="Calibri" w:eastAsiaTheme="majorEastAsia" w:hAnsi="Calibri" w:cs="Calibri"/>
                <w:color w:val="000000" w:themeColor="text1"/>
              </w:rPr>
              <w:t>WZMACNIANIE KOMPETENCJI I PROFESJONALIZACJI KADR POMOCY SPOŁECZNEJ</w:t>
            </w:r>
          </w:p>
        </w:tc>
      </w:tr>
      <w:tr w:rsidR="00B473F6" w:rsidRPr="00B473F6" w:rsidTr="004A23D3">
        <w:trPr>
          <w:trHeight w:val="552"/>
        </w:trPr>
        <w:tc>
          <w:tcPr>
            <w:tcW w:w="5899" w:type="dxa"/>
            <w:gridSpan w:val="3"/>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KIERUNKI DZIAŁAŃ</w:t>
            </w:r>
          </w:p>
        </w:tc>
        <w:tc>
          <w:tcPr>
            <w:tcW w:w="2449"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REALIZATORZY</w:t>
            </w:r>
          </w:p>
        </w:tc>
        <w:tc>
          <w:tcPr>
            <w:tcW w:w="3457"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WSKAŹNIKI OSIĄGANIA CELU</w:t>
            </w:r>
          </w:p>
        </w:tc>
        <w:tc>
          <w:tcPr>
            <w:tcW w:w="2512"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ŹRÓDŁA DANYCH</w:t>
            </w:r>
          </w:p>
        </w:tc>
      </w:tr>
      <w:tr w:rsidR="00B473F6" w:rsidRPr="00B473F6" w:rsidTr="004A23D3">
        <w:trPr>
          <w:trHeight w:val="17"/>
        </w:trPr>
        <w:tc>
          <w:tcPr>
            <w:tcW w:w="546" w:type="dxa"/>
            <w:shd w:val="clear" w:color="auto" w:fill="FFFFFF" w:themeFill="background1"/>
            <w:vAlign w:val="center"/>
          </w:tcPr>
          <w:p w:rsidR="008959CD" w:rsidRPr="00B473F6" w:rsidRDefault="008959CD" w:rsidP="004964CA">
            <w:pPr>
              <w:jc w:val="center"/>
              <w:rPr>
                <w:rFonts w:ascii="Calibri" w:hAnsi="Calibri" w:cs="Calibri"/>
                <w:color w:val="000000" w:themeColor="text1"/>
                <w:sz w:val="20"/>
                <w:szCs w:val="20"/>
              </w:rPr>
            </w:pPr>
            <w:r w:rsidRPr="00B473F6">
              <w:rPr>
                <w:rFonts w:ascii="Calibri" w:hAnsi="Calibri" w:cs="Calibri"/>
                <w:color w:val="000000" w:themeColor="text1"/>
                <w:sz w:val="20"/>
                <w:szCs w:val="20"/>
              </w:rPr>
              <w:t>1.</w:t>
            </w:r>
          </w:p>
        </w:tc>
        <w:tc>
          <w:tcPr>
            <w:tcW w:w="5353"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p>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Systematyczne szkolenia i doskonalenie zawodowe pracown</w:t>
            </w:r>
            <w:r w:rsidRPr="00B473F6">
              <w:rPr>
                <w:rFonts w:ascii="Calibri" w:hAnsi="Calibri" w:cs="Calibri"/>
                <w:color w:val="000000" w:themeColor="text1"/>
                <w:sz w:val="20"/>
                <w:szCs w:val="20"/>
              </w:rPr>
              <w:t>i</w:t>
            </w:r>
            <w:r w:rsidRPr="00B473F6">
              <w:rPr>
                <w:rFonts w:ascii="Calibri" w:hAnsi="Calibri" w:cs="Calibri"/>
                <w:color w:val="000000" w:themeColor="text1"/>
                <w:sz w:val="20"/>
                <w:szCs w:val="20"/>
              </w:rPr>
              <w:t>ków systemu pomocy społecznej</w:t>
            </w:r>
          </w:p>
          <w:p w:rsidR="008959CD" w:rsidRPr="00B473F6" w:rsidRDefault="008959CD" w:rsidP="004964CA">
            <w:pPr>
              <w:rPr>
                <w:rFonts w:ascii="Calibri" w:hAnsi="Calibri" w:cs="Calibri"/>
                <w:color w:val="000000" w:themeColor="text1"/>
                <w:sz w:val="20"/>
                <w:szCs w:val="20"/>
              </w:rPr>
            </w:pPr>
          </w:p>
        </w:tc>
        <w:tc>
          <w:tcPr>
            <w:tcW w:w="2449" w:type="dxa"/>
            <w:shd w:val="clear" w:color="auto" w:fill="FFFFFF" w:themeFill="background1"/>
            <w:vAlign w:val="center"/>
          </w:tcPr>
          <w:p w:rsidR="008959CD" w:rsidRPr="00B473F6" w:rsidRDefault="00C710F0" w:rsidP="004964CA">
            <w:pPr>
              <w:jc w:val="center"/>
              <w:rPr>
                <w:rFonts w:ascii="Calibri" w:hAnsi="Calibri" w:cs="Calibri"/>
                <w:color w:val="000000" w:themeColor="text1"/>
                <w:sz w:val="20"/>
                <w:szCs w:val="20"/>
              </w:rPr>
            </w:pPr>
            <w:r>
              <w:rPr>
                <w:rFonts w:ascii="Calibri" w:hAnsi="Calibri" w:cs="Calibri"/>
                <w:color w:val="000000" w:themeColor="text1"/>
                <w:sz w:val="20"/>
                <w:szCs w:val="20"/>
              </w:rPr>
              <w:t>G</w:t>
            </w:r>
            <w:r w:rsidR="00242F86" w:rsidRPr="00B473F6">
              <w:rPr>
                <w:rFonts w:ascii="Calibri" w:hAnsi="Calibri" w:cs="Calibri"/>
                <w:color w:val="000000" w:themeColor="text1"/>
                <w:sz w:val="20"/>
                <w:szCs w:val="20"/>
              </w:rPr>
              <w:t xml:space="preserve">OPS, </w:t>
            </w:r>
            <w:r w:rsidR="00D91D44">
              <w:rPr>
                <w:rFonts w:ascii="Calibri" w:hAnsi="Calibri" w:cs="Calibri"/>
                <w:color w:val="000000" w:themeColor="text1"/>
                <w:sz w:val="20"/>
                <w:szCs w:val="20"/>
              </w:rPr>
              <w:t>Urząd Gminy</w:t>
            </w:r>
          </w:p>
        </w:tc>
        <w:tc>
          <w:tcPr>
            <w:tcW w:w="3457" w:type="dxa"/>
            <w:shd w:val="clear" w:color="auto" w:fill="FFFFFF" w:themeFill="background1"/>
            <w:vAlign w:val="center"/>
          </w:tcPr>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szkoleń członków ZI i GKRPA </w:t>
            </w:r>
          </w:p>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pracowników objętych szk</w:t>
            </w:r>
            <w:r w:rsidRPr="00B473F6">
              <w:rPr>
                <w:rFonts w:ascii="Calibri" w:hAnsi="Calibri" w:cs="Calibri"/>
                <w:color w:val="000000" w:themeColor="text1"/>
                <w:sz w:val="20"/>
                <w:szCs w:val="20"/>
              </w:rPr>
              <w:t>o</w:t>
            </w:r>
            <w:r w:rsidRPr="00B473F6">
              <w:rPr>
                <w:rFonts w:ascii="Calibri" w:hAnsi="Calibri" w:cs="Calibri"/>
                <w:color w:val="000000" w:themeColor="text1"/>
                <w:sz w:val="20"/>
                <w:szCs w:val="20"/>
              </w:rPr>
              <w:t>leniami lub doskonaleniem zaw</w:t>
            </w:r>
            <w:r w:rsidRPr="00B473F6">
              <w:rPr>
                <w:rFonts w:ascii="Calibri" w:hAnsi="Calibri" w:cs="Calibri"/>
                <w:color w:val="000000" w:themeColor="text1"/>
                <w:sz w:val="20"/>
                <w:szCs w:val="20"/>
              </w:rPr>
              <w:t>o</w:t>
            </w:r>
            <w:r w:rsidRPr="00B473F6">
              <w:rPr>
                <w:rFonts w:ascii="Calibri" w:hAnsi="Calibri" w:cs="Calibri"/>
                <w:color w:val="000000" w:themeColor="text1"/>
                <w:sz w:val="20"/>
                <w:szCs w:val="20"/>
              </w:rPr>
              <w:t>dowym</w:t>
            </w:r>
          </w:p>
        </w:tc>
        <w:tc>
          <w:tcPr>
            <w:tcW w:w="2512"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17"/>
        </w:trPr>
        <w:tc>
          <w:tcPr>
            <w:tcW w:w="546" w:type="dxa"/>
            <w:shd w:val="clear" w:color="auto" w:fill="FFFFFF" w:themeFill="background1"/>
            <w:vAlign w:val="center"/>
          </w:tcPr>
          <w:p w:rsidR="008959CD" w:rsidRPr="00B473F6" w:rsidRDefault="008959CD" w:rsidP="004964CA">
            <w:pPr>
              <w:jc w:val="center"/>
              <w:rPr>
                <w:rFonts w:ascii="Calibri" w:hAnsi="Calibri" w:cs="Calibri"/>
                <w:color w:val="000000" w:themeColor="text1"/>
                <w:sz w:val="20"/>
                <w:szCs w:val="20"/>
              </w:rPr>
            </w:pPr>
            <w:r w:rsidRPr="00B473F6">
              <w:rPr>
                <w:rFonts w:ascii="Calibri" w:hAnsi="Calibri" w:cs="Calibri"/>
                <w:color w:val="000000" w:themeColor="text1"/>
                <w:sz w:val="20"/>
                <w:szCs w:val="20"/>
              </w:rPr>
              <w:t>2.</w:t>
            </w:r>
          </w:p>
        </w:tc>
        <w:tc>
          <w:tcPr>
            <w:tcW w:w="5353" w:type="dxa"/>
            <w:gridSpan w:val="2"/>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color w:val="000000" w:themeColor="text1"/>
                <w:sz w:val="20"/>
                <w:szCs w:val="20"/>
              </w:rPr>
              <w:t>Rozwój lokalnych partnerstw i wymiana doświadczeń między jednostkami samorządowymi i organizacjami społecznymi</w:t>
            </w:r>
          </w:p>
          <w:p w:rsidR="008959CD" w:rsidRPr="00B473F6" w:rsidRDefault="008959CD" w:rsidP="004964CA">
            <w:pPr>
              <w:rPr>
                <w:rFonts w:ascii="Calibri" w:hAnsi="Calibri" w:cs="Calibri"/>
                <w:color w:val="000000" w:themeColor="text1"/>
                <w:sz w:val="20"/>
                <w:szCs w:val="20"/>
              </w:rPr>
            </w:pPr>
          </w:p>
        </w:tc>
        <w:tc>
          <w:tcPr>
            <w:tcW w:w="2449" w:type="dxa"/>
            <w:shd w:val="clear" w:color="auto" w:fill="FFFFFF" w:themeFill="background1"/>
            <w:vAlign w:val="center"/>
          </w:tcPr>
          <w:p w:rsidR="005D29C7" w:rsidRPr="00B473F6" w:rsidRDefault="005D29C7" w:rsidP="00666155">
            <w:pPr>
              <w:jc w:val="cente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 placówki oświat</w:t>
            </w:r>
            <w:r w:rsidRPr="00670A41">
              <w:rPr>
                <w:rFonts w:ascii="Calibri" w:hAnsi="Calibri" w:cs="Calibri"/>
                <w:color w:val="000000" w:themeColor="text1"/>
                <w:sz w:val="20"/>
                <w:szCs w:val="20"/>
              </w:rPr>
              <w:t>o</w:t>
            </w:r>
            <w:r w:rsidRPr="00670A41">
              <w:rPr>
                <w:rFonts w:ascii="Calibri" w:hAnsi="Calibri" w:cs="Calibri"/>
                <w:color w:val="000000" w:themeColor="text1"/>
                <w:sz w:val="20"/>
                <w:szCs w:val="20"/>
              </w:rPr>
              <w:t xml:space="preserve">we, </w:t>
            </w:r>
            <w:r w:rsidR="00D91D44">
              <w:rPr>
                <w:rFonts w:ascii="Calibri" w:hAnsi="Calibri" w:cs="Calibri"/>
                <w:color w:val="000000" w:themeColor="text1"/>
                <w:sz w:val="20"/>
                <w:szCs w:val="20"/>
              </w:rPr>
              <w:t>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Public</w:t>
            </w:r>
            <w:r>
              <w:rPr>
                <w:rFonts w:ascii="Calibri" w:hAnsi="Calibri" w:cs="Calibri"/>
                <w:color w:val="000000" w:themeColor="text1"/>
                <w:sz w:val="20"/>
                <w:szCs w:val="20"/>
              </w:rPr>
              <w:t>z</w:t>
            </w:r>
            <w:r>
              <w:rPr>
                <w:rFonts w:ascii="Calibri" w:hAnsi="Calibri" w:cs="Calibri"/>
                <w:color w:val="000000" w:themeColor="text1"/>
                <w:sz w:val="20"/>
                <w:szCs w:val="20"/>
              </w:rPr>
              <w:t>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w:t>
            </w:r>
            <w:r>
              <w:rPr>
                <w:rFonts w:ascii="Calibri" w:hAnsi="Calibri" w:cs="Calibri"/>
                <w:color w:val="000000" w:themeColor="text1"/>
                <w:sz w:val="20"/>
                <w:szCs w:val="20"/>
              </w:rPr>
              <w:t>a</w:t>
            </w:r>
            <w:r>
              <w:rPr>
                <w:rFonts w:ascii="Calibri" w:hAnsi="Calibri" w:cs="Calibri"/>
                <w:color w:val="000000" w:themeColor="text1"/>
                <w:sz w:val="20"/>
                <w:szCs w:val="20"/>
              </w:rPr>
              <w:t>mowskiej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Policja, sąd, służba zdrowia</w:t>
            </w:r>
            <w:r w:rsidR="00360823">
              <w:rPr>
                <w:rFonts w:ascii="Calibri" w:hAnsi="Calibri" w:cs="Calibri"/>
                <w:color w:val="000000" w:themeColor="text1"/>
                <w:sz w:val="20"/>
                <w:szCs w:val="20"/>
              </w:rPr>
              <w:t>, PWD, Senior+</w:t>
            </w:r>
          </w:p>
        </w:tc>
        <w:tc>
          <w:tcPr>
            <w:tcW w:w="3457" w:type="dxa"/>
            <w:shd w:val="clear" w:color="auto" w:fill="FFFFFF" w:themeFill="background1"/>
            <w:vAlign w:val="center"/>
          </w:tcPr>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podjętych działań/inicjatyw</w:t>
            </w:r>
          </w:p>
        </w:tc>
        <w:tc>
          <w:tcPr>
            <w:tcW w:w="2512"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17"/>
        </w:trPr>
        <w:tc>
          <w:tcPr>
            <w:tcW w:w="546" w:type="dxa"/>
            <w:shd w:val="clear" w:color="auto" w:fill="FFFFFF" w:themeFill="background1"/>
            <w:vAlign w:val="center"/>
          </w:tcPr>
          <w:p w:rsidR="008959CD" w:rsidRPr="00B473F6" w:rsidRDefault="008959CD" w:rsidP="004964CA">
            <w:pPr>
              <w:jc w:val="center"/>
              <w:rPr>
                <w:rFonts w:ascii="Calibri" w:hAnsi="Calibri" w:cs="Calibri"/>
                <w:color w:val="000000" w:themeColor="text1"/>
                <w:sz w:val="20"/>
                <w:szCs w:val="20"/>
              </w:rPr>
            </w:pPr>
            <w:r w:rsidRPr="00B473F6">
              <w:rPr>
                <w:rFonts w:ascii="Calibri" w:hAnsi="Calibri" w:cs="Calibri"/>
                <w:color w:val="000000" w:themeColor="text1"/>
                <w:sz w:val="20"/>
                <w:szCs w:val="20"/>
              </w:rPr>
              <w:t>3.</w:t>
            </w:r>
          </w:p>
        </w:tc>
        <w:tc>
          <w:tcPr>
            <w:tcW w:w="5353"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Wspieranie działań i programów aktywizacji społecznej i zaw</w:t>
            </w:r>
            <w:r w:rsidRPr="00B473F6">
              <w:rPr>
                <w:rFonts w:ascii="Calibri" w:hAnsi="Calibri" w:cs="Calibri"/>
                <w:iCs/>
                <w:color w:val="000000" w:themeColor="text1"/>
                <w:sz w:val="20"/>
                <w:szCs w:val="20"/>
              </w:rPr>
              <w:t>o</w:t>
            </w:r>
            <w:r w:rsidRPr="00B473F6">
              <w:rPr>
                <w:rFonts w:ascii="Calibri" w:hAnsi="Calibri" w:cs="Calibri"/>
                <w:iCs/>
                <w:color w:val="000000" w:themeColor="text1"/>
                <w:sz w:val="20"/>
                <w:szCs w:val="20"/>
              </w:rPr>
              <w:t>dowej w pokonywaniu bezradności klientów pomocy społec</w:t>
            </w:r>
            <w:r w:rsidRPr="00B473F6">
              <w:rPr>
                <w:rFonts w:ascii="Calibri" w:hAnsi="Calibri" w:cs="Calibri"/>
                <w:iCs/>
                <w:color w:val="000000" w:themeColor="text1"/>
                <w:sz w:val="20"/>
                <w:szCs w:val="20"/>
              </w:rPr>
              <w:t>z</w:t>
            </w:r>
            <w:r w:rsidRPr="00B473F6">
              <w:rPr>
                <w:rFonts w:ascii="Calibri" w:hAnsi="Calibri" w:cs="Calibri"/>
                <w:iCs/>
                <w:color w:val="000000" w:themeColor="text1"/>
                <w:sz w:val="20"/>
                <w:szCs w:val="20"/>
              </w:rPr>
              <w:t>nej</w:t>
            </w:r>
          </w:p>
        </w:tc>
        <w:tc>
          <w:tcPr>
            <w:tcW w:w="2449" w:type="dxa"/>
            <w:shd w:val="clear" w:color="auto" w:fill="FFFFFF" w:themeFill="background1"/>
            <w:vAlign w:val="center"/>
          </w:tcPr>
          <w:p w:rsidR="008959CD" w:rsidRPr="00B473F6" w:rsidRDefault="00666155" w:rsidP="004964CA">
            <w:pPr>
              <w:jc w:val="cente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w:t>
            </w:r>
            <w:r w:rsidR="00E4116A">
              <w:rPr>
                <w:rFonts w:ascii="Calibri" w:hAnsi="Calibri" w:cs="Calibri"/>
                <w:color w:val="000000" w:themeColor="text1"/>
                <w:sz w:val="20"/>
                <w:szCs w:val="20"/>
              </w:rPr>
              <w:t xml:space="preserve"> PUP,</w:t>
            </w:r>
            <w:r w:rsidR="00D91D44">
              <w:rPr>
                <w:rFonts w:ascii="Calibri" w:hAnsi="Calibri" w:cs="Calibri"/>
                <w:color w:val="000000" w:themeColor="text1"/>
                <w:sz w:val="20"/>
                <w:szCs w:val="20"/>
              </w:rPr>
              <w:t xml:space="preserve"> placówki oświatowe, 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Publiczna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Wilamowskiej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w:t>
            </w:r>
            <w:r>
              <w:rPr>
                <w:rFonts w:ascii="Calibri" w:hAnsi="Calibri" w:cs="Calibri"/>
                <w:color w:val="000000" w:themeColor="text1"/>
                <w:sz w:val="20"/>
                <w:szCs w:val="20"/>
              </w:rPr>
              <w:t>i</w:t>
            </w:r>
            <w:r>
              <w:rPr>
                <w:rFonts w:ascii="Calibri" w:hAnsi="Calibri" w:cs="Calibri"/>
                <w:color w:val="000000" w:themeColor="text1"/>
                <w:sz w:val="20"/>
                <w:szCs w:val="20"/>
              </w:rPr>
              <w:t>cja, sąd, służba zdrowia</w:t>
            </w:r>
            <w:r w:rsidR="00360823">
              <w:rPr>
                <w:rFonts w:ascii="Calibri" w:hAnsi="Calibri" w:cs="Calibri"/>
                <w:color w:val="000000" w:themeColor="text1"/>
                <w:sz w:val="20"/>
                <w:szCs w:val="20"/>
              </w:rPr>
              <w:t>, PWD, Senior+</w:t>
            </w:r>
          </w:p>
        </w:tc>
        <w:tc>
          <w:tcPr>
            <w:tcW w:w="3457" w:type="dxa"/>
            <w:shd w:val="clear" w:color="auto" w:fill="FFFFFF" w:themeFill="background1"/>
            <w:vAlign w:val="center"/>
          </w:tcPr>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zrealizowanych lub wspa</w:t>
            </w:r>
            <w:r w:rsidRPr="00B473F6">
              <w:rPr>
                <w:rFonts w:ascii="Calibri" w:hAnsi="Calibri" w:cs="Calibri"/>
                <w:color w:val="000000" w:themeColor="text1"/>
                <w:sz w:val="20"/>
                <w:szCs w:val="20"/>
              </w:rPr>
              <w:t>r</w:t>
            </w:r>
            <w:r w:rsidRPr="00B473F6">
              <w:rPr>
                <w:rFonts w:ascii="Calibri" w:hAnsi="Calibri" w:cs="Calibri"/>
                <w:color w:val="000000" w:themeColor="text1"/>
                <w:sz w:val="20"/>
                <w:szCs w:val="20"/>
              </w:rPr>
              <w:t xml:space="preserve">tych w realizacji programów </w:t>
            </w:r>
          </w:p>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zorganizowanych działań promocyjnych </w:t>
            </w:r>
          </w:p>
        </w:tc>
        <w:tc>
          <w:tcPr>
            <w:tcW w:w="2512"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17"/>
        </w:trPr>
        <w:tc>
          <w:tcPr>
            <w:tcW w:w="546" w:type="dxa"/>
            <w:shd w:val="clear" w:color="auto" w:fill="FFFFFF" w:themeFill="background1"/>
            <w:vAlign w:val="center"/>
          </w:tcPr>
          <w:p w:rsidR="008959CD" w:rsidRPr="00B473F6" w:rsidRDefault="008959CD" w:rsidP="004964CA">
            <w:pPr>
              <w:jc w:val="center"/>
              <w:rPr>
                <w:rFonts w:ascii="Calibri" w:hAnsi="Calibri" w:cs="Calibri"/>
                <w:color w:val="000000" w:themeColor="text1"/>
                <w:sz w:val="20"/>
                <w:szCs w:val="20"/>
              </w:rPr>
            </w:pPr>
            <w:r w:rsidRPr="00B473F6">
              <w:rPr>
                <w:rFonts w:ascii="Calibri" w:hAnsi="Calibri" w:cs="Calibri"/>
                <w:color w:val="000000" w:themeColor="text1"/>
                <w:sz w:val="20"/>
                <w:szCs w:val="20"/>
              </w:rPr>
              <w:t>4.</w:t>
            </w:r>
          </w:p>
        </w:tc>
        <w:tc>
          <w:tcPr>
            <w:tcW w:w="5353"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Wspieranie działań w zakresie pomocy prawnej lub psychol</w:t>
            </w:r>
            <w:r w:rsidRPr="00B473F6">
              <w:rPr>
                <w:rFonts w:ascii="Calibri" w:hAnsi="Calibri" w:cs="Calibri"/>
                <w:iCs/>
                <w:color w:val="000000" w:themeColor="text1"/>
                <w:sz w:val="20"/>
                <w:szCs w:val="20"/>
              </w:rPr>
              <w:t>o</w:t>
            </w:r>
            <w:r w:rsidRPr="00B473F6">
              <w:rPr>
                <w:rFonts w:ascii="Calibri" w:hAnsi="Calibri" w:cs="Calibri"/>
                <w:iCs/>
                <w:color w:val="000000" w:themeColor="text1"/>
                <w:sz w:val="20"/>
                <w:szCs w:val="20"/>
              </w:rPr>
              <w:t>gicznej osób zagrożonych wykluczeniem społecznym</w:t>
            </w:r>
          </w:p>
        </w:tc>
        <w:tc>
          <w:tcPr>
            <w:tcW w:w="2449" w:type="dxa"/>
            <w:shd w:val="clear" w:color="auto" w:fill="FFFFFF" w:themeFill="background1"/>
            <w:vAlign w:val="center"/>
          </w:tcPr>
          <w:p w:rsidR="008959CD" w:rsidRPr="00B473F6" w:rsidRDefault="00E4116A" w:rsidP="00E4116A">
            <w:pPr>
              <w:jc w:val="cente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 placówki oświat</w:t>
            </w:r>
            <w:r w:rsidRPr="00670A41">
              <w:rPr>
                <w:rFonts w:ascii="Calibri" w:hAnsi="Calibri" w:cs="Calibri"/>
                <w:color w:val="000000" w:themeColor="text1"/>
                <w:sz w:val="20"/>
                <w:szCs w:val="20"/>
              </w:rPr>
              <w:t>o</w:t>
            </w:r>
            <w:r w:rsidRPr="00670A41">
              <w:rPr>
                <w:rFonts w:ascii="Calibri" w:hAnsi="Calibri" w:cs="Calibri"/>
                <w:color w:val="000000" w:themeColor="text1"/>
                <w:sz w:val="20"/>
                <w:szCs w:val="20"/>
              </w:rPr>
              <w:t xml:space="preserve">we, </w:t>
            </w:r>
            <w:r w:rsidR="0051053E">
              <w:rPr>
                <w:rFonts w:ascii="Calibri" w:hAnsi="Calibri" w:cs="Calibri"/>
                <w:color w:val="000000" w:themeColor="text1"/>
                <w:sz w:val="20"/>
                <w:szCs w:val="20"/>
              </w:rPr>
              <w:t>Urząd Gminy,</w:t>
            </w:r>
            <w:r w:rsidRPr="00670A41">
              <w:rPr>
                <w:rFonts w:ascii="Calibri" w:hAnsi="Calibri" w:cs="Calibri"/>
                <w:color w:val="000000" w:themeColor="text1"/>
                <w:sz w:val="20"/>
                <w:szCs w:val="20"/>
              </w:rPr>
              <w:t xml:space="preserve"> NGO</w:t>
            </w:r>
          </w:p>
        </w:tc>
        <w:tc>
          <w:tcPr>
            <w:tcW w:w="3457" w:type="dxa"/>
            <w:shd w:val="clear" w:color="auto" w:fill="FFFFFF" w:themeFill="background1"/>
            <w:vAlign w:val="center"/>
          </w:tcPr>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osób korzystających</w:t>
            </w:r>
          </w:p>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odbytych konsultacji</w:t>
            </w:r>
          </w:p>
        </w:tc>
        <w:tc>
          <w:tcPr>
            <w:tcW w:w="2512"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661"/>
        </w:trPr>
        <w:tc>
          <w:tcPr>
            <w:tcW w:w="14317" w:type="dxa"/>
            <w:gridSpan w:val="6"/>
            <w:shd w:val="clear" w:color="auto" w:fill="FFFFFF" w:themeFill="background1"/>
            <w:vAlign w:val="center"/>
          </w:tcPr>
          <w:p w:rsidR="008959CD" w:rsidRPr="00B473F6" w:rsidRDefault="008959CD" w:rsidP="004964CA">
            <w:pPr>
              <w:jc w:val="center"/>
              <w:rPr>
                <w:rFonts w:ascii="Calibri" w:hAnsi="Calibri" w:cs="Calibri"/>
                <w:b/>
                <w:color w:val="000000" w:themeColor="text1"/>
              </w:rPr>
            </w:pPr>
            <w:r w:rsidRPr="00B473F6">
              <w:rPr>
                <w:rFonts w:ascii="Calibri" w:hAnsi="Calibri" w:cs="Calibri"/>
                <w:b/>
                <w:color w:val="000000" w:themeColor="text1"/>
              </w:rPr>
              <w:t>CEL OPERACYJNY III.2</w:t>
            </w:r>
          </w:p>
          <w:p w:rsidR="008959CD" w:rsidRPr="00B473F6" w:rsidRDefault="008959CD" w:rsidP="004964CA">
            <w:pPr>
              <w:jc w:val="center"/>
              <w:rPr>
                <w:rFonts w:ascii="Calibri" w:eastAsiaTheme="majorEastAsia" w:hAnsi="Calibri" w:cs="Calibri"/>
                <w:bCs/>
                <w:color w:val="000000" w:themeColor="text1"/>
              </w:rPr>
            </w:pPr>
            <w:r w:rsidRPr="00B473F6">
              <w:rPr>
                <w:rStyle w:val="Pogrubienie"/>
                <w:rFonts w:ascii="Calibri" w:eastAsiaTheme="majorEastAsia" w:hAnsi="Calibri" w:cs="Calibri"/>
                <w:color w:val="000000" w:themeColor="text1"/>
              </w:rPr>
              <w:t>ROZWÓJ ZINTEGOWANEGO SYSTEMU POMOCY SPOŁECZNEJ I INFRASTRUKTURY USŁUG SPOŁECZNYCH</w:t>
            </w:r>
          </w:p>
        </w:tc>
      </w:tr>
      <w:tr w:rsidR="00B473F6" w:rsidRPr="00B473F6" w:rsidTr="004A23D3">
        <w:trPr>
          <w:trHeight w:val="552"/>
        </w:trPr>
        <w:tc>
          <w:tcPr>
            <w:tcW w:w="5899" w:type="dxa"/>
            <w:gridSpan w:val="3"/>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KIERUNKI DZIAŁAŃ</w:t>
            </w:r>
          </w:p>
        </w:tc>
        <w:tc>
          <w:tcPr>
            <w:tcW w:w="2449"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REALIZATORZY</w:t>
            </w:r>
          </w:p>
        </w:tc>
        <w:tc>
          <w:tcPr>
            <w:tcW w:w="3457"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WSKAŹNIKI OSIĄGANIA CELU</w:t>
            </w:r>
          </w:p>
        </w:tc>
        <w:tc>
          <w:tcPr>
            <w:tcW w:w="2512"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ŹRÓDŁA DANYCH</w:t>
            </w:r>
          </w:p>
        </w:tc>
      </w:tr>
      <w:tr w:rsidR="00B473F6" w:rsidRPr="00B473F6" w:rsidTr="004A23D3">
        <w:trPr>
          <w:trHeight w:val="17"/>
        </w:trPr>
        <w:tc>
          <w:tcPr>
            <w:tcW w:w="546" w:type="dxa"/>
            <w:shd w:val="clear" w:color="auto" w:fill="FFFFFF" w:themeFill="background1"/>
            <w:vAlign w:val="center"/>
          </w:tcPr>
          <w:p w:rsidR="008959CD" w:rsidRPr="00B473F6" w:rsidRDefault="00242F86"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1</w:t>
            </w:r>
            <w:r w:rsidR="008959CD" w:rsidRPr="00B473F6">
              <w:rPr>
                <w:rFonts w:ascii="Calibri" w:hAnsi="Calibri" w:cs="Calibri"/>
                <w:color w:val="000000" w:themeColor="text1"/>
                <w:sz w:val="20"/>
                <w:szCs w:val="20"/>
              </w:rPr>
              <w:t>.</w:t>
            </w:r>
          </w:p>
        </w:tc>
        <w:tc>
          <w:tcPr>
            <w:tcW w:w="5353" w:type="dxa"/>
            <w:gridSpan w:val="2"/>
            <w:shd w:val="clear" w:color="auto" w:fill="FFFFFF" w:themeFill="background1"/>
            <w:vAlign w:val="center"/>
          </w:tcPr>
          <w:p w:rsidR="008959CD" w:rsidRPr="00B473F6" w:rsidRDefault="008959CD" w:rsidP="004964CA">
            <w:pPr>
              <w:pStyle w:val="NormalnyWeb"/>
              <w:spacing w:beforeAutospacing="0" w:afterAutospacing="0"/>
              <w:rPr>
                <w:rFonts w:ascii="Calibri" w:hAnsi="Calibri" w:cs="Calibri"/>
                <w:color w:val="000000" w:themeColor="text1"/>
                <w:sz w:val="20"/>
                <w:szCs w:val="20"/>
              </w:rPr>
            </w:pPr>
            <w:r w:rsidRPr="00B473F6">
              <w:rPr>
                <w:rFonts w:ascii="Calibri" w:hAnsi="Calibri" w:cs="Calibri"/>
                <w:color w:val="000000" w:themeColor="text1"/>
                <w:sz w:val="20"/>
                <w:szCs w:val="20"/>
              </w:rPr>
              <w:t>Rozbudowa oferty usług społecznych świadczonych przez sy</w:t>
            </w:r>
            <w:r w:rsidRPr="00B473F6">
              <w:rPr>
                <w:rFonts w:ascii="Calibri" w:hAnsi="Calibri" w:cs="Calibri"/>
                <w:color w:val="000000" w:themeColor="text1"/>
                <w:sz w:val="20"/>
                <w:szCs w:val="20"/>
              </w:rPr>
              <w:t>s</w:t>
            </w:r>
            <w:r w:rsidRPr="00B473F6">
              <w:rPr>
                <w:rFonts w:ascii="Calibri" w:hAnsi="Calibri" w:cs="Calibri"/>
                <w:color w:val="000000" w:themeColor="text1"/>
                <w:sz w:val="20"/>
                <w:szCs w:val="20"/>
              </w:rPr>
              <w:t>tem pomocy (poradnictwo/wsparcie psychologic</w:t>
            </w:r>
            <w:r w:rsidRPr="00B473F6">
              <w:rPr>
                <w:rFonts w:ascii="Calibri" w:hAnsi="Calibri" w:cs="Calibri"/>
                <w:color w:val="000000" w:themeColor="text1"/>
                <w:sz w:val="20"/>
                <w:szCs w:val="20"/>
              </w:rPr>
              <w:t>z</w:t>
            </w:r>
            <w:r w:rsidRPr="00B473F6">
              <w:rPr>
                <w:rFonts w:ascii="Calibri" w:hAnsi="Calibri" w:cs="Calibri"/>
                <w:color w:val="000000" w:themeColor="text1"/>
                <w:sz w:val="20"/>
                <w:szCs w:val="20"/>
              </w:rPr>
              <w:lastRenderedPageBreak/>
              <w:t>ne/prawne/rodzinne</w:t>
            </w:r>
          </w:p>
          <w:p w:rsidR="008959CD" w:rsidRPr="00B473F6" w:rsidRDefault="008959CD" w:rsidP="004964CA">
            <w:pPr>
              <w:pStyle w:val="NormalnyWeb"/>
              <w:spacing w:beforeAutospacing="0" w:afterAutospacing="0"/>
              <w:rPr>
                <w:rFonts w:ascii="Calibri" w:hAnsi="Calibri" w:cs="Calibri"/>
                <w:color w:val="000000" w:themeColor="text1"/>
                <w:sz w:val="20"/>
                <w:szCs w:val="20"/>
              </w:rPr>
            </w:pPr>
            <w:r w:rsidRPr="00B473F6">
              <w:rPr>
                <w:rFonts w:ascii="Calibri" w:hAnsi="Calibri" w:cs="Calibri"/>
                <w:color w:val="000000" w:themeColor="text1"/>
                <w:sz w:val="20"/>
                <w:szCs w:val="20"/>
              </w:rPr>
              <w:t>/mediacje/aktywizacja zawodowa/inne)</w:t>
            </w:r>
          </w:p>
        </w:tc>
        <w:tc>
          <w:tcPr>
            <w:tcW w:w="2449" w:type="dxa"/>
            <w:shd w:val="clear" w:color="auto" w:fill="FFFFFF" w:themeFill="background1"/>
            <w:vAlign w:val="center"/>
          </w:tcPr>
          <w:p w:rsidR="008959CD" w:rsidRPr="00B473F6" w:rsidRDefault="00E4116A" w:rsidP="00E4116A">
            <w:pPr>
              <w:jc w:val="center"/>
              <w:rPr>
                <w:rFonts w:ascii="Calibri" w:hAnsi="Calibri" w:cs="Calibri"/>
                <w:color w:val="000000" w:themeColor="text1"/>
                <w:sz w:val="20"/>
                <w:szCs w:val="20"/>
              </w:rPr>
            </w:pPr>
            <w:r>
              <w:rPr>
                <w:rFonts w:ascii="Calibri" w:hAnsi="Calibri" w:cs="Calibri"/>
                <w:color w:val="000000" w:themeColor="text1"/>
                <w:sz w:val="20"/>
                <w:szCs w:val="20"/>
              </w:rPr>
              <w:lastRenderedPageBreak/>
              <w:t>G</w:t>
            </w:r>
            <w:r w:rsidRPr="00670A41">
              <w:rPr>
                <w:rFonts w:ascii="Calibri" w:hAnsi="Calibri" w:cs="Calibri"/>
                <w:color w:val="000000" w:themeColor="text1"/>
                <w:sz w:val="20"/>
                <w:szCs w:val="20"/>
              </w:rPr>
              <w:t xml:space="preserve">OPS, </w:t>
            </w:r>
            <w:r>
              <w:rPr>
                <w:rFonts w:ascii="Calibri" w:hAnsi="Calibri" w:cs="Calibri"/>
                <w:color w:val="000000" w:themeColor="text1"/>
                <w:sz w:val="20"/>
                <w:szCs w:val="20"/>
              </w:rPr>
              <w:t xml:space="preserve">PUP, </w:t>
            </w:r>
            <w:r w:rsidRPr="00670A41">
              <w:rPr>
                <w:rFonts w:ascii="Calibri" w:hAnsi="Calibri" w:cs="Calibri"/>
                <w:color w:val="000000" w:themeColor="text1"/>
                <w:sz w:val="20"/>
                <w:szCs w:val="20"/>
              </w:rPr>
              <w:t xml:space="preserve">placówki oświatowe, </w:t>
            </w:r>
            <w:r w:rsidR="0051053E">
              <w:rPr>
                <w:rFonts w:ascii="Calibri" w:hAnsi="Calibri" w:cs="Calibri"/>
                <w:color w:val="000000" w:themeColor="text1"/>
                <w:sz w:val="20"/>
                <w:szCs w:val="20"/>
              </w:rPr>
              <w:t>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lastRenderedPageBreak/>
              <w:t xml:space="preserve">MGOK, </w:t>
            </w:r>
            <w:r w:rsidRPr="00670A41">
              <w:rPr>
                <w:rFonts w:ascii="Calibri" w:hAnsi="Calibri" w:cs="Calibri"/>
                <w:color w:val="000000" w:themeColor="text1"/>
                <w:sz w:val="20"/>
                <w:szCs w:val="20"/>
              </w:rPr>
              <w:t>NGO</w:t>
            </w:r>
            <w:r>
              <w:rPr>
                <w:rFonts w:ascii="Calibri" w:hAnsi="Calibri" w:cs="Calibri"/>
                <w:color w:val="000000" w:themeColor="text1"/>
                <w:sz w:val="20"/>
                <w:szCs w:val="20"/>
              </w:rPr>
              <w:t>, Policja, sąd</w:t>
            </w:r>
            <w:r w:rsidR="00360823">
              <w:rPr>
                <w:rFonts w:ascii="Calibri" w:hAnsi="Calibri" w:cs="Calibri"/>
                <w:color w:val="000000" w:themeColor="text1"/>
                <w:sz w:val="20"/>
                <w:szCs w:val="20"/>
              </w:rPr>
              <w:t>, PWD, Senior+</w:t>
            </w:r>
          </w:p>
        </w:tc>
        <w:tc>
          <w:tcPr>
            <w:tcW w:w="3457" w:type="dxa"/>
            <w:shd w:val="clear" w:color="auto" w:fill="FFFFFF" w:themeFill="background1"/>
            <w:vAlign w:val="center"/>
          </w:tcPr>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lastRenderedPageBreak/>
              <w:t xml:space="preserve">Liczba uczestników </w:t>
            </w:r>
          </w:p>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nowych usług</w:t>
            </w:r>
          </w:p>
          <w:p w:rsidR="008959CD" w:rsidRPr="00B473F6" w:rsidRDefault="008959CD" w:rsidP="004964CA">
            <w:pPr>
              <w:pStyle w:val="Akapitzlist"/>
              <w:ind w:left="360"/>
              <w:contextualSpacing w:val="0"/>
              <w:rPr>
                <w:rFonts w:ascii="Calibri" w:hAnsi="Calibri" w:cs="Calibri"/>
                <w:color w:val="000000" w:themeColor="text1"/>
                <w:sz w:val="20"/>
                <w:szCs w:val="20"/>
              </w:rPr>
            </w:pPr>
          </w:p>
        </w:tc>
        <w:tc>
          <w:tcPr>
            <w:tcW w:w="2512"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lastRenderedPageBreak/>
              <w:t>Dokumentacja podmiotów realizujących zadanie</w:t>
            </w:r>
          </w:p>
        </w:tc>
      </w:tr>
      <w:tr w:rsidR="00B473F6" w:rsidRPr="00B473F6" w:rsidTr="004A23D3">
        <w:trPr>
          <w:trHeight w:val="17"/>
        </w:trPr>
        <w:tc>
          <w:tcPr>
            <w:tcW w:w="546" w:type="dxa"/>
            <w:shd w:val="clear" w:color="auto" w:fill="FFFFFF" w:themeFill="background1"/>
            <w:vAlign w:val="center"/>
          </w:tcPr>
          <w:p w:rsidR="008959CD" w:rsidRPr="00B473F6" w:rsidRDefault="00242F86" w:rsidP="004964CA">
            <w:pPr>
              <w:rPr>
                <w:rFonts w:ascii="Calibri" w:hAnsi="Calibri" w:cs="Calibri"/>
                <w:color w:val="000000" w:themeColor="text1"/>
                <w:sz w:val="20"/>
                <w:szCs w:val="20"/>
              </w:rPr>
            </w:pPr>
            <w:r w:rsidRPr="00B473F6">
              <w:rPr>
                <w:rFonts w:ascii="Calibri" w:hAnsi="Calibri" w:cs="Calibri"/>
                <w:color w:val="000000" w:themeColor="text1"/>
                <w:sz w:val="20"/>
                <w:szCs w:val="20"/>
              </w:rPr>
              <w:lastRenderedPageBreak/>
              <w:t>2</w:t>
            </w:r>
            <w:r w:rsidR="008959CD" w:rsidRPr="00B473F6">
              <w:rPr>
                <w:rFonts w:ascii="Calibri" w:hAnsi="Calibri" w:cs="Calibri"/>
                <w:color w:val="000000" w:themeColor="text1"/>
                <w:sz w:val="20"/>
                <w:szCs w:val="20"/>
              </w:rPr>
              <w:t>.</w:t>
            </w:r>
          </w:p>
        </w:tc>
        <w:tc>
          <w:tcPr>
            <w:tcW w:w="5353" w:type="dxa"/>
            <w:gridSpan w:val="2"/>
            <w:shd w:val="clear" w:color="auto" w:fill="FFFFFF" w:themeFill="background1"/>
            <w:vAlign w:val="center"/>
          </w:tcPr>
          <w:p w:rsidR="008959CD" w:rsidRPr="00B473F6" w:rsidRDefault="008959CD" w:rsidP="004964CA">
            <w:pPr>
              <w:pStyle w:val="NormalnyWeb"/>
              <w:spacing w:beforeAutospacing="0" w:afterAutospacing="0"/>
              <w:jc w:val="both"/>
              <w:rPr>
                <w:rFonts w:ascii="Calibri" w:hAnsi="Calibri" w:cs="Calibri"/>
                <w:color w:val="000000" w:themeColor="text1"/>
                <w:sz w:val="20"/>
                <w:szCs w:val="20"/>
              </w:rPr>
            </w:pPr>
            <w:r w:rsidRPr="00B473F6">
              <w:rPr>
                <w:rFonts w:ascii="Calibri" w:hAnsi="Calibri" w:cs="Calibri"/>
                <w:color w:val="000000" w:themeColor="text1"/>
                <w:sz w:val="20"/>
                <w:szCs w:val="20"/>
              </w:rPr>
              <w:t>Współpraca z organizacjami pozarządowymi w zakresie działań profilaktycznych i interwencyjnych.</w:t>
            </w:r>
          </w:p>
          <w:p w:rsidR="008959CD" w:rsidRPr="00B473F6" w:rsidRDefault="008959CD" w:rsidP="004964CA">
            <w:pPr>
              <w:rPr>
                <w:rFonts w:ascii="Calibri" w:hAnsi="Calibri" w:cs="Calibri"/>
                <w:color w:val="000000" w:themeColor="text1"/>
                <w:sz w:val="20"/>
                <w:szCs w:val="20"/>
              </w:rPr>
            </w:pPr>
          </w:p>
        </w:tc>
        <w:tc>
          <w:tcPr>
            <w:tcW w:w="2449" w:type="dxa"/>
            <w:shd w:val="clear" w:color="auto" w:fill="FFFFFF" w:themeFill="background1"/>
            <w:vAlign w:val="center"/>
          </w:tcPr>
          <w:p w:rsidR="008959CD" w:rsidRPr="00B473F6" w:rsidRDefault="00E4116A" w:rsidP="004964CA">
            <w:pPr>
              <w:jc w:val="cente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 placówki oświat</w:t>
            </w:r>
            <w:r w:rsidRPr="00670A41">
              <w:rPr>
                <w:rFonts w:ascii="Calibri" w:hAnsi="Calibri" w:cs="Calibri"/>
                <w:color w:val="000000" w:themeColor="text1"/>
                <w:sz w:val="20"/>
                <w:szCs w:val="20"/>
              </w:rPr>
              <w:t>o</w:t>
            </w:r>
            <w:r w:rsidRPr="00670A41">
              <w:rPr>
                <w:rFonts w:ascii="Calibri" w:hAnsi="Calibri" w:cs="Calibri"/>
                <w:color w:val="000000" w:themeColor="text1"/>
                <w:sz w:val="20"/>
                <w:szCs w:val="20"/>
              </w:rPr>
              <w:t xml:space="preserve">we, </w:t>
            </w:r>
            <w:r w:rsidR="0051053E">
              <w:rPr>
                <w:rFonts w:ascii="Calibri" w:hAnsi="Calibri" w:cs="Calibri"/>
                <w:color w:val="000000" w:themeColor="text1"/>
                <w:sz w:val="20"/>
                <w:szCs w:val="20"/>
              </w:rPr>
              <w:t>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Public</w:t>
            </w:r>
            <w:r>
              <w:rPr>
                <w:rFonts w:ascii="Calibri" w:hAnsi="Calibri" w:cs="Calibri"/>
                <w:color w:val="000000" w:themeColor="text1"/>
                <w:sz w:val="20"/>
                <w:szCs w:val="20"/>
              </w:rPr>
              <w:t>z</w:t>
            </w:r>
            <w:r>
              <w:rPr>
                <w:rFonts w:ascii="Calibri" w:hAnsi="Calibri" w:cs="Calibri"/>
                <w:color w:val="000000" w:themeColor="text1"/>
                <w:sz w:val="20"/>
                <w:szCs w:val="20"/>
              </w:rPr>
              <w:t>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w:t>
            </w:r>
            <w:r>
              <w:rPr>
                <w:rFonts w:ascii="Calibri" w:hAnsi="Calibri" w:cs="Calibri"/>
                <w:color w:val="000000" w:themeColor="text1"/>
                <w:sz w:val="20"/>
                <w:szCs w:val="20"/>
              </w:rPr>
              <w:t>a</w:t>
            </w:r>
            <w:r>
              <w:rPr>
                <w:rFonts w:ascii="Calibri" w:hAnsi="Calibri" w:cs="Calibri"/>
                <w:color w:val="000000" w:themeColor="text1"/>
                <w:sz w:val="20"/>
                <w:szCs w:val="20"/>
              </w:rPr>
              <w:t>mowskiej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Policja, sąd, służba zdrowia</w:t>
            </w:r>
            <w:r w:rsidR="00360823">
              <w:rPr>
                <w:rFonts w:ascii="Calibri" w:hAnsi="Calibri" w:cs="Calibri"/>
                <w:color w:val="000000" w:themeColor="text1"/>
                <w:sz w:val="20"/>
                <w:szCs w:val="20"/>
              </w:rPr>
              <w:t>, PWD, Senior+</w:t>
            </w:r>
          </w:p>
        </w:tc>
        <w:tc>
          <w:tcPr>
            <w:tcW w:w="3457" w:type="dxa"/>
            <w:shd w:val="clear" w:color="auto" w:fill="FFFFFF" w:themeFill="background1"/>
            <w:vAlign w:val="center"/>
          </w:tcPr>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podjętych działań</w:t>
            </w:r>
          </w:p>
        </w:tc>
        <w:tc>
          <w:tcPr>
            <w:tcW w:w="2512" w:type="dxa"/>
            <w:shd w:val="clear" w:color="auto" w:fill="FFFFFF" w:themeFill="background1"/>
            <w:vAlign w:val="center"/>
          </w:tcPr>
          <w:p w:rsidR="008959CD" w:rsidRPr="00B473F6" w:rsidRDefault="008959CD" w:rsidP="004964CA">
            <w:pPr>
              <w:jc w:val="center"/>
              <w:rPr>
                <w:rFonts w:ascii="Calibri" w:hAnsi="Calibri" w:cs="Calibri"/>
                <w:color w:val="000000" w:themeColor="text1"/>
                <w:sz w:val="20"/>
                <w:szCs w:val="20"/>
              </w:rPr>
            </w:pPr>
            <w:r w:rsidRPr="00B473F6">
              <w:rPr>
                <w:rFonts w:ascii="Calibri" w:hAnsi="Calibri" w:cs="Calibri"/>
                <w:iCs/>
                <w:color w:val="000000" w:themeColor="text1"/>
                <w:sz w:val="20"/>
                <w:szCs w:val="20"/>
              </w:rPr>
              <w:t>Dokumentacja podmiotów realizujących zadanie</w:t>
            </w:r>
          </w:p>
        </w:tc>
      </w:tr>
      <w:tr w:rsidR="00B473F6" w:rsidRPr="00B473F6" w:rsidTr="004A23D3">
        <w:trPr>
          <w:trHeight w:val="17"/>
        </w:trPr>
        <w:tc>
          <w:tcPr>
            <w:tcW w:w="546" w:type="dxa"/>
            <w:shd w:val="clear" w:color="auto" w:fill="FFFFFF" w:themeFill="background1"/>
            <w:vAlign w:val="center"/>
          </w:tcPr>
          <w:p w:rsidR="008959CD" w:rsidRPr="00B473F6" w:rsidRDefault="00242F86"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3</w:t>
            </w:r>
            <w:r w:rsidR="008959CD" w:rsidRPr="00B473F6">
              <w:rPr>
                <w:rFonts w:ascii="Calibri" w:hAnsi="Calibri" w:cs="Calibri"/>
                <w:color w:val="000000" w:themeColor="text1"/>
                <w:sz w:val="20"/>
                <w:szCs w:val="20"/>
              </w:rPr>
              <w:t>.</w:t>
            </w:r>
          </w:p>
        </w:tc>
        <w:tc>
          <w:tcPr>
            <w:tcW w:w="5353" w:type="dxa"/>
            <w:gridSpan w:val="2"/>
            <w:shd w:val="clear" w:color="auto" w:fill="FFFFFF" w:themeFill="background1"/>
            <w:vAlign w:val="center"/>
          </w:tcPr>
          <w:p w:rsidR="008959CD" w:rsidRPr="00B473F6" w:rsidRDefault="008959CD" w:rsidP="004964CA">
            <w:pPr>
              <w:pStyle w:val="NormalnyWeb"/>
              <w:spacing w:beforeAutospacing="0" w:afterAutospacing="0"/>
              <w:rPr>
                <w:rFonts w:ascii="Calibri" w:hAnsi="Calibri" w:cs="Calibri"/>
                <w:color w:val="000000" w:themeColor="text1"/>
                <w:sz w:val="20"/>
                <w:szCs w:val="20"/>
              </w:rPr>
            </w:pPr>
            <w:r w:rsidRPr="00B473F6">
              <w:rPr>
                <w:rFonts w:ascii="Calibri" w:hAnsi="Calibri" w:cs="Calibri"/>
                <w:color w:val="000000" w:themeColor="text1"/>
                <w:sz w:val="20"/>
                <w:szCs w:val="20"/>
              </w:rPr>
              <w:t>Organizacja klubów samopomocy/świetlic/grup wspa</w:t>
            </w:r>
            <w:r w:rsidRPr="00B473F6">
              <w:rPr>
                <w:rFonts w:ascii="Calibri" w:hAnsi="Calibri" w:cs="Calibri"/>
                <w:color w:val="000000" w:themeColor="text1"/>
                <w:sz w:val="20"/>
                <w:szCs w:val="20"/>
              </w:rPr>
              <w:t>r</w:t>
            </w:r>
            <w:r w:rsidRPr="00B473F6">
              <w:rPr>
                <w:rFonts w:ascii="Calibri" w:hAnsi="Calibri" w:cs="Calibri"/>
                <w:color w:val="000000" w:themeColor="text1"/>
                <w:sz w:val="20"/>
                <w:szCs w:val="20"/>
              </w:rPr>
              <w:t>cia/spotkań dla osób zagrożonych wykluczeniem społecznym</w:t>
            </w:r>
          </w:p>
        </w:tc>
        <w:tc>
          <w:tcPr>
            <w:tcW w:w="2449" w:type="dxa"/>
            <w:shd w:val="clear" w:color="auto" w:fill="FFFFFF" w:themeFill="background1"/>
            <w:vAlign w:val="center"/>
          </w:tcPr>
          <w:p w:rsidR="008959CD" w:rsidRPr="00B473F6" w:rsidRDefault="00E4116A" w:rsidP="004964CA">
            <w:pPr>
              <w:jc w:val="center"/>
              <w:rPr>
                <w:rFonts w:ascii="Calibri" w:hAnsi="Calibri" w:cs="Calibri"/>
                <w:color w:val="000000" w:themeColor="text1"/>
                <w:sz w:val="20"/>
                <w:szCs w:val="20"/>
              </w:rPr>
            </w:pPr>
            <w:r>
              <w:rPr>
                <w:rFonts w:ascii="Calibri" w:hAnsi="Calibri" w:cs="Calibri"/>
                <w:color w:val="000000" w:themeColor="text1"/>
                <w:sz w:val="20"/>
                <w:szCs w:val="20"/>
              </w:rPr>
              <w:t>G</w:t>
            </w:r>
            <w:r w:rsidRPr="00670A41">
              <w:rPr>
                <w:rFonts w:ascii="Calibri" w:hAnsi="Calibri" w:cs="Calibri"/>
                <w:color w:val="000000" w:themeColor="text1"/>
                <w:sz w:val="20"/>
                <w:szCs w:val="20"/>
              </w:rPr>
              <w:t>OPS, placówki oświat</w:t>
            </w:r>
            <w:r w:rsidRPr="00670A41">
              <w:rPr>
                <w:rFonts w:ascii="Calibri" w:hAnsi="Calibri" w:cs="Calibri"/>
                <w:color w:val="000000" w:themeColor="text1"/>
                <w:sz w:val="20"/>
                <w:szCs w:val="20"/>
              </w:rPr>
              <w:t>o</w:t>
            </w:r>
            <w:r w:rsidRPr="00670A41">
              <w:rPr>
                <w:rFonts w:ascii="Calibri" w:hAnsi="Calibri" w:cs="Calibri"/>
                <w:color w:val="000000" w:themeColor="text1"/>
                <w:sz w:val="20"/>
                <w:szCs w:val="20"/>
              </w:rPr>
              <w:t xml:space="preserve">we, </w:t>
            </w:r>
            <w:r w:rsidR="0051053E">
              <w:rPr>
                <w:rFonts w:ascii="Calibri" w:hAnsi="Calibri" w:cs="Calibri"/>
                <w:color w:val="000000" w:themeColor="text1"/>
                <w:sz w:val="20"/>
                <w:szCs w:val="20"/>
              </w:rPr>
              <w:t>Urząd Gminy</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MGOK, Gminna </w:t>
            </w:r>
            <w:r w:rsidRPr="00670A41">
              <w:rPr>
                <w:rFonts w:ascii="Calibri" w:hAnsi="Calibri" w:cs="Calibri"/>
                <w:color w:val="000000" w:themeColor="text1"/>
                <w:sz w:val="20"/>
                <w:szCs w:val="20"/>
              </w:rPr>
              <w:t>Biblioteka</w:t>
            </w:r>
            <w:r>
              <w:rPr>
                <w:rFonts w:ascii="Calibri" w:hAnsi="Calibri" w:cs="Calibri"/>
                <w:color w:val="000000" w:themeColor="text1"/>
                <w:sz w:val="20"/>
                <w:szCs w:val="20"/>
              </w:rPr>
              <w:t xml:space="preserve"> Public</w:t>
            </w:r>
            <w:r>
              <w:rPr>
                <w:rFonts w:ascii="Calibri" w:hAnsi="Calibri" w:cs="Calibri"/>
                <w:color w:val="000000" w:themeColor="text1"/>
                <w:sz w:val="20"/>
                <w:szCs w:val="20"/>
              </w:rPr>
              <w:t>z</w:t>
            </w:r>
            <w:r>
              <w:rPr>
                <w:rFonts w:ascii="Calibri" w:hAnsi="Calibri" w:cs="Calibri"/>
                <w:color w:val="000000" w:themeColor="text1"/>
                <w:sz w:val="20"/>
                <w:szCs w:val="20"/>
              </w:rPr>
              <w:t>na</w:t>
            </w:r>
            <w:r w:rsidRPr="00670A41">
              <w:rPr>
                <w:rFonts w:ascii="Calibri" w:hAnsi="Calibri" w:cs="Calibri"/>
                <w:color w:val="000000" w:themeColor="text1"/>
                <w:sz w:val="20"/>
                <w:szCs w:val="20"/>
              </w:rPr>
              <w:t xml:space="preserve">, </w:t>
            </w:r>
            <w:r>
              <w:rPr>
                <w:rFonts w:ascii="Calibri" w:hAnsi="Calibri" w:cs="Calibri"/>
                <w:color w:val="000000" w:themeColor="text1"/>
                <w:sz w:val="20"/>
                <w:szCs w:val="20"/>
              </w:rPr>
              <w:t>Muzeum Kultury Wil</w:t>
            </w:r>
            <w:r>
              <w:rPr>
                <w:rFonts w:ascii="Calibri" w:hAnsi="Calibri" w:cs="Calibri"/>
                <w:color w:val="000000" w:themeColor="text1"/>
                <w:sz w:val="20"/>
                <w:szCs w:val="20"/>
              </w:rPr>
              <w:t>a</w:t>
            </w:r>
            <w:r>
              <w:rPr>
                <w:rFonts w:ascii="Calibri" w:hAnsi="Calibri" w:cs="Calibri"/>
                <w:color w:val="000000" w:themeColor="text1"/>
                <w:sz w:val="20"/>
                <w:szCs w:val="20"/>
              </w:rPr>
              <w:t>mowskiej</w:t>
            </w:r>
            <w:r w:rsidRPr="00670A41">
              <w:rPr>
                <w:rFonts w:ascii="Calibri" w:hAnsi="Calibri" w:cs="Calibri"/>
                <w:color w:val="000000" w:themeColor="text1"/>
                <w:sz w:val="20"/>
                <w:szCs w:val="20"/>
              </w:rPr>
              <w:t>, NGO</w:t>
            </w:r>
            <w:r>
              <w:rPr>
                <w:rFonts w:ascii="Calibri" w:hAnsi="Calibri" w:cs="Calibri"/>
                <w:color w:val="000000" w:themeColor="text1"/>
                <w:sz w:val="20"/>
                <w:szCs w:val="20"/>
              </w:rPr>
              <w:t>, Policja, sąd, służba zdrowia</w:t>
            </w:r>
            <w:r w:rsidR="00360823">
              <w:rPr>
                <w:rFonts w:ascii="Calibri" w:hAnsi="Calibri" w:cs="Calibri"/>
                <w:color w:val="000000" w:themeColor="text1"/>
                <w:sz w:val="20"/>
                <w:szCs w:val="20"/>
              </w:rPr>
              <w:t>, PWD, Senior+</w:t>
            </w:r>
          </w:p>
        </w:tc>
        <w:tc>
          <w:tcPr>
            <w:tcW w:w="3457" w:type="dxa"/>
            <w:shd w:val="clear" w:color="auto" w:fill="FFFFFF" w:themeFill="background1"/>
            <w:vAlign w:val="center"/>
          </w:tcPr>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zorganizowanych spotkań </w:t>
            </w:r>
          </w:p>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 xml:space="preserve">Liczba uczestników </w:t>
            </w:r>
          </w:p>
        </w:tc>
        <w:tc>
          <w:tcPr>
            <w:tcW w:w="2512" w:type="dxa"/>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661"/>
        </w:trPr>
        <w:tc>
          <w:tcPr>
            <w:tcW w:w="14317" w:type="dxa"/>
            <w:gridSpan w:val="6"/>
            <w:shd w:val="clear" w:color="auto" w:fill="FFFFFF" w:themeFill="background1"/>
            <w:vAlign w:val="center"/>
          </w:tcPr>
          <w:p w:rsidR="008959CD" w:rsidRPr="00B473F6" w:rsidRDefault="008959CD" w:rsidP="004964CA">
            <w:pPr>
              <w:jc w:val="center"/>
              <w:rPr>
                <w:rFonts w:ascii="Calibri" w:hAnsi="Calibri" w:cs="Calibri"/>
                <w:b/>
                <w:color w:val="000000" w:themeColor="text1"/>
              </w:rPr>
            </w:pPr>
            <w:r w:rsidRPr="00B473F6">
              <w:rPr>
                <w:rFonts w:ascii="Calibri" w:hAnsi="Calibri" w:cs="Calibri"/>
                <w:b/>
                <w:color w:val="000000" w:themeColor="text1"/>
              </w:rPr>
              <w:t>CEL OPERACYJNY III.3</w:t>
            </w:r>
          </w:p>
          <w:p w:rsidR="008959CD" w:rsidRPr="00B473F6" w:rsidRDefault="008959CD" w:rsidP="004964CA">
            <w:pPr>
              <w:jc w:val="center"/>
              <w:rPr>
                <w:rFonts w:ascii="Calibri" w:eastAsiaTheme="majorEastAsia" w:hAnsi="Calibri" w:cs="Calibri"/>
                <w:bCs/>
                <w:color w:val="000000" w:themeColor="text1"/>
              </w:rPr>
            </w:pPr>
            <w:r w:rsidRPr="00B473F6">
              <w:rPr>
                <w:rStyle w:val="Pogrubienie"/>
                <w:rFonts w:ascii="Calibri" w:eastAsiaTheme="majorEastAsia" w:hAnsi="Calibri" w:cs="Calibri"/>
                <w:color w:val="000000" w:themeColor="text1"/>
              </w:rPr>
              <w:t>WSPARCIE RODZIN I OSÓB W KRYZYSIE ŻYCIOWYM, ZAGROŻONYCH UBÓSTWEM I WYKLUCZENIEM SPOŁECZNYM</w:t>
            </w:r>
          </w:p>
        </w:tc>
      </w:tr>
      <w:tr w:rsidR="00B473F6" w:rsidRPr="00B473F6" w:rsidTr="004A23D3">
        <w:trPr>
          <w:trHeight w:val="552"/>
        </w:trPr>
        <w:tc>
          <w:tcPr>
            <w:tcW w:w="5899" w:type="dxa"/>
            <w:gridSpan w:val="3"/>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KIERUNKI DZIAŁAŃ</w:t>
            </w:r>
          </w:p>
        </w:tc>
        <w:tc>
          <w:tcPr>
            <w:tcW w:w="2449"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REALIZATORZY</w:t>
            </w:r>
          </w:p>
        </w:tc>
        <w:tc>
          <w:tcPr>
            <w:tcW w:w="3457"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WSKAŹNIKI OSIĄGANIA CELU</w:t>
            </w:r>
          </w:p>
        </w:tc>
        <w:tc>
          <w:tcPr>
            <w:tcW w:w="2512" w:type="dxa"/>
            <w:shd w:val="clear" w:color="auto" w:fill="FFFFFF" w:themeFill="background1"/>
            <w:vAlign w:val="center"/>
          </w:tcPr>
          <w:p w:rsidR="008959CD" w:rsidRPr="00B473F6" w:rsidRDefault="008959CD" w:rsidP="004964CA">
            <w:pPr>
              <w:jc w:val="center"/>
              <w:rPr>
                <w:rFonts w:ascii="Calibri" w:hAnsi="Calibri" w:cs="Calibri"/>
                <w:color w:val="000000" w:themeColor="text1"/>
              </w:rPr>
            </w:pPr>
            <w:r w:rsidRPr="00B473F6">
              <w:rPr>
                <w:rFonts w:ascii="Calibri" w:hAnsi="Calibri" w:cs="Calibri"/>
                <w:bCs/>
                <w:color w:val="000000" w:themeColor="text1"/>
              </w:rPr>
              <w:t>ŹRÓDŁA DANYCH</w:t>
            </w:r>
          </w:p>
        </w:tc>
      </w:tr>
      <w:tr w:rsidR="00B473F6" w:rsidRPr="00B473F6" w:rsidTr="004A23D3">
        <w:trPr>
          <w:trHeight w:val="17"/>
        </w:trPr>
        <w:tc>
          <w:tcPr>
            <w:tcW w:w="546"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 xml:space="preserve">1. </w:t>
            </w:r>
          </w:p>
        </w:tc>
        <w:tc>
          <w:tcPr>
            <w:tcW w:w="5353"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Świadczenie pomocy finansowej, rzeczowej i usługowej dla rodzin i osób w trudnej sytuacji życiowej</w:t>
            </w:r>
          </w:p>
        </w:tc>
        <w:tc>
          <w:tcPr>
            <w:tcW w:w="2449" w:type="dxa"/>
            <w:shd w:val="clear" w:color="auto" w:fill="FFFFFF" w:themeFill="background1"/>
            <w:vAlign w:val="center"/>
          </w:tcPr>
          <w:p w:rsidR="008959CD" w:rsidRPr="00B473F6" w:rsidRDefault="00E4116A" w:rsidP="0051053E">
            <w:pPr>
              <w:jc w:val="center"/>
              <w:rPr>
                <w:rFonts w:ascii="Calibri" w:hAnsi="Calibri" w:cs="Calibri"/>
                <w:color w:val="000000" w:themeColor="text1"/>
                <w:sz w:val="20"/>
                <w:szCs w:val="20"/>
              </w:rPr>
            </w:pPr>
            <w:r>
              <w:rPr>
                <w:rFonts w:ascii="Calibri" w:hAnsi="Calibri" w:cs="Calibri"/>
                <w:color w:val="000000" w:themeColor="text1"/>
                <w:sz w:val="20"/>
                <w:szCs w:val="20"/>
              </w:rPr>
              <w:t>G</w:t>
            </w:r>
            <w:r w:rsidR="00242F86" w:rsidRPr="00B473F6">
              <w:rPr>
                <w:rFonts w:ascii="Calibri" w:hAnsi="Calibri" w:cs="Calibri"/>
                <w:color w:val="000000" w:themeColor="text1"/>
                <w:sz w:val="20"/>
                <w:szCs w:val="20"/>
              </w:rPr>
              <w:t xml:space="preserve">OPS, NGO, </w:t>
            </w:r>
            <w:r w:rsidR="0051053E">
              <w:rPr>
                <w:rFonts w:ascii="Calibri" w:hAnsi="Calibri" w:cs="Calibri"/>
                <w:color w:val="000000" w:themeColor="text1"/>
                <w:sz w:val="20"/>
                <w:szCs w:val="20"/>
              </w:rPr>
              <w:t>Urząd Gminy</w:t>
            </w:r>
            <w:r w:rsidR="00360823">
              <w:rPr>
                <w:rFonts w:ascii="Calibri" w:hAnsi="Calibri" w:cs="Calibri"/>
                <w:color w:val="000000" w:themeColor="text1"/>
                <w:sz w:val="20"/>
                <w:szCs w:val="20"/>
              </w:rPr>
              <w:t>, PWD</w:t>
            </w:r>
          </w:p>
        </w:tc>
        <w:tc>
          <w:tcPr>
            <w:tcW w:w="3457" w:type="dxa"/>
            <w:shd w:val="clear" w:color="auto" w:fill="FFFFFF" w:themeFill="background1"/>
            <w:vAlign w:val="center"/>
          </w:tcPr>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osób objęta wsparciem</w:t>
            </w:r>
          </w:p>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przyznanych zasiłków</w:t>
            </w:r>
          </w:p>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przyznanych usług</w:t>
            </w:r>
          </w:p>
        </w:tc>
        <w:tc>
          <w:tcPr>
            <w:tcW w:w="2512"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iCs/>
                <w:color w:val="000000" w:themeColor="text1"/>
                <w:sz w:val="20"/>
                <w:szCs w:val="20"/>
              </w:rPr>
              <w:t xml:space="preserve">Dokumentacja podmiotów realizujących zadanie </w:t>
            </w:r>
          </w:p>
        </w:tc>
      </w:tr>
      <w:tr w:rsidR="00B473F6" w:rsidRPr="00B473F6" w:rsidTr="004A23D3">
        <w:trPr>
          <w:trHeight w:val="17"/>
        </w:trPr>
        <w:tc>
          <w:tcPr>
            <w:tcW w:w="546"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2.</w:t>
            </w:r>
          </w:p>
        </w:tc>
        <w:tc>
          <w:tcPr>
            <w:tcW w:w="5353"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Podejmowanie wśród osób i rodzin znajdujących się w trudnej sytuacji materialnej działań edukacyjnych służących poprawie ich położenia oraz zapobieganiu zjawisku dziedziczenia bezr</w:t>
            </w:r>
            <w:r w:rsidRPr="00B473F6">
              <w:rPr>
                <w:rFonts w:ascii="Calibri" w:hAnsi="Calibri" w:cs="Calibri"/>
                <w:color w:val="000000" w:themeColor="text1"/>
                <w:sz w:val="20"/>
                <w:szCs w:val="20"/>
              </w:rPr>
              <w:t>o</w:t>
            </w:r>
            <w:r w:rsidRPr="00B473F6">
              <w:rPr>
                <w:rFonts w:ascii="Calibri" w:hAnsi="Calibri" w:cs="Calibri"/>
                <w:color w:val="000000" w:themeColor="text1"/>
                <w:sz w:val="20"/>
                <w:szCs w:val="20"/>
              </w:rPr>
              <w:t>bocia i biedy</w:t>
            </w:r>
          </w:p>
        </w:tc>
        <w:tc>
          <w:tcPr>
            <w:tcW w:w="2449" w:type="dxa"/>
            <w:shd w:val="clear" w:color="auto" w:fill="FFFFFF" w:themeFill="background1"/>
            <w:vAlign w:val="center"/>
          </w:tcPr>
          <w:p w:rsidR="008959CD" w:rsidRPr="00B473F6" w:rsidRDefault="00E4116A" w:rsidP="0051053E">
            <w:pPr>
              <w:jc w:val="center"/>
              <w:rPr>
                <w:rFonts w:ascii="Calibri" w:hAnsi="Calibri" w:cs="Calibri"/>
                <w:color w:val="000000" w:themeColor="text1"/>
                <w:sz w:val="20"/>
                <w:szCs w:val="20"/>
              </w:rPr>
            </w:pPr>
            <w:r>
              <w:rPr>
                <w:rFonts w:ascii="Calibri" w:hAnsi="Calibri" w:cs="Calibri"/>
                <w:color w:val="000000" w:themeColor="text1"/>
                <w:sz w:val="20"/>
                <w:szCs w:val="20"/>
              </w:rPr>
              <w:t>G</w:t>
            </w:r>
            <w:r w:rsidR="00242F86" w:rsidRPr="00B473F6">
              <w:rPr>
                <w:rFonts w:ascii="Calibri" w:hAnsi="Calibri" w:cs="Calibri"/>
                <w:color w:val="000000" w:themeColor="text1"/>
                <w:sz w:val="20"/>
                <w:szCs w:val="20"/>
              </w:rPr>
              <w:t xml:space="preserve">OPS, </w:t>
            </w:r>
            <w:r>
              <w:rPr>
                <w:rFonts w:ascii="Calibri" w:hAnsi="Calibri" w:cs="Calibri"/>
                <w:color w:val="000000" w:themeColor="text1"/>
                <w:sz w:val="20"/>
                <w:szCs w:val="20"/>
              </w:rPr>
              <w:t xml:space="preserve">NGO, </w:t>
            </w:r>
            <w:r w:rsidR="0051053E">
              <w:rPr>
                <w:rFonts w:ascii="Calibri" w:hAnsi="Calibri" w:cs="Calibri"/>
                <w:color w:val="000000" w:themeColor="text1"/>
                <w:sz w:val="20"/>
                <w:szCs w:val="20"/>
              </w:rPr>
              <w:t>Urząd Gminy</w:t>
            </w:r>
            <w:r w:rsidR="00360823">
              <w:rPr>
                <w:rFonts w:ascii="Calibri" w:hAnsi="Calibri" w:cs="Calibri"/>
                <w:color w:val="000000" w:themeColor="text1"/>
                <w:sz w:val="20"/>
                <w:szCs w:val="20"/>
              </w:rPr>
              <w:t>, PWD</w:t>
            </w:r>
          </w:p>
        </w:tc>
        <w:tc>
          <w:tcPr>
            <w:tcW w:w="3457" w:type="dxa"/>
            <w:shd w:val="clear" w:color="auto" w:fill="FFFFFF" w:themeFill="background1"/>
            <w:vAlign w:val="center"/>
          </w:tcPr>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osób objętych pracą socja</w:t>
            </w:r>
            <w:r w:rsidRPr="00B473F6">
              <w:rPr>
                <w:rFonts w:ascii="Calibri" w:hAnsi="Calibri" w:cs="Calibri"/>
                <w:color w:val="000000" w:themeColor="text1"/>
                <w:sz w:val="20"/>
                <w:szCs w:val="20"/>
              </w:rPr>
              <w:t>l</w:t>
            </w:r>
            <w:r w:rsidRPr="00B473F6">
              <w:rPr>
                <w:rFonts w:ascii="Calibri" w:hAnsi="Calibri" w:cs="Calibri"/>
                <w:color w:val="000000" w:themeColor="text1"/>
                <w:sz w:val="20"/>
                <w:szCs w:val="20"/>
              </w:rPr>
              <w:t>ną</w:t>
            </w:r>
          </w:p>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osób korzystających ze wsparcia specjalistów</w:t>
            </w:r>
          </w:p>
        </w:tc>
        <w:tc>
          <w:tcPr>
            <w:tcW w:w="2512" w:type="dxa"/>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Dokumentacja podmiotów realizujących zadanie</w:t>
            </w:r>
          </w:p>
        </w:tc>
      </w:tr>
      <w:tr w:rsidR="00B473F6" w:rsidRPr="00B473F6" w:rsidTr="004A23D3">
        <w:trPr>
          <w:trHeight w:val="17"/>
        </w:trPr>
        <w:tc>
          <w:tcPr>
            <w:tcW w:w="546"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3.</w:t>
            </w:r>
          </w:p>
        </w:tc>
        <w:tc>
          <w:tcPr>
            <w:tcW w:w="5353"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Prowadzenie profilaktyki uzależnień skupiającej się na czynn</w:t>
            </w:r>
            <w:r w:rsidRPr="00B473F6">
              <w:rPr>
                <w:rFonts w:ascii="Calibri" w:hAnsi="Calibri" w:cs="Calibri"/>
                <w:color w:val="000000" w:themeColor="text1"/>
                <w:sz w:val="20"/>
                <w:szCs w:val="20"/>
              </w:rPr>
              <w:t>i</w:t>
            </w:r>
            <w:r w:rsidRPr="00B473F6">
              <w:rPr>
                <w:rFonts w:ascii="Calibri" w:hAnsi="Calibri" w:cs="Calibri"/>
                <w:color w:val="000000" w:themeColor="text1"/>
                <w:sz w:val="20"/>
                <w:szCs w:val="20"/>
              </w:rPr>
              <w:t>kach chroniących, prawidłowych więzach rodzinnych, przyn</w:t>
            </w:r>
            <w:r w:rsidRPr="00B473F6">
              <w:rPr>
                <w:rFonts w:ascii="Calibri" w:hAnsi="Calibri" w:cs="Calibri"/>
                <w:color w:val="000000" w:themeColor="text1"/>
                <w:sz w:val="20"/>
                <w:szCs w:val="20"/>
              </w:rPr>
              <w:t>a</w:t>
            </w:r>
            <w:r w:rsidRPr="00B473F6">
              <w:rPr>
                <w:rFonts w:ascii="Calibri" w:hAnsi="Calibri" w:cs="Calibri"/>
                <w:color w:val="000000" w:themeColor="text1"/>
                <w:sz w:val="20"/>
                <w:szCs w:val="20"/>
              </w:rPr>
              <w:t>leżności do pozytywnych grup, umiejętnościach społecznych</w:t>
            </w:r>
          </w:p>
        </w:tc>
        <w:tc>
          <w:tcPr>
            <w:tcW w:w="2449" w:type="dxa"/>
            <w:shd w:val="clear" w:color="auto" w:fill="FFFFFF" w:themeFill="background1"/>
            <w:vAlign w:val="center"/>
          </w:tcPr>
          <w:p w:rsidR="008959CD" w:rsidRPr="00B473F6" w:rsidRDefault="00E4116A" w:rsidP="0051053E">
            <w:pPr>
              <w:jc w:val="center"/>
              <w:rPr>
                <w:rFonts w:ascii="Calibri" w:hAnsi="Calibri" w:cs="Calibri"/>
                <w:color w:val="000000" w:themeColor="text1"/>
                <w:sz w:val="20"/>
                <w:szCs w:val="20"/>
              </w:rPr>
            </w:pPr>
            <w:r>
              <w:rPr>
                <w:rFonts w:ascii="Calibri" w:hAnsi="Calibri" w:cs="Calibri"/>
                <w:color w:val="000000" w:themeColor="text1"/>
                <w:sz w:val="20"/>
                <w:szCs w:val="20"/>
              </w:rPr>
              <w:t>G</w:t>
            </w:r>
            <w:r w:rsidR="00242F86" w:rsidRPr="00B473F6">
              <w:rPr>
                <w:rFonts w:ascii="Calibri" w:hAnsi="Calibri" w:cs="Calibri"/>
                <w:color w:val="000000" w:themeColor="text1"/>
                <w:sz w:val="20"/>
                <w:szCs w:val="20"/>
              </w:rPr>
              <w:t>OPS, placówki oświat</w:t>
            </w:r>
            <w:r w:rsidR="00242F86" w:rsidRPr="00B473F6">
              <w:rPr>
                <w:rFonts w:ascii="Calibri" w:hAnsi="Calibri" w:cs="Calibri"/>
                <w:color w:val="000000" w:themeColor="text1"/>
                <w:sz w:val="20"/>
                <w:szCs w:val="20"/>
              </w:rPr>
              <w:t>o</w:t>
            </w:r>
            <w:r w:rsidR="00242F86" w:rsidRPr="00B473F6">
              <w:rPr>
                <w:rFonts w:ascii="Calibri" w:hAnsi="Calibri" w:cs="Calibri"/>
                <w:color w:val="000000" w:themeColor="text1"/>
                <w:sz w:val="20"/>
                <w:szCs w:val="20"/>
              </w:rPr>
              <w:t xml:space="preserve">we, </w:t>
            </w:r>
            <w:r>
              <w:rPr>
                <w:rFonts w:ascii="Calibri" w:hAnsi="Calibri" w:cs="Calibri"/>
                <w:color w:val="000000" w:themeColor="text1"/>
                <w:sz w:val="20"/>
                <w:szCs w:val="20"/>
              </w:rPr>
              <w:t xml:space="preserve">GKRPA, ZI, </w:t>
            </w:r>
            <w:r w:rsidR="00242F86" w:rsidRPr="00B473F6">
              <w:rPr>
                <w:rFonts w:ascii="Calibri" w:hAnsi="Calibri" w:cs="Calibri"/>
                <w:color w:val="000000" w:themeColor="text1"/>
                <w:sz w:val="20"/>
                <w:szCs w:val="20"/>
              </w:rPr>
              <w:t>NGO</w:t>
            </w:r>
            <w:r>
              <w:rPr>
                <w:rFonts w:ascii="Calibri" w:hAnsi="Calibri" w:cs="Calibri"/>
                <w:color w:val="000000" w:themeColor="text1"/>
                <w:sz w:val="20"/>
                <w:szCs w:val="20"/>
              </w:rPr>
              <w:t xml:space="preserve">, </w:t>
            </w:r>
            <w:r w:rsidR="0051053E">
              <w:rPr>
                <w:rFonts w:ascii="Calibri" w:hAnsi="Calibri" w:cs="Calibri"/>
                <w:color w:val="000000" w:themeColor="text1"/>
                <w:sz w:val="20"/>
                <w:szCs w:val="20"/>
              </w:rPr>
              <w:t>Urząd Gminy</w:t>
            </w:r>
            <w:r w:rsidR="00360823">
              <w:rPr>
                <w:rFonts w:ascii="Calibri" w:hAnsi="Calibri" w:cs="Calibri"/>
                <w:color w:val="000000" w:themeColor="text1"/>
                <w:sz w:val="20"/>
                <w:szCs w:val="20"/>
              </w:rPr>
              <w:t>, PWD</w:t>
            </w:r>
          </w:p>
        </w:tc>
        <w:tc>
          <w:tcPr>
            <w:tcW w:w="3457" w:type="dxa"/>
            <w:shd w:val="clear" w:color="auto" w:fill="FFFFFF" w:themeFill="background1"/>
            <w:vAlign w:val="center"/>
          </w:tcPr>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osób objęta wsparciem</w:t>
            </w:r>
          </w:p>
        </w:tc>
        <w:tc>
          <w:tcPr>
            <w:tcW w:w="2512" w:type="dxa"/>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Dokumentacja podmiotów realizujących zadanie</w:t>
            </w:r>
          </w:p>
        </w:tc>
      </w:tr>
      <w:tr w:rsidR="00B473F6" w:rsidRPr="00B473F6" w:rsidTr="004A23D3">
        <w:trPr>
          <w:trHeight w:val="17"/>
        </w:trPr>
        <w:tc>
          <w:tcPr>
            <w:tcW w:w="546"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4.</w:t>
            </w:r>
          </w:p>
        </w:tc>
        <w:tc>
          <w:tcPr>
            <w:tcW w:w="5353"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Pomoc rodzinom dotkniętych problemem ubóstwa oraz zwi</w:t>
            </w:r>
            <w:r w:rsidRPr="00B473F6">
              <w:rPr>
                <w:rFonts w:ascii="Calibri" w:hAnsi="Calibri" w:cs="Calibri"/>
                <w:color w:val="000000" w:themeColor="text1"/>
                <w:sz w:val="20"/>
                <w:szCs w:val="20"/>
              </w:rPr>
              <w:t>ą</w:t>
            </w:r>
            <w:r w:rsidRPr="00B473F6">
              <w:rPr>
                <w:rFonts w:ascii="Calibri" w:hAnsi="Calibri" w:cs="Calibri"/>
                <w:color w:val="000000" w:themeColor="text1"/>
                <w:sz w:val="20"/>
                <w:szCs w:val="20"/>
              </w:rPr>
              <w:lastRenderedPageBreak/>
              <w:t>zaną z tym bezradnością w prowadzeniu gospodarstwa dom</w:t>
            </w:r>
            <w:r w:rsidRPr="00B473F6">
              <w:rPr>
                <w:rFonts w:ascii="Calibri" w:hAnsi="Calibri" w:cs="Calibri"/>
                <w:color w:val="000000" w:themeColor="text1"/>
                <w:sz w:val="20"/>
                <w:szCs w:val="20"/>
              </w:rPr>
              <w:t>o</w:t>
            </w:r>
            <w:r w:rsidRPr="00B473F6">
              <w:rPr>
                <w:rFonts w:ascii="Calibri" w:hAnsi="Calibri" w:cs="Calibri"/>
                <w:color w:val="000000" w:themeColor="text1"/>
                <w:sz w:val="20"/>
                <w:szCs w:val="20"/>
              </w:rPr>
              <w:t>wego</w:t>
            </w:r>
          </w:p>
        </w:tc>
        <w:tc>
          <w:tcPr>
            <w:tcW w:w="2449" w:type="dxa"/>
            <w:shd w:val="clear" w:color="auto" w:fill="FFFFFF" w:themeFill="background1"/>
            <w:vAlign w:val="center"/>
          </w:tcPr>
          <w:p w:rsidR="008959CD" w:rsidRPr="00B473F6" w:rsidRDefault="00FB4067" w:rsidP="0051053E">
            <w:pPr>
              <w:jc w:val="center"/>
              <w:rPr>
                <w:rFonts w:ascii="Calibri" w:hAnsi="Calibri" w:cs="Calibri"/>
                <w:color w:val="000000" w:themeColor="text1"/>
                <w:sz w:val="20"/>
                <w:szCs w:val="20"/>
              </w:rPr>
            </w:pPr>
            <w:r>
              <w:rPr>
                <w:rFonts w:ascii="Calibri" w:hAnsi="Calibri" w:cs="Calibri"/>
                <w:color w:val="000000" w:themeColor="text1"/>
                <w:sz w:val="20"/>
                <w:szCs w:val="20"/>
              </w:rPr>
              <w:lastRenderedPageBreak/>
              <w:t>G</w:t>
            </w:r>
            <w:r w:rsidR="00242F86" w:rsidRPr="00B473F6">
              <w:rPr>
                <w:rFonts w:ascii="Calibri" w:hAnsi="Calibri" w:cs="Calibri"/>
                <w:color w:val="000000" w:themeColor="text1"/>
                <w:sz w:val="20"/>
                <w:szCs w:val="20"/>
              </w:rPr>
              <w:t>OPS, placówki oświat</w:t>
            </w:r>
            <w:r w:rsidR="00242F86" w:rsidRPr="00B473F6">
              <w:rPr>
                <w:rFonts w:ascii="Calibri" w:hAnsi="Calibri" w:cs="Calibri"/>
                <w:color w:val="000000" w:themeColor="text1"/>
                <w:sz w:val="20"/>
                <w:szCs w:val="20"/>
              </w:rPr>
              <w:t>o</w:t>
            </w:r>
            <w:r w:rsidR="0051053E">
              <w:rPr>
                <w:rFonts w:ascii="Calibri" w:hAnsi="Calibri" w:cs="Calibri"/>
                <w:color w:val="000000" w:themeColor="text1"/>
                <w:sz w:val="20"/>
                <w:szCs w:val="20"/>
              </w:rPr>
              <w:lastRenderedPageBreak/>
              <w:t>we, NGO, Urząd Gminy</w:t>
            </w:r>
            <w:r w:rsidR="00242F86" w:rsidRPr="00B473F6">
              <w:rPr>
                <w:rFonts w:ascii="Calibri" w:hAnsi="Calibri" w:cs="Calibri"/>
                <w:color w:val="000000" w:themeColor="text1"/>
                <w:sz w:val="20"/>
                <w:szCs w:val="20"/>
              </w:rPr>
              <w:t>, Policja, sąd, służba zdr</w:t>
            </w:r>
            <w:r w:rsidR="00242F86" w:rsidRPr="00B473F6">
              <w:rPr>
                <w:rFonts w:ascii="Calibri" w:hAnsi="Calibri" w:cs="Calibri"/>
                <w:color w:val="000000" w:themeColor="text1"/>
                <w:sz w:val="20"/>
                <w:szCs w:val="20"/>
              </w:rPr>
              <w:t>o</w:t>
            </w:r>
            <w:r w:rsidR="00242F86" w:rsidRPr="00B473F6">
              <w:rPr>
                <w:rFonts w:ascii="Calibri" w:hAnsi="Calibri" w:cs="Calibri"/>
                <w:color w:val="000000" w:themeColor="text1"/>
                <w:sz w:val="20"/>
                <w:szCs w:val="20"/>
              </w:rPr>
              <w:t>wia</w:t>
            </w:r>
            <w:r w:rsidR="00360823">
              <w:rPr>
                <w:rFonts w:ascii="Calibri" w:hAnsi="Calibri" w:cs="Calibri"/>
                <w:color w:val="000000" w:themeColor="text1"/>
                <w:sz w:val="20"/>
                <w:szCs w:val="20"/>
              </w:rPr>
              <w:t>, PWD</w:t>
            </w:r>
            <w:r w:rsidR="00242F86" w:rsidRPr="00B473F6">
              <w:rPr>
                <w:rFonts w:ascii="Calibri" w:hAnsi="Calibri" w:cs="Calibri"/>
                <w:color w:val="000000" w:themeColor="text1"/>
                <w:sz w:val="20"/>
                <w:szCs w:val="20"/>
              </w:rPr>
              <w:t xml:space="preserve"> </w:t>
            </w:r>
          </w:p>
        </w:tc>
        <w:tc>
          <w:tcPr>
            <w:tcW w:w="3457" w:type="dxa"/>
            <w:shd w:val="clear" w:color="auto" w:fill="FFFFFF" w:themeFill="background1"/>
            <w:vAlign w:val="center"/>
          </w:tcPr>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lastRenderedPageBreak/>
              <w:t>Liczba osób objętych wsparciem</w:t>
            </w:r>
          </w:p>
        </w:tc>
        <w:tc>
          <w:tcPr>
            <w:tcW w:w="2512" w:type="dxa"/>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 xml:space="preserve">Dokumentacja podmiotów </w:t>
            </w:r>
            <w:r w:rsidRPr="00B473F6">
              <w:rPr>
                <w:rFonts w:ascii="Calibri" w:hAnsi="Calibri" w:cs="Calibri"/>
                <w:iCs/>
                <w:color w:val="000000" w:themeColor="text1"/>
                <w:sz w:val="20"/>
                <w:szCs w:val="20"/>
              </w:rPr>
              <w:lastRenderedPageBreak/>
              <w:t>realizujących zadanie</w:t>
            </w:r>
          </w:p>
        </w:tc>
      </w:tr>
      <w:tr w:rsidR="00B473F6" w:rsidRPr="00B473F6" w:rsidTr="004A23D3">
        <w:trPr>
          <w:trHeight w:val="17"/>
        </w:trPr>
        <w:tc>
          <w:tcPr>
            <w:tcW w:w="546" w:type="dxa"/>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lastRenderedPageBreak/>
              <w:t>5.</w:t>
            </w:r>
          </w:p>
        </w:tc>
        <w:tc>
          <w:tcPr>
            <w:tcW w:w="5353"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Udzielanie pomocy dzieciom pochodzącym z rodzin ubogich, m.in. poprzez prowadzenie dożywiania w szkołach, pomoc stypendialną</w:t>
            </w:r>
          </w:p>
        </w:tc>
        <w:tc>
          <w:tcPr>
            <w:tcW w:w="2449" w:type="dxa"/>
            <w:shd w:val="clear" w:color="auto" w:fill="FFFFFF" w:themeFill="background1"/>
            <w:vAlign w:val="center"/>
          </w:tcPr>
          <w:p w:rsidR="008959CD" w:rsidRPr="00B473F6" w:rsidRDefault="00FB4067" w:rsidP="0051053E">
            <w:pPr>
              <w:jc w:val="center"/>
              <w:rPr>
                <w:rFonts w:ascii="Calibri" w:hAnsi="Calibri" w:cs="Calibri"/>
                <w:color w:val="000000" w:themeColor="text1"/>
                <w:sz w:val="20"/>
                <w:szCs w:val="20"/>
              </w:rPr>
            </w:pPr>
            <w:r>
              <w:rPr>
                <w:rFonts w:ascii="Calibri" w:hAnsi="Calibri" w:cs="Calibri"/>
                <w:color w:val="000000" w:themeColor="text1"/>
                <w:sz w:val="20"/>
                <w:szCs w:val="20"/>
              </w:rPr>
              <w:t>G</w:t>
            </w:r>
            <w:r w:rsidR="00242F86" w:rsidRPr="00B473F6">
              <w:rPr>
                <w:rFonts w:ascii="Calibri" w:hAnsi="Calibri" w:cs="Calibri"/>
                <w:color w:val="000000" w:themeColor="text1"/>
                <w:sz w:val="20"/>
                <w:szCs w:val="20"/>
              </w:rPr>
              <w:t>OPS, placówki oświat</w:t>
            </w:r>
            <w:r w:rsidR="00242F86" w:rsidRPr="00B473F6">
              <w:rPr>
                <w:rFonts w:ascii="Calibri" w:hAnsi="Calibri" w:cs="Calibri"/>
                <w:color w:val="000000" w:themeColor="text1"/>
                <w:sz w:val="20"/>
                <w:szCs w:val="20"/>
              </w:rPr>
              <w:t>o</w:t>
            </w:r>
            <w:r w:rsidR="00242F86" w:rsidRPr="00B473F6">
              <w:rPr>
                <w:rFonts w:ascii="Calibri" w:hAnsi="Calibri" w:cs="Calibri"/>
                <w:color w:val="000000" w:themeColor="text1"/>
                <w:sz w:val="20"/>
                <w:szCs w:val="20"/>
              </w:rPr>
              <w:t xml:space="preserve">we, </w:t>
            </w:r>
            <w:r>
              <w:rPr>
                <w:rFonts w:ascii="Calibri" w:hAnsi="Calibri" w:cs="Calibri"/>
                <w:color w:val="000000" w:themeColor="text1"/>
                <w:sz w:val="20"/>
                <w:szCs w:val="20"/>
              </w:rPr>
              <w:t xml:space="preserve">NGO, </w:t>
            </w:r>
            <w:r w:rsidR="0051053E">
              <w:rPr>
                <w:rFonts w:ascii="Calibri" w:hAnsi="Calibri" w:cs="Calibri"/>
                <w:color w:val="000000" w:themeColor="text1"/>
                <w:sz w:val="20"/>
                <w:szCs w:val="20"/>
              </w:rPr>
              <w:t>Urząd Gminy</w:t>
            </w:r>
          </w:p>
        </w:tc>
        <w:tc>
          <w:tcPr>
            <w:tcW w:w="3457" w:type="dxa"/>
            <w:shd w:val="clear" w:color="auto" w:fill="FFFFFF" w:themeFill="background1"/>
            <w:vAlign w:val="center"/>
          </w:tcPr>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dzieci korzystających ze wsparcia</w:t>
            </w:r>
          </w:p>
          <w:p w:rsidR="008959CD" w:rsidRPr="00B473F6" w:rsidRDefault="008959CD" w:rsidP="002379AD">
            <w:pPr>
              <w:pStyle w:val="Akapitzlist"/>
              <w:numPr>
                <w:ilvl w:val="0"/>
                <w:numId w:val="18"/>
              </w:numPr>
              <w:contextualSpacing w:val="0"/>
              <w:rPr>
                <w:rFonts w:ascii="Calibri" w:hAnsi="Calibri" w:cs="Calibri"/>
                <w:color w:val="000000" w:themeColor="text1"/>
                <w:sz w:val="20"/>
                <w:szCs w:val="20"/>
              </w:rPr>
            </w:pPr>
            <w:r w:rsidRPr="00B473F6">
              <w:rPr>
                <w:rFonts w:ascii="Calibri" w:hAnsi="Calibri" w:cs="Calibri"/>
                <w:color w:val="000000" w:themeColor="text1"/>
                <w:sz w:val="20"/>
                <w:szCs w:val="20"/>
              </w:rPr>
              <w:t>Liczba udzielonych stypendiów</w:t>
            </w:r>
          </w:p>
        </w:tc>
        <w:tc>
          <w:tcPr>
            <w:tcW w:w="2512" w:type="dxa"/>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Dokumentacja podmiotów realizujących zadanie</w:t>
            </w:r>
          </w:p>
        </w:tc>
      </w:tr>
      <w:tr w:rsidR="00B473F6" w:rsidRPr="00B473F6" w:rsidTr="004A23D3">
        <w:trPr>
          <w:trHeight w:val="377"/>
        </w:trPr>
        <w:tc>
          <w:tcPr>
            <w:tcW w:w="2728" w:type="dxa"/>
            <w:gridSpan w:val="2"/>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GRUPY DOCELOWE:</w:t>
            </w:r>
          </w:p>
        </w:tc>
        <w:tc>
          <w:tcPr>
            <w:tcW w:w="11589" w:type="dxa"/>
            <w:gridSpan w:val="4"/>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 xml:space="preserve">Osoby wykluczone społecznie bądź zagrożone wykluczeniem społecznym </w:t>
            </w:r>
          </w:p>
        </w:tc>
      </w:tr>
      <w:tr w:rsidR="00B473F6" w:rsidRPr="00B473F6" w:rsidTr="004A23D3">
        <w:trPr>
          <w:trHeight w:val="17"/>
        </w:trPr>
        <w:tc>
          <w:tcPr>
            <w:tcW w:w="2728" w:type="dxa"/>
            <w:gridSpan w:val="2"/>
            <w:shd w:val="clear" w:color="auto" w:fill="FFFFFF" w:themeFill="background1"/>
            <w:vAlign w:val="center"/>
          </w:tcPr>
          <w:p w:rsidR="008959CD" w:rsidRPr="00B473F6" w:rsidRDefault="008959CD" w:rsidP="004964CA">
            <w:pPr>
              <w:rPr>
                <w:rFonts w:ascii="Calibri" w:hAnsi="Calibri" w:cs="Calibri"/>
                <w:iCs/>
                <w:color w:val="000000" w:themeColor="text1"/>
                <w:sz w:val="20"/>
                <w:szCs w:val="20"/>
              </w:rPr>
            </w:pPr>
            <w:r w:rsidRPr="00B473F6">
              <w:rPr>
                <w:rFonts w:ascii="Calibri" w:hAnsi="Calibri" w:cs="Calibri"/>
                <w:iCs/>
                <w:color w:val="000000" w:themeColor="text1"/>
                <w:sz w:val="20"/>
                <w:szCs w:val="20"/>
              </w:rPr>
              <w:t>TERMIN REALIZACJI:</w:t>
            </w:r>
          </w:p>
        </w:tc>
        <w:tc>
          <w:tcPr>
            <w:tcW w:w="11589" w:type="dxa"/>
            <w:gridSpan w:val="4"/>
            <w:shd w:val="clear" w:color="auto" w:fill="FFFFFF" w:themeFill="background1"/>
            <w:vAlign w:val="center"/>
          </w:tcPr>
          <w:p w:rsidR="008959CD" w:rsidRPr="00B473F6" w:rsidRDefault="00242F86" w:rsidP="00FB4067">
            <w:pPr>
              <w:rPr>
                <w:rFonts w:ascii="Calibri" w:hAnsi="Calibri" w:cs="Calibri"/>
                <w:iCs/>
                <w:color w:val="000000" w:themeColor="text1"/>
                <w:sz w:val="20"/>
                <w:szCs w:val="20"/>
              </w:rPr>
            </w:pPr>
            <w:r w:rsidRPr="00B473F6">
              <w:rPr>
                <w:rFonts w:ascii="Calibri" w:hAnsi="Calibri" w:cs="Calibri"/>
                <w:iCs/>
                <w:color w:val="000000" w:themeColor="text1"/>
                <w:sz w:val="20"/>
                <w:szCs w:val="20"/>
              </w:rPr>
              <w:t>202</w:t>
            </w:r>
            <w:r w:rsidR="00FB4067">
              <w:rPr>
                <w:rFonts w:ascii="Calibri" w:hAnsi="Calibri" w:cs="Calibri"/>
                <w:iCs/>
                <w:color w:val="000000" w:themeColor="text1"/>
                <w:sz w:val="20"/>
                <w:szCs w:val="20"/>
              </w:rPr>
              <w:t>7</w:t>
            </w:r>
            <w:r w:rsidRPr="00B473F6">
              <w:rPr>
                <w:rFonts w:ascii="Calibri" w:hAnsi="Calibri" w:cs="Calibri"/>
                <w:iCs/>
                <w:color w:val="000000" w:themeColor="text1"/>
                <w:sz w:val="20"/>
                <w:szCs w:val="20"/>
              </w:rPr>
              <w:t xml:space="preserve"> – 203</w:t>
            </w:r>
            <w:r w:rsidR="00FB4067">
              <w:rPr>
                <w:rFonts w:ascii="Calibri" w:hAnsi="Calibri" w:cs="Calibri"/>
                <w:iCs/>
                <w:color w:val="000000" w:themeColor="text1"/>
                <w:sz w:val="20"/>
                <w:szCs w:val="20"/>
              </w:rPr>
              <w:t>6</w:t>
            </w:r>
          </w:p>
        </w:tc>
      </w:tr>
      <w:tr w:rsidR="00B473F6" w:rsidRPr="00B473F6" w:rsidTr="004A23D3">
        <w:trPr>
          <w:trHeight w:val="17"/>
        </w:trPr>
        <w:tc>
          <w:tcPr>
            <w:tcW w:w="2728"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EFEKTY I KORZYŚCI Z REALIZ</w:t>
            </w:r>
            <w:r w:rsidRPr="00B473F6">
              <w:rPr>
                <w:rFonts w:ascii="Calibri" w:hAnsi="Calibri" w:cs="Calibri"/>
                <w:color w:val="000000" w:themeColor="text1"/>
                <w:sz w:val="20"/>
                <w:szCs w:val="20"/>
              </w:rPr>
              <w:t>A</w:t>
            </w:r>
            <w:r w:rsidRPr="00B473F6">
              <w:rPr>
                <w:rFonts w:ascii="Calibri" w:hAnsi="Calibri" w:cs="Calibri"/>
                <w:color w:val="000000" w:themeColor="text1"/>
                <w:sz w:val="20"/>
                <w:szCs w:val="20"/>
              </w:rPr>
              <w:t>CJI CELU:</w:t>
            </w:r>
          </w:p>
        </w:tc>
        <w:tc>
          <w:tcPr>
            <w:tcW w:w="11589" w:type="dxa"/>
            <w:gridSpan w:val="4"/>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Zmniejszeniem skali wykluczenia społecznego</w:t>
            </w:r>
          </w:p>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Podjęcie współpracy międzyinstytucjonalnej oraz współpracy z organizacjami pozarządowymi w zakresie walki z ubóstwem i wykluczenie</w:t>
            </w:r>
            <w:r w:rsidR="006C5EE6">
              <w:rPr>
                <w:rFonts w:ascii="Calibri" w:hAnsi="Calibri" w:cs="Calibri"/>
                <w:color w:val="000000" w:themeColor="text1"/>
                <w:sz w:val="20"/>
                <w:szCs w:val="20"/>
              </w:rPr>
              <w:t>m</w:t>
            </w:r>
            <w:r w:rsidRPr="00B473F6">
              <w:rPr>
                <w:rFonts w:ascii="Calibri" w:hAnsi="Calibri" w:cs="Calibri"/>
                <w:color w:val="000000" w:themeColor="text1"/>
                <w:sz w:val="20"/>
                <w:szCs w:val="20"/>
              </w:rPr>
              <w:t xml:space="preserve"> społecznym</w:t>
            </w:r>
          </w:p>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Przeciwdziałanie powielaniu przez młodzież niepożądanych postaw społecznych</w:t>
            </w:r>
          </w:p>
          <w:p w:rsidR="008959CD" w:rsidRPr="00B473F6" w:rsidRDefault="008959CD" w:rsidP="006C5EE6">
            <w:pPr>
              <w:rPr>
                <w:rFonts w:ascii="Calibri" w:hAnsi="Calibri" w:cs="Calibri"/>
                <w:color w:val="000000" w:themeColor="text1"/>
                <w:sz w:val="20"/>
                <w:szCs w:val="20"/>
              </w:rPr>
            </w:pPr>
            <w:r w:rsidRPr="00B473F6">
              <w:rPr>
                <w:rFonts w:ascii="Calibri" w:hAnsi="Calibri" w:cs="Calibri"/>
                <w:color w:val="000000" w:themeColor="text1"/>
                <w:sz w:val="20"/>
                <w:szCs w:val="20"/>
              </w:rPr>
              <w:t xml:space="preserve">Zwiększenie aktywizacji społecznej mieszkańców </w:t>
            </w:r>
            <w:r w:rsidR="006C5EE6">
              <w:rPr>
                <w:rFonts w:ascii="Calibri" w:hAnsi="Calibri" w:cs="Calibri"/>
                <w:color w:val="000000" w:themeColor="text1"/>
                <w:sz w:val="20"/>
                <w:szCs w:val="20"/>
              </w:rPr>
              <w:t>Gminy Wilamowice</w:t>
            </w:r>
          </w:p>
        </w:tc>
      </w:tr>
      <w:tr w:rsidR="00B473F6" w:rsidRPr="00B473F6" w:rsidTr="004A23D3">
        <w:trPr>
          <w:trHeight w:val="17"/>
        </w:trPr>
        <w:tc>
          <w:tcPr>
            <w:tcW w:w="2728" w:type="dxa"/>
            <w:gridSpan w:val="2"/>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ŹRÓDŁA FINANSOWANIA:</w:t>
            </w:r>
          </w:p>
        </w:tc>
        <w:tc>
          <w:tcPr>
            <w:tcW w:w="11589" w:type="dxa"/>
            <w:gridSpan w:val="4"/>
            <w:shd w:val="clear" w:color="auto" w:fill="FFFFFF" w:themeFill="background1"/>
            <w:vAlign w:val="center"/>
          </w:tcPr>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Budżet gminy, powiatu, województwa</w:t>
            </w:r>
            <w:r w:rsidRPr="00B473F6">
              <w:rPr>
                <w:rStyle w:val="Odwoaniedokomentarza"/>
                <w:color w:val="000000" w:themeColor="text1"/>
              </w:rPr>
              <w:t xml:space="preserve">, </w:t>
            </w:r>
            <w:r w:rsidRPr="00B473F6">
              <w:rPr>
                <w:rFonts w:ascii="Calibri" w:hAnsi="Calibri" w:cs="Calibri"/>
                <w:color w:val="000000" w:themeColor="text1"/>
                <w:sz w:val="20"/>
                <w:szCs w:val="20"/>
              </w:rPr>
              <w:t>centralny</w:t>
            </w:r>
          </w:p>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Państwowy Fundusz Rehabilitacji Osób Niepełnosprawnych</w:t>
            </w:r>
          </w:p>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Fundusz Pracy</w:t>
            </w:r>
          </w:p>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Fundusze zewnętrzne: m.in. fundusze strukturalne Unii Europejskiej, inne programy</w:t>
            </w:r>
          </w:p>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organizacje pozarządowe</w:t>
            </w:r>
          </w:p>
          <w:p w:rsidR="008959CD" w:rsidRPr="00B473F6" w:rsidRDefault="008959CD" w:rsidP="004964CA">
            <w:pPr>
              <w:rPr>
                <w:rFonts w:ascii="Calibri" w:hAnsi="Calibri" w:cs="Calibri"/>
                <w:color w:val="000000" w:themeColor="text1"/>
                <w:sz w:val="20"/>
                <w:szCs w:val="20"/>
              </w:rPr>
            </w:pPr>
            <w:r w:rsidRPr="00B473F6">
              <w:rPr>
                <w:rFonts w:ascii="Calibri" w:hAnsi="Calibri" w:cs="Calibri"/>
                <w:color w:val="000000" w:themeColor="text1"/>
                <w:sz w:val="20"/>
                <w:szCs w:val="20"/>
              </w:rPr>
              <w:t>sponsorzy indywidualni (krajowi i zagraniczni)</w:t>
            </w:r>
          </w:p>
        </w:tc>
      </w:tr>
    </w:tbl>
    <w:p w:rsidR="008959CD" w:rsidRPr="00226534" w:rsidRDefault="008959CD" w:rsidP="004964CA">
      <w:pPr>
        <w:rPr>
          <w:rFonts w:cstheme="minorHAnsi"/>
          <w:bCs/>
        </w:rPr>
        <w:sectPr w:rsidR="008959CD" w:rsidRPr="00226534" w:rsidSect="00E52BA0">
          <w:footerReference w:type="first" r:id="rId51"/>
          <w:pgSz w:w="16838" w:h="11906" w:orient="landscape"/>
          <w:pgMar w:top="1417" w:right="1417" w:bottom="1417" w:left="1417" w:header="708" w:footer="708" w:gutter="0"/>
          <w:cols w:space="708"/>
          <w:titlePg/>
          <w:docGrid w:linePitch="360"/>
        </w:sectPr>
      </w:pPr>
    </w:p>
    <w:p w:rsidR="008959CD" w:rsidRPr="00356BEC" w:rsidRDefault="008959CD" w:rsidP="004964CA">
      <w:pPr>
        <w:pStyle w:val="Nagwek2"/>
        <w:keepNext w:val="0"/>
        <w:suppressAutoHyphens/>
        <w:rPr>
          <w:rFonts w:asciiTheme="minorHAnsi" w:hAnsiTheme="minorHAnsi" w:cstheme="minorHAnsi"/>
          <w:color w:val="0070C0"/>
        </w:rPr>
      </w:pPr>
      <w:bookmarkStart w:id="79" w:name="_Toc117158069"/>
      <w:bookmarkStart w:id="80" w:name="_Toc232395359"/>
      <w:r w:rsidRPr="00356BEC">
        <w:rPr>
          <w:rFonts w:asciiTheme="minorHAnsi" w:hAnsiTheme="minorHAnsi" w:cstheme="minorHAnsi"/>
          <w:color w:val="0070C0"/>
        </w:rPr>
        <w:lastRenderedPageBreak/>
        <w:t>3.3. Harmonogram, monitoring i ewaluacja Strategii</w:t>
      </w:r>
      <w:bookmarkEnd w:id="79"/>
      <w:bookmarkEnd w:id="80"/>
    </w:p>
    <w:p w:rsidR="008959CD" w:rsidRPr="00B473F6" w:rsidRDefault="008959CD" w:rsidP="004964CA">
      <w:pPr>
        <w:spacing w:after="120"/>
        <w:rPr>
          <w:rFonts w:asciiTheme="minorHAnsi" w:hAnsiTheme="minorHAnsi" w:cstheme="minorHAnsi"/>
          <w:b/>
          <w:color w:val="000000" w:themeColor="text1"/>
        </w:rPr>
      </w:pPr>
      <w:r w:rsidRPr="00B473F6">
        <w:rPr>
          <w:rFonts w:asciiTheme="minorHAnsi" w:hAnsiTheme="minorHAnsi" w:cstheme="minorHAnsi"/>
          <w:b/>
          <w:bCs/>
          <w:color w:val="000000" w:themeColor="text1"/>
        </w:rPr>
        <w:t xml:space="preserve">Harmonogram wdrażania Strategii </w:t>
      </w:r>
    </w:p>
    <w:p w:rsidR="008959CD" w:rsidRPr="0090698F" w:rsidRDefault="008959CD" w:rsidP="004A23D3">
      <w:pPr>
        <w:spacing w:after="120" w:line="360" w:lineRule="auto"/>
        <w:jc w:val="both"/>
        <w:rPr>
          <w:rFonts w:asciiTheme="minorHAnsi" w:hAnsiTheme="minorHAnsi" w:cstheme="minorHAnsi"/>
          <w:sz w:val="22"/>
          <w:szCs w:val="22"/>
        </w:rPr>
      </w:pPr>
      <w:r w:rsidRPr="0090698F">
        <w:rPr>
          <w:rFonts w:asciiTheme="minorHAnsi" w:hAnsiTheme="minorHAnsi" w:cstheme="minorHAnsi"/>
          <w:sz w:val="22"/>
          <w:szCs w:val="22"/>
        </w:rPr>
        <w:t xml:space="preserve">Strategia Rozwiązywania Problemów Społecznych </w:t>
      </w:r>
      <w:r w:rsidR="006C5EE6">
        <w:rPr>
          <w:rFonts w:asciiTheme="minorHAnsi" w:hAnsiTheme="minorHAnsi" w:cstheme="minorHAnsi"/>
          <w:sz w:val="22"/>
          <w:szCs w:val="22"/>
        </w:rPr>
        <w:t>Gminy Wilamowice na lata 2027-2036</w:t>
      </w:r>
      <w:r w:rsidRPr="0090698F">
        <w:rPr>
          <w:rFonts w:asciiTheme="minorHAnsi" w:hAnsiTheme="minorHAnsi" w:cstheme="minorHAnsi"/>
          <w:sz w:val="22"/>
          <w:szCs w:val="22"/>
        </w:rPr>
        <w:t xml:space="preserve"> obe</w:t>
      </w:r>
      <w:r w:rsidR="00356BEC">
        <w:rPr>
          <w:rFonts w:asciiTheme="minorHAnsi" w:hAnsiTheme="minorHAnsi" w:cstheme="minorHAnsi"/>
          <w:sz w:val="22"/>
          <w:szCs w:val="22"/>
        </w:rPr>
        <w:t xml:space="preserve">jmuje zasięgiem czasowym okres </w:t>
      </w:r>
      <w:r w:rsidR="00731B8D">
        <w:rPr>
          <w:rFonts w:asciiTheme="minorHAnsi" w:hAnsiTheme="minorHAnsi" w:cstheme="minorHAnsi"/>
          <w:sz w:val="22"/>
          <w:szCs w:val="22"/>
        </w:rPr>
        <w:t xml:space="preserve">dziesięciu </w:t>
      </w:r>
      <w:r w:rsidRPr="0090698F">
        <w:rPr>
          <w:rFonts w:asciiTheme="minorHAnsi" w:hAnsiTheme="minorHAnsi" w:cstheme="minorHAnsi"/>
          <w:sz w:val="22"/>
          <w:szCs w:val="22"/>
        </w:rPr>
        <w:t>najbliższych lat i zakłada ciągłość w realizacji wytyczonych ki</w:t>
      </w:r>
      <w:r w:rsidRPr="0090698F">
        <w:rPr>
          <w:rFonts w:asciiTheme="minorHAnsi" w:hAnsiTheme="minorHAnsi" w:cstheme="minorHAnsi"/>
          <w:sz w:val="22"/>
          <w:szCs w:val="22"/>
        </w:rPr>
        <w:t>e</w:t>
      </w:r>
      <w:r w:rsidRPr="0090698F">
        <w:rPr>
          <w:rFonts w:asciiTheme="minorHAnsi" w:hAnsiTheme="minorHAnsi" w:cstheme="minorHAnsi"/>
          <w:sz w:val="22"/>
          <w:szCs w:val="22"/>
        </w:rPr>
        <w:t>runków działań z zachowaniem wymogu wprowadzania niezbędnych zmian dostosowawczych, wyn</w:t>
      </w:r>
      <w:r w:rsidRPr="0090698F">
        <w:rPr>
          <w:rFonts w:asciiTheme="minorHAnsi" w:hAnsiTheme="minorHAnsi" w:cstheme="minorHAnsi"/>
          <w:sz w:val="22"/>
          <w:szCs w:val="22"/>
        </w:rPr>
        <w:t>i</w:t>
      </w:r>
      <w:r w:rsidRPr="0090698F">
        <w:rPr>
          <w:rFonts w:asciiTheme="minorHAnsi" w:hAnsiTheme="minorHAnsi" w:cstheme="minorHAnsi"/>
          <w:sz w:val="22"/>
          <w:szCs w:val="22"/>
        </w:rPr>
        <w:t xml:space="preserve">kających z aktualnej sytuacji ekonomicznej i społecznej w kolejnych latach. </w:t>
      </w:r>
    </w:p>
    <w:p w:rsidR="008959CD" w:rsidRDefault="008959CD" w:rsidP="004A23D3">
      <w:pPr>
        <w:spacing w:after="120" w:line="360" w:lineRule="auto"/>
        <w:jc w:val="both"/>
        <w:rPr>
          <w:rFonts w:asciiTheme="minorHAnsi" w:hAnsiTheme="minorHAnsi" w:cstheme="minorHAnsi"/>
          <w:sz w:val="22"/>
          <w:szCs w:val="22"/>
        </w:rPr>
      </w:pPr>
      <w:r w:rsidRPr="0090698F">
        <w:rPr>
          <w:rFonts w:asciiTheme="minorHAnsi" w:hAnsiTheme="minorHAnsi" w:cstheme="minorHAnsi"/>
          <w:sz w:val="22"/>
          <w:szCs w:val="22"/>
        </w:rPr>
        <w:t>Cele strategiczne wyznaczone w niniejszym opracowaniu dotyczą najistotniejszych problemów w</w:t>
      </w:r>
      <w:r w:rsidRPr="0090698F">
        <w:rPr>
          <w:rFonts w:asciiTheme="minorHAnsi" w:hAnsiTheme="minorHAnsi" w:cstheme="minorHAnsi"/>
          <w:sz w:val="22"/>
          <w:szCs w:val="22"/>
        </w:rPr>
        <w:t>y</w:t>
      </w:r>
      <w:r w:rsidRPr="0090698F">
        <w:rPr>
          <w:rFonts w:asciiTheme="minorHAnsi" w:hAnsiTheme="minorHAnsi" w:cstheme="minorHAnsi"/>
          <w:sz w:val="22"/>
          <w:szCs w:val="22"/>
        </w:rPr>
        <w:t>stępujących w</w:t>
      </w:r>
      <w:r w:rsidR="00B30EFF">
        <w:rPr>
          <w:rFonts w:asciiTheme="minorHAnsi" w:hAnsiTheme="minorHAnsi" w:cstheme="minorHAnsi"/>
          <w:sz w:val="22"/>
          <w:szCs w:val="22"/>
        </w:rPr>
        <w:t xml:space="preserve"> </w:t>
      </w:r>
      <w:r w:rsidR="00731B8D">
        <w:rPr>
          <w:rFonts w:asciiTheme="minorHAnsi" w:hAnsiTheme="minorHAnsi" w:cstheme="minorHAnsi"/>
          <w:sz w:val="22"/>
          <w:szCs w:val="22"/>
        </w:rPr>
        <w:t>Gminie Wilamowice</w:t>
      </w:r>
      <w:r w:rsidRPr="0090698F">
        <w:rPr>
          <w:rFonts w:asciiTheme="minorHAnsi" w:hAnsiTheme="minorHAnsi" w:cstheme="minorHAnsi"/>
          <w:sz w:val="22"/>
          <w:szCs w:val="22"/>
        </w:rPr>
        <w:t>. Rozwijanie i utrzymywanie systemu pomocy wymaga zintegr</w:t>
      </w:r>
      <w:r w:rsidRPr="0090698F">
        <w:rPr>
          <w:rFonts w:asciiTheme="minorHAnsi" w:hAnsiTheme="minorHAnsi" w:cstheme="minorHAnsi"/>
          <w:sz w:val="22"/>
          <w:szCs w:val="22"/>
        </w:rPr>
        <w:t>o</w:t>
      </w:r>
      <w:r w:rsidRPr="0090698F">
        <w:rPr>
          <w:rFonts w:asciiTheme="minorHAnsi" w:hAnsiTheme="minorHAnsi" w:cstheme="minorHAnsi"/>
          <w:sz w:val="22"/>
          <w:szCs w:val="22"/>
        </w:rPr>
        <w:t>wanych działań wszelkich instytucji oraz organizacji pozarządowych, wolontariuszy,</w:t>
      </w:r>
      <w:r w:rsidR="004A23D3">
        <w:rPr>
          <w:rFonts w:asciiTheme="minorHAnsi" w:hAnsiTheme="minorHAnsi" w:cstheme="minorHAnsi"/>
          <w:sz w:val="22"/>
          <w:szCs w:val="22"/>
        </w:rPr>
        <w:t xml:space="preserve"> jak i </w:t>
      </w:r>
      <w:r>
        <w:rPr>
          <w:rFonts w:asciiTheme="minorHAnsi" w:hAnsiTheme="minorHAnsi" w:cstheme="minorHAnsi"/>
          <w:sz w:val="22"/>
          <w:szCs w:val="22"/>
        </w:rPr>
        <w:t>samych zai</w:t>
      </w:r>
      <w:r>
        <w:rPr>
          <w:rFonts w:asciiTheme="minorHAnsi" w:hAnsiTheme="minorHAnsi" w:cstheme="minorHAnsi"/>
          <w:sz w:val="22"/>
          <w:szCs w:val="22"/>
        </w:rPr>
        <w:t>n</w:t>
      </w:r>
      <w:r>
        <w:rPr>
          <w:rFonts w:asciiTheme="minorHAnsi" w:hAnsiTheme="minorHAnsi" w:cstheme="minorHAnsi"/>
          <w:sz w:val="22"/>
          <w:szCs w:val="22"/>
        </w:rPr>
        <w:t>teresowanych.</w:t>
      </w:r>
    </w:p>
    <w:p w:rsidR="008959CD" w:rsidRPr="0090698F" w:rsidRDefault="008959CD" w:rsidP="004A23D3">
      <w:pPr>
        <w:spacing w:after="120" w:line="360" w:lineRule="auto"/>
        <w:jc w:val="both"/>
        <w:rPr>
          <w:rFonts w:asciiTheme="minorHAnsi" w:hAnsiTheme="minorHAnsi" w:cstheme="minorHAnsi"/>
          <w:sz w:val="22"/>
          <w:szCs w:val="22"/>
        </w:rPr>
      </w:pPr>
      <w:r w:rsidRPr="0090698F">
        <w:rPr>
          <w:rFonts w:asciiTheme="minorHAnsi" w:hAnsiTheme="minorHAnsi" w:cstheme="minorHAnsi"/>
          <w:sz w:val="22"/>
          <w:szCs w:val="22"/>
        </w:rPr>
        <w:t xml:space="preserve">Harmonogram wdrażania niniejszej Strategii obejmuje: </w:t>
      </w: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tblPr>
      <w:tblGrid>
        <w:gridCol w:w="1083"/>
        <w:gridCol w:w="4371"/>
        <w:gridCol w:w="3608"/>
      </w:tblGrid>
      <w:tr w:rsidR="008959CD" w:rsidRPr="00543537" w:rsidTr="00B473F6">
        <w:trPr>
          <w:trHeight w:val="454"/>
        </w:trPr>
        <w:tc>
          <w:tcPr>
            <w:tcW w:w="1083" w:type="dxa"/>
            <w:shd w:val="clear" w:color="auto" w:fill="DAF0F3" w:themeFill="accent5" w:themeFillTint="33"/>
            <w:vAlign w:val="center"/>
          </w:tcPr>
          <w:p w:rsidR="008959CD" w:rsidRPr="00543537" w:rsidRDefault="008959CD" w:rsidP="004964CA">
            <w:pPr>
              <w:spacing w:before="120" w:after="120"/>
              <w:jc w:val="both"/>
              <w:rPr>
                <w:rFonts w:asciiTheme="minorHAnsi" w:hAnsiTheme="minorHAnsi" w:cstheme="minorHAnsi"/>
                <w:bCs/>
                <w:sz w:val="20"/>
              </w:rPr>
            </w:pPr>
            <w:r w:rsidRPr="00543537">
              <w:rPr>
                <w:rFonts w:asciiTheme="minorHAnsi" w:hAnsiTheme="minorHAnsi" w:cstheme="minorHAnsi"/>
                <w:bCs/>
                <w:sz w:val="20"/>
              </w:rPr>
              <w:t>ETAP</w:t>
            </w:r>
          </w:p>
        </w:tc>
        <w:tc>
          <w:tcPr>
            <w:tcW w:w="4371" w:type="dxa"/>
            <w:shd w:val="clear" w:color="auto" w:fill="DAF0F3" w:themeFill="accent5" w:themeFillTint="33"/>
            <w:vAlign w:val="center"/>
          </w:tcPr>
          <w:p w:rsidR="008959CD" w:rsidRPr="00543537" w:rsidRDefault="008959CD" w:rsidP="004964CA">
            <w:pPr>
              <w:spacing w:before="120" w:after="120"/>
              <w:jc w:val="both"/>
              <w:rPr>
                <w:rFonts w:asciiTheme="minorHAnsi" w:hAnsiTheme="minorHAnsi" w:cstheme="minorHAnsi"/>
                <w:sz w:val="20"/>
              </w:rPr>
            </w:pPr>
            <w:r w:rsidRPr="00543537">
              <w:rPr>
                <w:rFonts w:asciiTheme="minorHAnsi" w:hAnsiTheme="minorHAnsi" w:cstheme="minorHAnsi"/>
                <w:sz w:val="20"/>
              </w:rPr>
              <w:t>Działanie</w:t>
            </w:r>
          </w:p>
        </w:tc>
        <w:tc>
          <w:tcPr>
            <w:tcW w:w="3608" w:type="dxa"/>
            <w:shd w:val="clear" w:color="auto" w:fill="DAF0F3" w:themeFill="accent5" w:themeFillTint="33"/>
            <w:vAlign w:val="center"/>
          </w:tcPr>
          <w:p w:rsidR="008959CD" w:rsidRPr="00543537" w:rsidRDefault="008959CD" w:rsidP="004964CA">
            <w:pPr>
              <w:spacing w:before="120" w:after="120"/>
              <w:jc w:val="both"/>
              <w:rPr>
                <w:rFonts w:asciiTheme="minorHAnsi" w:hAnsiTheme="minorHAnsi" w:cstheme="minorHAnsi"/>
                <w:sz w:val="20"/>
              </w:rPr>
            </w:pPr>
            <w:r w:rsidRPr="00543537">
              <w:rPr>
                <w:rFonts w:asciiTheme="minorHAnsi" w:hAnsiTheme="minorHAnsi" w:cstheme="minorHAnsi"/>
                <w:sz w:val="20"/>
              </w:rPr>
              <w:t>Termin</w:t>
            </w:r>
          </w:p>
        </w:tc>
      </w:tr>
      <w:tr w:rsidR="008959CD" w:rsidRPr="00543537" w:rsidTr="00B473F6">
        <w:trPr>
          <w:trHeight w:val="907"/>
        </w:trPr>
        <w:tc>
          <w:tcPr>
            <w:tcW w:w="1083" w:type="dxa"/>
            <w:vAlign w:val="center"/>
          </w:tcPr>
          <w:p w:rsidR="008959CD" w:rsidRPr="00543537" w:rsidRDefault="008959CD" w:rsidP="004964CA">
            <w:pPr>
              <w:spacing w:before="120" w:after="120"/>
              <w:jc w:val="both"/>
              <w:rPr>
                <w:rFonts w:asciiTheme="minorHAnsi" w:hAnsiTheme="minorHAnsi" w:cstheme="minorHAnsi"/>
                <w:sz w:val="20"/>
              </w:rPr>
            </w:pPr>
            <w:r w:rsidRPr="00543537">
              <w:rPr>
                <w:rFonts w:asciiTheme="minorHAnsi" w:hAnsiTheme="minorHAnsi" w:cstheme="minorHAnsi"/>
                <w:bCs/>
                <w:sz w:val="20"/>
              </w:rPr>
              <w:t xml:space="preserve">ETAP I </w:t>
            </w:r>
          </w:p>
        </w:tc>
        <w:tc>
          <w:tcPr>
            <w:tcW w:w="4371" w:type="dxa"/>
            <w:vAlign w:val="center"/>
          </w:tcPr>
          <w:p w:rsidR="008959CD" w:rsidRPr="00543537" w:rsidRDefault="00356BEC" w:rsidP="00731B8D">
            <w:pPr>
              <w:spacing w:before="120" w:after="120"/>
              <w:jc w:val="both"/>
              <w:rPr>
                <w:rFonts w:asciiTheme="minorHAnsi" w:hAnsiTheme="minorHAnsi" w:cstheme="minorHAnsi"/>
                <w:sz w:val="20"/>
              </w:rPr>
            </w:pPr>
            <w:r>
              <w:rPr>
                <w:rFonts w:asciiTheme="minorHAnsi" w:hAnsiTheme="minorHAnsi" w:cstheme="minorHAnsi"/>
                <w:sz w:val="20"/>
              </w:rPr>
              <w:t>Podjęcie U</w:t>
            </w:r>
            <w:r w:rsidR="008959CD" w:rsidRPr="00543537">
              <w:rPr>
                <w:rFonts w:asciiTheme="minorHAnsi" w:hAnsiTheme="minorHAnsi" w:cstheme="minorHAnsi"/>
                <w:sz w:val="20"/>
              </w:rPr>
              <w:t xml:space="preserve">chwały przez Radę </w:t>
            </w:r>
            <w:r w:rsidR="00731B8D">
              <w:rPr>
                <w:rFonts w:asciiTheme="minorHAnsi" w:hAnsiTheme="minorHAnsi" w:cstheme="minorHAnsi"/>
                <w:sz w:val="20"/>
              </w:rPr>
              <w:t xml:space="preserve">Gminy Wilamowice </w:t>
            </w:r>
            <w:r w:rsidR="008959CD" w:rsidRPr="00543537">
              <w:rPr>
                <w:rFonts w:asciiTheme="minorHAnsi" w:hAnsiTheme="minorHAnsi" w:cstheme="minorHAnsi"/>
                <w:sz w:val="20"/>
              </w:rPr>
              <w:t>o przyjęciu do realizacji Strategii Rozwiązywania Prob</w:t>
            </w:r>
            <w:r>
              <w:rPr>
                <w:rFonts w:asciiTheme="minorHAnsi" w:hAnsiTheme="minorHAnsi" w:cstheme="minorHAnsi"/>
                <w:sz w:val="20"/>
              </w:rPr>
              <w:t xml:space="preserve">lemów Społecznych </w:t>
            </w:r>
            <w:r w:rsidR="00731B8D">
              <w:rPr>
                <w:rFonts w:asciiTheme="minorHAnsi" w:hAnsiTheme="minorHAnsi" w:cstheme="minorHAnsi"/>
                <w:sz w:val="20"/>
              </w:rPr>
              <w:t>Gminy Wilamowice na lata 2027</w:t>
            </w:r>
            <w:r w:rsidR="008959CD" w:rsidRPr="00543537">
              <w:rPr>
                <w:rFonts w:asciiTheme="minorHAnsi" w:hAnsiTheme="minorHAnsi" w:cstheme="minorHAnsi"/>
                <w:sz w:val="20"/>
              </w:rPr>
              <w:t>-20</w:t>
            </w:r>
            <w:r>
              <w:rPr>
                <w:rFonts w:asciiTheme="minorHAnsi" w:hAnsiTheme="minorHAnsi" w:cstheme="minorHAnsi"/>
                <w:sz w:val="20"/>
              </w:rPr>
              <w:t>3</w:t>
            </w:r>
            <w:r w:rsidR="00731B8D">
              <w:rPr>
                <w:rFonts w:asciiTheme="minorHAnsi" w:hAnsiTheme="minorHAnsi" w:cstheme="minorHAnsi"/>
                <w:sz w:val="20"/>
              </w:rPr>
              <w:t>6</w:t>
            </w:r>
          </w:p>
        </w:tc>
        <w:tc>
          <w:tcPr>
            <w:tcW w:w="3608" w:type="dxa"/>
            <w:vAlign w:val="center"/>
          </w:tcPr>
          <w:p w:rsidR="008959CD" w:rsidRPr="00543537" w:rsidRDefault="008959CD" w:rsidP="004964CA">
            <w:pPr>
              <w:spacing w:before="120" w:after="120"/>
              <w:jc w:val="both"/>
              <w:rPr>
                <w:rFonts w:asciiTheme="minorHAnsi" w:hAnsiTheme="minorHAnsi" w:cstheme="minorHAnsi"/>
                <w:sz w:val="20"/>
              </w:rPr>
            </w:pPr>
            <w:r w:rsidRPr="00543537">
              <w:rPr>
                <w:rFonts w:asciiTheme="minorHAnsi" w:hAnsiTheme="minorHAnsi" w:cstheme="minorHAnsi"/>
                <w:iCs/>
                <w:sz w:val="20"/>
              </w:rPr>
              <w:t>IV kwartał 202</w:t>
            </w:r>
            <w:r w:rsidR="00356BEC">
              <w:rPr>
                <w:rFonts w:asciiTheme="minorHAnsi" w:hAnsiTheme="minorHAnsi" w:cstheme="minorHAnsi"/>
                <w:iCs/>
                <w:sz w:val="20"/>
              </w:rPr>
              <w:t>6</w:t>
            </w:r>
            <w:r w:rsidRPr="00543537">
              <w:rPr>
                <w:rFonts w:asciiTheme="minorHAnsi" w:hAnsiTheme="minorHAnsi" w:cstheme="minorHAnsi"/>
                <w:iCs/>
                <w:sz w:val="20"/>
              </w:rPr>
              <w:t xml:space="preserve"> r.</w:t>
            </w:r>
          </w:p>
        </w:tc>
      </w:tr>
      <w:tr w:rsidR="008959CD" w:rsidRPr="00543537" w:rsidTr="00B473F6">
        <w:trPr>
          <w:trHeight w:val="907"/>
        </w:trPr>
        <w:tc>
          <w:tcPr>
            <w:tcW w:w="1083" w:type="dxa"/>
            <w:vAlign w:val="center"/>
          </w:tcPr>
          <w:p w:rsidR="008959CD" w:rsidRPr="00543537" w:rsidRDefault="008959CD" w:rsidP="004964CA">
            <w:pPr>
              <w:spacing w:before="120" w:after="120"/>
              <w:jc w:val="both"/>
              <w:rPr>
                <w:rFonts w:asciiTheme="minorHAnsi" w:hAnsiTheme="minorHAnsi" w:cstheme="minorHAnsi"/>
                <w:bCs/>
                <w:sz w:val="20"/>
              </w:rPr>
            </w:pPr>
            <w:r w:rsidRPr="00543537">
              <w:rPr>
                <w:rFonts w:asciiTheme="minorHAnsi" w:hAnsiTheme="minorHAnsi" w:cstheme="minorHAnsi"/>
                <w:bCs/>
                <w:sz w:val="20"/>
              </w:rPr>
              <w:t>ETAP II</w:t>
            </w:r>
          </w:p>
        </w:tc>
        <w:tc>
          <w:tcPr>
            <w:tcW w:w="4371" w:type="dxa"/>
            <w:vAlign w:val="center"/>
          </w:tcPr>
          <w:p w:rsidR="008959CD" w:rsidRPr="00543537" w:rsidRDefault="008959CD" w:rsidP="004964CA">
            <w:pPr>
              <w:spacing w:before="120" w:after="120"/>
              <w:jc w:val="both"/>
              <w:rPr>
                <w:rFonts w:asciiTheme="minorHAnsi" w:hAnsiTheme="minorHAnsi" w:cstheme="minorHAnsi"/>
                <w:sz w:val="20"/>
              </w:rPr>
            </w:pPr>
            <w:r w:rsidRPr="00543537">
              <w:rPr>
                <w:rFonts w:asciiTheme="minorHAnsi" w:hAnsiTheme="minorHAnsi" w:cstheme="minorHAnsi"/>
                <w:sz w:val="20"/>
              </w:rPr>
              <w:t xml:space="preserve">Koordynacja realizacji działań objętych Strategią </w:t>
            </w:r>
          </w:p>
        </w:tc>
        <w:tc>
          <w:tcPr>
            <w:tcW w:w="3608" w:type="dxa"/>
            <w:vAlign w:val="center"/>
          </w:tcPr>
          <w:p w:rsidR="008959CD" w:rsidRPr="00543537" w:rsidRDefault="00731B8D" w:rsidP="004964CA">
            <w:pPr>
              <w:spacing w:before="120" w:after="120"/>
              <w:jc w:val="both"/>
              <w:rPr>
                <w:rFonts w:asciiTheme="minorHAnsi" w:hAnsiTheme="minorHAnsi" w:cstheme="minorHAnsi"/>
                <w:bCs/>
                <w:sz w:val="20"/>
              </w:rPr>
            </w:pPr>
            <w:r>
              <w:rPr>
                <w:rFonts w:asciiTheme="minorHAnsi" w:hAnsiTheme="minorHAnsi" w:cstheme="minorHAnsi"/>
                <w:iCs/>
                <w:sz w:val="20"/>
              </w:rPr>
              <w:t>2027r. –2036</w:t>
            </w:r>
            <w:r w:rsidR="008959CD" w:rsidRPr="00543537">
              <w:rPr>
                <w:rFonts w:asciiTheme="minorHAnsi" w:hAnsiTheme="minorHAnsi" w:cstheme="minorHAnsi"/>
                <w:iCs/>
                <w:sz w:val="20"/>
              </w:rPr>
              <w:t>r.</w:t>
            </w:r>
          </w:p>
        </w:tc>
      </w:tr>
      <w:tr w:rsidR="008959CD" w:rsidRPr="00543537" w:rsidTr="00B473F6">
        <w:trPr>
          <w:trHeight w:val="907"/>
        </w:trPr>
        <w:tc>
          <w:tcPr>
            <w:tcW w:w="1083" w:type="dxa"/>
            <w:vAlign w:val="center"/>
          </w:tcPr>
          <w:p w:rsidR="008959CD" w:rsidRPr="00543537" w:rsidRDefault="008959CD" w:rsidP="004964CA">
            <w:pPr>
              <w:spacing w:before="120" w:after="120"/>
              <w:jc w:val="both"/>
              <w:rPr>
                <w:rFonts w:asciiTheme="minorHAnsi" w:hAnsiTheme="minorHAnsi" w:cstheme="minorHAnsi"/>
                <w:bCs/>
                <w:sz w:val="20"/>
              </w:rPr>
            </w:pPr>
            <w:r w:rsidRPr="00543537">
              <w:rPr>
                <w:rFonts w:asciiTheme="minorHAnsi" w:hAnsiTheme="minorHAnsi" w:cstheme="minorHAnsi"/>
                <w:bCs/>
                <w:sz w:val="20"/>
              </w:rPr>
              <w:t>ETAP III</w:t>
            </w:r>
          </w:p>
        </w:tc>
        <w:tc>
          <w:tcPr>
            <w:tcW w:w="4371" w:type="dxa"/>
            <w:vAlign w:val="center"/>
          </w:tcPr>
          <w:p w:rsidR="008959CD" w:rsidRPr="00543537" w:rsidRDefault="008959CD" w:rsidP="004964CA">
            <w:pPr>
              <w:spacing w:before="120" w:after="120"/>
              <w:jc w:val="both"/>
              <w:rPr>
                <w:rFonts w:asciiTheme="minorHAnsi" w:hAnsiTheme="minorHAnsi" w:cstheme="minorHAnsi"/>
                <w:iCs/>
                <w:sz w:val="20"/>
              </w:rPr>
            </w:pPr>
            <w:r w:rsidRPr="00543537">
              <w:rPr>
                <w:rFonts w:asciiTheme="minorHAnsi" w:hAnsiTheme="minorHAnsi" w:cstheme="minorHAnsi"/>
                <w:iCs/>
                <w:sz w:val="20"/>
              </w:rPr>
              <w:t>Uzupełnianie Strategii o nowe zadania i programy</w:t>
            </w:r>
          </w:p>
        </w:tc>
        <w:tc>
          <w:tcPr>
            <w:tcW w:w="3608" w:type="dxa"/>
            <w:vAlign w:val="center"/>
          </w:tcPr>
          <w:p w:rsidR="008959CD" w:rsidRPr="00543537" w:rsidRDefault="008959CD" w:rsidP="004964CA">
            <w:pPr>
              <w:spacing w:before="120" w:after="120"/>
              <w:jc w:val="both"/>
              <w:rPr>
                <w:rFonts w:asciiTheme="minorHAnsi" w:hAnsiTheme="minorHAnsi" w:cstheme="minorHAnsi"/>
                <w:bCs/>
                <w:sz w:val="20"/>
              </w:rPr>
            </w:pPr>
            <w:r w:rsidRPr="00543537">
              <w:rPr>
                <w:rFonts w:asciiTheme="minorHAnsi" w:hAnsiTheme="minorHAnsi" w:cstheme="minorHAnsi"/>
                <w:iCs/>
                <w:sz w:val="20"/>
              </w:rPr>
              <w:t xml:space="preserve">sukcesywnie wedle potrzeb w </w:t>
            </w:r>
            <w:r w:rsidR="00731B8D">
              <w:rPr>
                <w:rFonts w:asciiTheme="minorHAnsi" w:hAnsiTheme="minorHAnsi" w:cstheme="minorHAnsi"/>
                <w:iCs/>
                <w:sz w:val="20"/>
              </w:rPr>
              <w:t>okresie wdrażania Strategii 2027</w:t>
            </w:r>
            <w:r w:rsidRPr="00543537">
              <w:rPr>
                <w:rFonts w:asciiTheme="minorHAnsi" w:hAnsiTheme="minorHAnsi" w:cstheme="minorHAnsi"/>
                <w:iCs/>
                <w:sz w:val="20"/>
              </w:rPr>
              <w:t>r.- 20</w:t>
            </w:r>
            <w:r w:rsidR="00731B8D">
              <w:rPr>
                <w:rFonts w:asciiTheme="minorHAnsi" w:hAnsiTheme="minorHAnsi" w:cstheme="minorHAnsi"/>
                <w:iCs/>
                <w:sz w:val="20"/>
              </w:rPr>
              <w:t>36</w:t>
            </w:r>
            <w:r w:rsidRPr="00543537">
              <w:rPr>
                <w:rFonts w:asciiTheme="minorHAnsi" w:hAnsiTheme="minorHAnsi" w:cstheme="minorHAnsi"/>
                <w:iCs/>
                <w:sz w:val="20"/>
              </w:rPr>
              <w:t>r.</w:t>
            </w:r>
          </w:p>
        </w:tc>
      </w:tr>
      <w:tr w:rsidR="008959CD" w:rsidRPr="00543537" w:rsidTr="00B473F6">
        <w:trPr>
          <w:trHeight w:val="907"/>
        </w:trPr>
        <w:tc>
          <w:tcPr>
            <w:tcW w:w="1083" w:type="dxa"/>
            <w:vAlign w:val="center"/>
          </w:tcPr>
          <w:p w:rsidR="008959CD" w:rsidRPr="00543537" w:rsidRDefault="008959CD" w:rsidP="004964CA">
            <w:pPr>
              <w:spacing w:before="120" w:after="120"/>
              <w:jc w:val="both"/>
              <w:rPr>
                <w:rFonts w:asciiTheme="minorHAnsi" w:hAnsiTheme="minorHAnsi" w:cstheme="minorHAnsi"/>
                <w:bCs/>
                <w:sz w:val="20"/>
              </w:rPr>
            </w:pPr>
            <w:r w:rsidRPr="00543537">
              <w:rPr>
                <w:rFonts w:asciiTheme="minorHAnsi" w:hAnsiTheme="minorHAnsi" w:cstheme="minorHAnsi"/>
                <w:bCs/>
                <w:sz w:val="20"/>
              </w:rPr>
              <w:t>ETAP IV</w:t>
            </w:r>
          </w:p>
        </w:tc>
        <w:tc>
          <w:tcPr>
            <w:tcW w:w="4371" w:type="dxa"/>
            <w:vAlign w:val="center"/>
          </w:tcPr>
          <w:p w:rsidR="008959CD" w:rsidRPr="00543537" w:rsidRDefault="008959CD" w:rsidP="004964CA">
            <w:pPr>
              <w:spacing w:before="120" w:after="120"/>
              <w:jc w:val="both"/>
              <w:rPr>
                <w:rFonts w:asciiTheme="minorHAnsi" w:hAnsiTheme="minorHAnsi" w:cstheme="minorHAnsi"/>
                <w:sz w:val="20"/>
              </w:rPr>
            </w:pPr>
            <w:r w:rsidRPr="00543537">
              <w:rPr>
                <w:rFonts w:asciiTheme="minorHAnsi" w:hAnsiTheme="minorHAnsi" w:cstheme="minorHAnsi"/>
                <w:sz w:val="20"/>
              </w:rPr>
              <w:t xml:space="preserve">Monitoring Strategii </w:t>
            </w:r>
          </w:p>
        </w:tc>
        <w:tc>
          <w:tcPr>
            <w:tcW w:w="3608" w:type="dxa"/>
            <w:vAlign w:val="center"/>
          </w:tcPr>
          <w:p w:rsidR="008959CD" w:rsidRPr="00543537" w:rsidRDefault="00731B8D" w:rsidP="004964CA">
            <w:pPr>
              <w:jc w:val="both"/>
              <w:rPr>
                <w:rFonts w:asciiTheme="minorHAnsi" w:hAnsiTheme="minorHAnsi" w:cstheme="minorHAnsi"/>
                <w:iCs/>
                <w:sz w:val="20"/>
              </w:rPr>
            </w:pPr>
            <w:r>
              <w:rPr>
                <w:rFonts w:asciiTheme="minorHAnsi" w:hAnsiTheme="minorHAnsi" w:cstheme="minorHAnsi"/>
                <w:iCs/>
                <w:sz w:val="20"/>
              </w:rPr>
              <w:t>koniec II kwartału 2028</w:t>
            </w:r>
            <w:r w:rsidR="008959CD" w:rsidRPr="00543537">
              <w:rPr>
                <w:rFonts w:asciiTheme="minorHAnsi" w:hAnsiTheme="minorHAnsi" w:cstheme="minorHAnsi"/>
                <w:iCs/>
                <w:sz w:val="20"/>
              </w:rPr>
              <w:t xml:space="preserve"> r. (</w:t>
            </w:r>
            <w:r>
              <w:rPr>
                <w:rFonts w:asciiTheme="minorHAnsi" w:hAnsiTheme="minorHAnsi" w:cstheme="minorHAnsi"/>
                <w:iCs/>
                <w:sz w:val="20"/>
              </w:rPr>
              <w:t>za 2027</w:t>
            </w:r>
            <w:r w:rsidR="008959CD" w:rsidRPr="00543537">
              <w:rPr>
                <w:rFonts w:asciiTheme="minorHAnsi" w:hAnsiTheme="minorHAnsi" w:cstheme="minorHAnsi"/>
                <w:iCs/>
                <w:sz w:val="20"/>
              </w:rPr>
              <w:t>r.),</w:t>
            </w:r>
          </w:p>
          <w:p w:rsidR="008959CD" w:rsidRPr="00543537" w:rsidRDefault="00731B8D" w:rsidP="004964CA">
            <w:pPr>
              <w:jc w:val="both"/>
              <w:rPr>
                <w:rFonts w:asciiTheme="minorHAnsi" w:hAnsiTheme="minorHAnsi" w:cstheme="minorHAnsi"/>
                <w:iCs/>
                <w:sz w:val="20"/>
              </w:rPr>
            </w:pPr>
            <w:r>
              <w:rPr>
                <w:rFonts w:asciiTheme="minorHAnsi" w:hAnsiTheme="minorHAnsi" w:cstheme="minorHAnsi"/>
                <w:iCs/>
                <w:sz w:val="20"/>
              </w:rPr>
              <w:t>koniec II kwartału 2029 r. (za 2028</w:t>
            </w:r>
            <w:r w:rsidR="008959CD" w:rsidRPr="00543537">
              <w:rPr>
                <w:rFonts w:asciiTheme="minorHAnsi" w:hAnsiTheme="minorHAnsi" w:cstheme="minorHAnsi"/>
                <w:iCs/>
                <w:sz w:val="20"/>
              </w:rPr>
              <w:t>r.),</w:t>
            </w:r>
          </w:p>
          <w:p w:rsidR="008959CD" w:rsidRPr="00543537" w:rsidRDefault="00731B8D" w:rsidP="004964CA">
            <w:pPr>
              <w:jc w:val="both"/>
              <w:rPr>
                <w:rFonts w:asciiTheme="minorHAnsi" w:hAnsiTheme="minorHAnsi" w:cstheme="minorHAnsi"/>
                <w:iCs/>
                <w:sz w:val="20"/>
              </w:rPr>
            </w:pPr>
            <w:r>
              <w:rPr>
                <w:rFonts w:asciiTheme="minorHAnsi" w:hAnsiTheme="minorHAnsi" w:cstheme="minorHAnsi"/>
                <w:iCs/>
                <w:sz w:val="20"/>
              </w:rPr>
              <w:t>koniec II kwartału 2030 r. (za 2029</w:t>
            </w:r>
            <w:r w:rsidR="008959CD" w:rsidRPr="00543537">
              <w:rPr>
                <w:rFonts w:asciiTheme="minorHAnsi" w:hAnsiTheme="minorHAnsi" w:cstheme="minorHAnsi"/>
                <w:iCs/>
                <w:sz w:val="20"/>
              </w:rPr>
              <w:t>r.),</w:t>
            </w:r>
          </w:p>
          <w:p w:rsidR="00356BEC" w:rsidRDefault="00731B8D" w:rsidP="004964CA">
            <w:pPr>
              <w:jc w:val="both"/>
              <w:rPr>
                <w:rFonts w:asciiTheme="minorHAnsi" w:hAnsiTheme="minorHAnsi" w:cstheme="minorHAnsi"/>
                <w:iCs/>
                <w:sz w:val="20"/>
              </w:rPr>
            </w:pPr>
            <w:r>
              <w:rPr>
                <w:rFonts w:asciiTheme="minorHAnsi" w:hAnsiTheme="minorHAnsi" w:cstheme="minorHAnsi"/>
                <w:iCs/>
                <w:sz w:val="20"/>
              </w:rPr>
              <w:t>koniec II kwartału 2031 r. (za 2030</w:t>
            </w:r>
            <w:r w:rsidR="008959CD" w:rsidRPr="00543537">
              <w:rPr>
                <w:rFonts w:asciiTheme="minorHAnsi" w:hAnsiTheme="minorHAnsi" w:cstheme="minorHAnsi"/>
                <w:iCs/>
                <w:sz w:val="20"/>
              </w:rPr>
              <w:t>r.),</w:t>
            </w:r>
          </w:p>
          <w:p w:rsidR="00356BEC" w:rsidRPr="00543537" w:rsidRDefault="00356BEC" w:rsidP="004964CA">
            <w:pPr>
              <w:jc w:val="both"/>
              <w:rPr>
                <w:rFonts w:asciiTheme="minorHAnsi" w:hAnsiTheme="minorHAnsi" w:cstheme="minorHAnsi"/>
                <w:iCs/>
                <w:sz w:val="20"/>
              </w:rPr>
            </w:pPr>
            <w:r w:rsidRPr="00543537">
              <w:rPr>
                <w:rFonts w:asciiTheme="minorHAnsi" w:hAnsiTheme="minorHAnsi" w:cstheme="minorHAnsi"/>
                <w:iCs/>
                <w:sz w:val="20"/>
              </w:rPr>
              <w:t>koniec II kwartału 20</w:t>
            </w:r>
            <w:r w:rsidR="00731B8D">
              <w:rPr>
                <w:rFonts w:asciiTheme="minorHAnsi" w:hAnsiTheme="minorHAnsi" w:cstheme="minorHAnsi"/>
                <w:iCs/>
                <w:sz w:val="20"/>
              </w:rPr>
              <w:t>32 r. (za 2031</w:t>
            </w:r>
            <w:r w:rsidRPr="00543537">
              <w:rPr>
                <w:rFonts w:asciiTheme="minorHAnsi" w:hAnsiTheme="minorHAnsi" w:cstheme="minorHAnsi"/>
                <w:iCs/>
                <w:sz w:val="20"/>
              </w:rPr>
              <w:t>r.),</w:t>
            </w:r>
          </w:p>
          <w:p w:rsidR="00356BEC" w:rsidRPr="00543537" w:rsidRDefault="00731B8D" w:rsidP="004964CA">
            <w:pPr>
              <w:jc w:val="both"/>
              <w:rPr>
                <w:rFonts w:asciiTheme="minorHAnsi" w:hAnsiTheme="minorHAnsi" w:cstheme="minorHAnsi"/>
                <w:iCs/>
                <w:sz w:val="20"/>
              </w:rPr>
            </w:pPr>
            <w:r>
              <w:rPr>
                <w:rFonts w:asciiTheme="minorHAnsi" w:hAnsiTheme="minorHAnsi" w:cstheme="minorHAnsi"/>
                <w:iCs/>
                <w:sz w:val="20"/>
              </w:rPr>
              <w:t>koniec II kwartału 2033 r. (za 2032</w:t>
            </w:r>
            <w:r w:rsidR="00356BEC" w:rsidRPr="00543537">
              <w:rPr>
                <w:rFonts w:asciiTheme="minorHAnsi" w:hAnsiTheme="minorHAnsi" w:cstheme="minorHAnsi"/>
                <w:iCs/>
                <w:sz w:val="20"/>
              </w:rPr>
              <w:t>r.),</w:t>
            </w:r>
          </w:p>
          <w:p w:rsidR="00356BEC" w:rsidRPr="00543537" w:rsidRDefault="00731B8D" w:rsidP="004964CA">
            <w:pPr>
              <w:jc w:val="both"/>
              <w:rPr>
                <w:rFonts w:asciiTheme="minorHAnsi" w:hAnsiTheme="minorHAnsi" w:cstheme="minorHAnsi"/>
                <w:iCs/>
                <w:sz w:val="20"/>
              </w:rPr>
            </w:pPr>
            <w:r>
              <w:rPr>
                <w:rFonts w:asciiTheme="minorHAnsi" w:hAnsiTheme="minorHAnsi" w:cstheme="minorHAnsi"/>
                <w:iCs/>
                <w:sz w:val="20"/>
              </w:rPr>
              <w:t>koniec II kwartału 2034 r. (za 2033</w:t>
            </w:r>
            <w:r w:rsidR="00356BEC" w:rsidRPr="00543537">
              <w:rPr>
                <w:rFonts w:asciiTheme="minorHAnsi" w:hAnsiTheme="minorHAnsi" w:cstheme="minorHAnsi"/>
                <w:iCs/>
                <w:sz w:val="20"/>
              </w:rPr>
              <w:t>r.),</w:t>
            </w:r>
          </w:p>
          <w:p w:rsidR="008959CD" w:rsidRDefault="00356BEC" w:rsidP="004964CA">
            <w:pPr>
              <w:jc w:val="both"/>
              <w:rPr>
                <w:rFonts w:asciiTheme="minorHAnsi" w:hAnsiTheme="minorHAnsi" w:cstheme="minorHAnsi"/>
                <w:iCs/>
                <w:sz w:val="20"/>
              </w:rPr>
            </w:pPr>
            <w:r>
              <w:rPr>
                <w:rFonts w:asciiTheme="minorHAnsi" w:hAnsiTheme="minorHAnsi" w:cstheme="minorHAnsi"/>
                <w:iCs/>
                <w:sz w:val="20"/>
              </w:rPr>
              <w:t>koni</w:t>
            </w:r>
            <w:r w:rsidR="00731B8D">
              <w:rPr>
                <w:rFonts w:asciiTheme="minorHAnsi" w:hAnsiTheme="minorHAnsi" w:cstheme="minorHAnsi"/>
                <w:iCs/>
                <w:sz w:val="20"/>
              </w:rPr>
              <w:t>ec II kwartału 2035 r. (za 2034</w:t>
            </w:r>
            <w:r w:rsidRPr="00543537">
              <w:rPr>
                <w:rFonts w:asciiTheme="minorHAnsi" w:hAnsiTheme="minorHAnsi" w:cstheme="minorHAnsi"/>
                <w:iCs/>
                <w:sz w:val="20"/>
              </w:rPr>
              <w:t>r.),</w:t>
            </w:r>
          </w:p>
          <w:p w:rsidR="00356BEC" w:rsidRPr="00543537" w:rsidRDefault="00731B8D" w:rsidP="004964CA">
            <w:pPr>
              <w:jc w:val="both"/>
              <w:rPr>
                <w:rFonts w:asciiTheme="minorHAnsi" w:hAnsiTheme="minorHAnsi" w:cstheme="minorHAnsi"/>
                <w:iCs/>
                <w:sz w:val="20"/>
              </w:rPr>
            </w:pPr>
            <w:r>
              <w:rPr>
                <w:rFonts w:asciiTheme="minorHAnsi" w:hAnsiTheme="minorHAnsi" w:cstheme="minorHAnsi"/>
                <w:iCs/>
                <w:sz w:val="20"/>
              </w:rPr>
              <w:t>koniec II kwartału 2036 r. (za 2035</w:t>
            </w:r>
            <w:r w:rsidR="00356BEC" w:rsidRPr="00543537">
              <w:rPr>
                <w:rFonts w:asciiTheme="minorHAnsi" w:hAnsiTheme="minorHAnsi" w:cstheme="minorHAnsi"/>
                <w:iCs/>
                <w:sz w:val="20"/>
              </w:rPr>
              <w:t>r.),</w:t>
            </w:r>
          </w:p>
          <w:p w:rsidR="00356BEC" w:rsidRPr="00543537" w:rsidRDefault="00731B8D" w:rsidP="004964CA">
            <w:pPr>
              <w:jc w:val="both"/>
              <w:rPr>
                <w:rFonts w:asciiTheme="minorHAnsi" w:hAnsiTheme="minorHAnsi" w:cstheme="minorHAnsi"/>
                <w:iCs/>
                <w:sz w:val="20"/>
              </w:rPr>
            </w:pPr>
            <w:r>
              <w:rPr>
                <w:rFonts w:asciiTheme="minorHAnsi" w:hAnsiTheme="minorHAnsi" w:cstheme="minorHAnsi"/>
                <w:iCs/>
                <w:sz w:val="20"/>
              </w:rPr>
              <w:t>koniec II kwartału 2037 r. (za 2036</w:t>
            </w:r>
            <w:r w:rsidR="00356BEC" w:rsidRPr="00543537">
              <w:rPr>
                <w:rFonts w:asciiTheme="minorHAnsi" w:hAnsiTheme="minorHAnsi" w:cstheme="minorHAnsi"/>
                <w:iCs/>
                <w:sz w:val="20"/>
              </w:rPr>
              <w:t>r.)</w:t>
            </w:r>
            <w:r w:rsidR="00356BEC">
              <w:rPr>
                <w:rFonts w:asciiTheme="minorHAnsi" w:hAnsiTheme="minorHAnsi" w:cstheme="minorHAnsi"/>
                <w:iCs/>
                <w:sz w:val="20"/>
              </w:rPr>
              <w:t>.</w:t>
            </w:r>
          </w:p>
        </w:tc>
      </w:tr>
      <w:tr w:rsidR="008959CD" w:rsidRPr="00543537" w:rsidTr="00B473F6">
        <w:trPr>
          <w:trHeight w:val="907"/>
        </w:trPr>
        <w:tc>
          <w:tcPr>
            <w:tcW w:w="1083" w:type="dxa"/>
            <w:vAlign w:val="center"/>
          </w:tcPr>
          <w:p w:rsidR="008959CD" w:rsidRPr="00543537" w:rsidRDefault="008959CD" w:rsidP="004964CA">
            <w:pPr>
              <w:spacing w:before="120" w:after="120"/>
              <w:jc w:val="both"/>
              <w:rPr>
                <w:rFonts w:asciiTheme="minorHAnsi" w:hAnsiTheme="minorHAnsi" w:cstheme="minorHAnsi"/>
                <w:bCs/>
                <w:sz w:val="20"/>
              </w:rPr>
            </w:pPr>
            <w:r w:rsidRPr="00543537">
              <w:rPr>
                <w:rFonts w:asciiTheme="minorHAnsi" w:hAnsiTheme="minorHAnsi" w:cstheme="minorHAnsi"/>
                <w:bCs/>
                <w:sz w:val="20"/>
              </w:rPr>
              <w:t>ETAP V</w:t>
            </w:r>
          </w:p>
        </w:tc>
        <w:tc>
          <w:tcPr>
            <w:tcW w:w="4371" w:type="dxa"/>
            <w:vAlign w:val="center"/>
          </w:tcPr>
          <w:p w:rsidR="008959CD" w:rsidRPr="00543537" w:rsidRDefault="008959CD" w:rsidP="004964CA">
            <w:pPr>
              <w:spacing w:before="120" w:after="120"/>
              <w:jc w:val="both"/>
              <w:rPr>
                <w:rFonts w:asciiTheme="minorHAnsi" w:hAnsiTheme="minorHAnsi" w:cstheme="minorHAnsi"/>
                <w:bCs/>
                <w:sz w:val="20"/>
              </w:rPr>
            </w:pPr>
            <w:r w:rsidRPr="00543537">
              <w:rPr>
                <w:rFonts w:asciiTheme="minorHAnsi" w:hAnsiTheme="minorHAnsi" w:cstheme="minorHAnsi"/>
                <w:sz w:val="20"/>
              </w:rPr>
              <w:t>Końcowa ewaluacja Strategii</w:t>
            </w:r>
          </w:p>
        </w:tc>
        <w:tc>
          <w:tcPr>
            <w:tcW w:w="3608" w:type="dxa"/>
            <w:vAlign w:val="center"/>
          </w:tcPr>
          <w:p w:rsidR="008959CD" w:rsidRPr="00543537" w:rsidRDefault="00731B8D" w:rsidP="004964CA">
            <w:pPr>
              <w:spacing w:before="120" w:after="120"/>
              <w:jc w:val="both"/>
              <w:rPr>
                <w:rFonts w:asciiTheme="minorHAnsi" w:hAnsiTheme="minorHAnsi" w:cstheme="minorHAnsi"/>
                <w:bCs/>
                <w:sz w:val="20"/>
              </w:rPr>
            </w:pPr>
            <w:r>
              <w:rPr>
                <w:rFonts w:asciiTheme="minorHAnsi" w:hAnsiTheme="minorHAnsi" w:cstheme="minorHAnsi"/>
                <w:iCs/>
                <w:sz w:val="20"/>
              </w:rPr>
              <w:t>III kwartał 2037</w:t>
            </w:r>
            <w:r w:rsidR="008959CD" w:rsidRPr="00543537">
              <w:rPr>
                <w:rFonts w:asciiTheme="minorHAnsi" w:hAnsiTheme="minorHAnsi" w:cstheme="minorHAnsi"/>
                <w:iCs/>
                <w:sz w:val="20"/>
              </w:rPr>
              <w:t>r.</w:t>
            </w:r>
          </w:p>
        </w:tc>
      </w:tr>
    </w:tbl>
    <w:p w:rsidR="008959CD" w:rsidRDefault="008959CD" w:rsidP="004964CA">
      <w:pPr>
        <w:spacing w:line="360" w:lineRule="auto"/>
        <w:jc w:val="both"/>
        <w:rPr>
          <w:rFonts w:asciiTheme="minorHAnsi" w:hAnsiTheme="minorHAnsi" w:cstheme="minorHAnsi"/>
          <w:b/>
          <w:bCs/>
          <w:color w:val="00B050"/>
          <w:sz w:val="22"/>
          <w:szCs w:val="22"/>
        </w:rPr>
      </w:pPr>
    </w:p>
    <w:p w:rsidR="00356BEC" w:rsidRDefault="00356BEC" w:rsidP="004964CA">
      <w:pPr>
        <w:spacing w:line="360" w:lineRule="auto"/>
        <w:jc w:val="both"/>
        <w:rPr>
          <w:rFonts w:asciiTheme="minorHAnsi" w:hAnsiTheme="minorHAnsi" w:cstheme="minorHAnsi"/>
          <w:b/>
          <w:bCs/>
          <w:color w:val="00B050"/>
          <w:sz w:val="22"/>
          <w:szCs w:val="22"/>
        </w:rPr>
      </w:pPr>
    </w:p>
    <w:p w:rsidR="00356BEC" w:rsidRDefault="00356BEC" w:rsidP="004964CA">
      <w:pPr>
        <w:spacing w:line="360" w:lineRule="auto"/>
        <w:jc w:val="both"/>
        <w:rPr>
          <w:rFonts w:asciiTheme="minorHAnsi" w:hAnsiTheme="minorHAnsi" w:cstheme="minorHAnsi"/>
          <w:b/>
          <w:bCs/>
          <w:color w:val="00B050"/>
          <w:sz w:val="22"/>
          <w:szCs w:val="22"/>
        </w:rPr>
      </w:pPr>
    </w:p>
    <w:p w:rsidR="00356BEC" w:rsidRDefault="00356BEC" w:rsidP="004964CA">
      <w:pPr>
        <w:spacing w:line="360" w:lineRule="auto"/>
        <w:jc w:val="both"/>
        <w:rPr>
          <w:rFonts w:asciiTheme="minorHAnsi" w:hAnsiTheme="minorHAnsi" w:cstheme="minorHAnsi"/>
          <w:b/>
          <w:bCs/>
          <w:color w:val="00B050"/>
          <w:sz w:val="22"/>
          <w:szCs w:val="22"/>
        </w:rPr>
      </w:pPr>
    </w:p>
    <w:p w:rsidR="0075494C" w:rsidRDefault="0075494C" w:rsidP="004964CA">
      <w:pPr>
        <w:spacing w:line="360" w:lineRule="auto"/>
        <w:jc w:val="both"/>
        <w:rPr>
          <w:rFonts w:asciiTheme="minorHAnsi" w:hAnsiTheme="minorHAnsi" w:cstheme="minorHAnsi"/>
          <w:b/>
          <w:bCs/>
          <w:color w:val="00B050"/>
          <w:sz w:val="22"/>
          <w:szCs w:val="22"/>
        </w:rPr>
      </w:pPr>
    </w:p>
    <w:p w:rsidR="008959CD" w:rsidRPr="00B473F6" w:rsidRDefault="008959CD" w:rsidP="004964CA">
      <w:pPr>
        <w:spacing w:line="360" w:lineRule="auto"/>
        <w:jc w:val="both"/>
        <w:rPr>
          <w:rFonts w:asciiTheme="minorHAnsi" w:hAnsiTheme="minorHAnsi" w:cstheme="minorHAnsi"/>
          <w:b/>
          <w:bCs/>
          <w:color w:val="000000" w:themeColor="text1"/>
          <w:sz w:val="22"/>
          <w:szCs w:val="22"/>
        </w:rPr>
      </w:pPr>
      <w:r w:rsidRPr="00B473F6">
        <w:rPr>
          <w:rFonts w:asciiTheme="minorHAnsi" w:hAnsiTheme="minorHAnsi" w:cstheme="minorHAnsi"/>
          <w:b/>
          <w:bCs/>
          <w:color w:val="000000" w:themeColor="text1"/>
          <w:sz w:val="22"/>
          <w:szCs w:val="22"/>
        </w:rPr>
        <w:lastRenderedPageBreak/>
        <w:t xml:space="preserve">Monitoring Strategii </w:t>
      </w:r>
    </w:p>
    <w:p w:rsidR="008959CD" w:rsidRPr="0090698F" w:rsidRDefault="008959CD" w:rsidP="004964CA">
      <w:pPr>
        <w:spacing w:after="120" w:line="360" w:lineRule="auto"/>
        <w:jc w:val="both"/>
        <w:rPr>
          <w:rFonts w:asciiTheme="minorHAnsi" w:hAnsiTheme="minorHAnsi" w:cstheme="minorHAnsi"/>
          <w:sz w:val="22"/>
          <w:szCs w:val="22"/>
        </w:rPr>
      </w:pPr>
      <w:r w:rsidRPr="0090698F">
        <w:rPr>
          <w:rFonts w:asciiTheme="minorHAnsi" w:eastAsia="SimSun" w:hAnsiTheme="minorHAnsi" w:cstheme="minorHAnsi"/>
          <w:kern w:val="2"/>
          <w:sz w:val="22"/>
          <w:szCs w:val="22"/>
          <w:lang w:eastAsia="hi-IN" w:bidi="hi-IN"/>
        </w:rPr>
        <w:t xml:space="preserve">Realizacja zapisów Strategii Rozwiązywania Problemów Społecznych podlega systematycznej ocenie i modyfikacji kierunków działań w przypadku stwierdzenia istotnych zmian społecznych. Corocznej oceny stopnia zrealizowania Strategii dokonuje </w:t>
      </w:r>
      <w:r w:rsidRPr="0090698F">
        <w:rPr>
          <w:rFonts w:asciiTheme="minorHAnsi" w:hAnsiTheme="minorHAnsi" w:cstheme="minorHAnsi"/>
          <w:kern w:val="2"/>
          <w:sz w:val="22"/>
          <w:szCs w:val="22"/>
          <w:lang w:eastAsia="hi-IN" w:bidi="hi-IN"/>
        </w:rPr>
        <w:t>zespół oceniający.</w:t>
      </w:r>
    </w:p>
    <w:p w:rsidR="008959CD" w:rsidRDefault="008959CD" w:rsidP="004964CA">
      <w:pPr>
        <w:spacing w:after="120" w:line="360" w:lineRule="auto"/>
        <w:jc w:val="both"/>
        <w:rPr>
          <w:rFonts w:asciiTheme="minorHAnsi" w:hAnsiTheme="minorHAnsi" w:cstheme="minorHAnsi"/>
          <w:sz w:val="22"/>
          <w:szCs w:val="22"/>
        </w:rPr>
      </w:pPr>
      <w:r w:rsidRPr="0090698F">
        <w:rPr>
          <w:rFonts w:asciiTheme="minorHAnsi" w:hAnsiTheme="minorHAnsi" w:cstheme="minorHAnsi"/>
          <w:sz w:val="22"/>
          <w:szCs w:val="22"/>
        </w:rPr>
        <w:t>Za monitoring odpowiedzialne będą podmioty wskazane jako realizatorzy poszczególnych działań w obszarach priorytetowych, natomiast podmiotem koordynującym działania i w rezultacie prze</w:t>
      </w:r>
      <w:r w:rsidRPr="0090698F">
        <w:rPr>
          <w:rFonts w:asciiTheme="minorHAnsi" w:hAnsiTheme="minorHAnsi" w:cstheme="minorHAnsi"/>
          <w:sz w:val="22"/>
          <w:szCs w:val="22"/>
        </w:rPr>
        <w:t>d</w:t>
      </w:r>
      <w:r w:rsidRPr="0090698F">
        <w:rPr>
          <w:rFonts w:asciiTheme="minorHAnsi" w:hAnsiTheme="minorHAnsi" w:cstheme="minorHAnsi"/>
          <w:sz w:val="22"/>
          <w:szCs w:val="22"/>
        </w:rPr>
        <w:t xml:space="preserve">stawiającym informację o stanie realizacji Strategii będzie </w:t>
      </w:r>
      <w:r w:rsidR="00B769B2">
        <w:rPr>
          <w:rFonts w:asciiTheme="minorHAnsi" w:hAnsiTheme="minorHAnsi" w:cstheme="minorHAnsi"/>
          <w:sz w:val="22"/>
          <w:szCs w:val="22"/>
        </w:rPr>
        <w:t xml:space="preserve">Gminny </w:t>
      </w:r>
      <w:r w:rsidR="004A23D3">
        <w:rPr>
          <w:rFonts w:asciiTheme="minorHAnsi" w:hAnsiTheme="minorHAnsi" w:cstheme="minorHAnsi"/>
          <w:sz w:val="22"/>
          <w:szCs w:val="22"/>
        </w:rPr>
        <w:t>Ośrodek Pomocy Społecznej w </w:t>
      </w:r>
      <w:r w:rsidR="00765053">
        <w:rPr>
          <w:rFonts w:asciiTheme="minorHAnsi" w:hAnsiTheme="minorHAnsi" w:cstheme="minorHAnsi"/>
          <w:sz w:val="22"/>
          <w:szCs w:val="22"/>
        </w:rPr>
        <w:t>W</w:t>
      </w:r>
      <w:r w:rsidR="00B769B2">
        <w:rPr>
          <w:rFonts w:asciiTheme="minorHAnsi" w:hAnsiTheme="minorHAnsi" w:cstheme="minorHAnsi"/>
          <w:sz w:val="22"/>
          <w:szCs w:val="22"/>
        </w:rPr>
        <w:t>ilamowicach</w:t>
      </w:r>
      <w:r>
        <w:rPr>
          <w:rFonts w:asciiTheme="minorHAnsi" w:hAnsiTheme="minorHAnsi" w:cstheme="minorHAnsi"/>
          <w:sz w:val="22"/>
          <w:szCs w:val="22"/>
        </w:rPr>
        <w:t xml:space="preserve">. </w:t>
      </w:r>
      <w:r w:rsidRPr="0090698F">
        <w:rPr>
          <w:rFonts w:asciiTheme="minorHAnsi" w:hAnsiTheme="minorHAnsi" w:cstheme="minorHAnsi"/>
          <w:sz w:val="22"/>
          <w:szCs w:val="22"/>
        </w:rPr>
        <w:t xml:space="preserve">Co roku będzie opracowywane sprawozdanie za rok poprzedni z realizacji działań odzwierciedlające kumulatywne osiągnięcie </w:t>
      </w:r>
      <w:r w:rsidR="00B769B2">
        <w:rPr>
          <w:rFonts w:asciiTheme="minorHAnsi" w:hAnsiTheme="minorHAnsi" w:cstheme="minorHAnsi"/>
          <w:sz w:val="22"/>
          <w:szCs w:val="22"/>
        </w:rPr>
        <w:t>wskaźników rozpoczynając od 2028</w:t>
      </w:r>
      <w:r w:rsidRPr="0090698F">
        <w:rPr>
          <w:rFonts w:asciiTheme="minorHAnsi" w:hAnsiTheme="minorHAnsi" w:cstheme="minorHAnsi"/>
          <w:sz w:val="22"/>
          <w:szCs w:val="22"/>
        </w:rPr>
        <w:t xml:space="preserve"> roku. </w:t>
      </w:r>
    </w:p>
    <w:p w:rsidR="008959CD" w:rsidRPr="00B473F6" w:rsidRDefault="008959CD" w:rsidP="004964CA">
      <w:pPr>
        <w:spacing w:line="360" w:lineRule="auto"/>
        <w:jc w:val="both"/>
        <w:rPr>
          <w:rFonts w:asciiTheme="minorHAnsi" w:hAnsiTheme="minorHAnsi" w:cstheme="minorHAnsi"/>
          <w:b/>
          <w:bCs/>
          <w:color w:val="000000" w:themeColor="text1"/>
        </w:rPr>
      </w:pPr>
      <w:r w:rsidRPr="00B473F6">
        <w:rPr>
          <w:rFonts w:asciiTheme="minorHAnsi" w:hAnsiTheme="minorHAnsi" w:cstheme="minorHAnsi"/>
          <w:b/>
          <w:bCs/>
          <w:color w:val="000000" w:themeColor="text1"/>
        </w:rPr>
        <w:t xml:space="preserve">Końcowa ewaluacja Strategii </w:t>
      </w:r>
    </w:p>
    <w:p w:rsidR="008959CD" w:rsidRPr="00445416" w:rsidRDefault="008959CD" w:rsidP="004964CA">
      <w:pPr>
        <w:pStyle w:val="NormalnyWeb"/>
        <w:spacing w:beforeAutospacing="0" w:afterAutospacing="0" w:line="360" w:lineRule="auto"/>
        <w:jc w:val="both"/>
        <w:rPr>
          <w:rFonts w:asciiTheme="minorHAnsi" w:hAnsiTheme="minorHAnsi" w:cstheme="minorHAnsi"/>
          <w:sz w:val="22"/>
          <w:szCs w:val="22"/>
        </w:rPr>
      </w:pPr>
      <w:r w:rsidRPr="00445416">
        <w:rPr>
          <w:rFonts w:asciiTheme="minorHAnsi" w:hAnsiTheme="minorHAnsi" w:cstheme="minorHAnsi"/>
          <w:sz w:val="22"/>
          <w:szCs w:val="22"/>
        </w:rPr>
        <w:t xml:space="preserve">Raport z ewaluacji końcowej zostanie opracowany w roku </w:t>
      </w:r>
      <w:r w:rsidRPr="00445416">
        <w:rPr>
          <w:rStyle w:val="Pogrubienie"/>
          <w:rFonts w:asciiTheme="minorHAnsi" w:eastAsiaTheme="majorEastAsia" w:hAnsiTheme="minorHAnsi" w:cstheme="minorHAnsi"/>
          <w:b w:val="0"/>
          <w:sz w:val="22"/>
          <w:szCs w:val="22"/>
        </w:rPr>
        <w:t>203</w:t>
      </w:r>
      <w:r w:rsidR="00B1392D">
        <w:rPr>
          <w:rStyle w:val="Pogrubienie"/>
          <w:rFonts w:asciiTheme="minorHAnsi" w:eastAsiaTheme="majorEastAsia" w:hAnsiTheme="minorHAnsi" w:cstheme="minorHAnsi"/>
          <w:b w:val="0"/>
          <w:sz w:val="22"/>
          <w:szCs w:val="22"/>
        </w:rPr>
        <w:t>7</w:t>
      </w:r>
      <w:r w:rsidRPr="00445416">
        <w:rPr>
          <w:rFonts w:asciiTheme="minorHAnsi" w:hAnsiTheme="minorHAnsi" w:cstheme="minorHAnsi"/>
          <w:sz w:val="22"/>
          <w:szCs w:val="22"/>
        </w:rPr>
        <w:t xml:space="preserve">, po zakończeniu realizacji obecnego programu i posłuży </w:t>
      </w:r>
      <w:r w:rsidRPr="00445416">
        <w:rPr>
          <w:rStyle w:val="Pogrubienie"/>
          <w:rFonts w:asciiTheme="minorHAnsi" w:eastAsiaTheme="majorEastAsia" w:hAnsiTheme="minorHAnsi" w:cstheme="minorHAnsi"/>
          <w:b w:val="0"/>
          <w:sz w:val="22"/>
          <w:szCs w:val="22"/>
        </w:rPr>
        <w:t xml:space="preserve">samorządowi </w:t>
      </w:r>
      <w:r w:rsidR="00B769B2" w:rsidRPr="00445416">
        <w:rPr>
          <w:rStyle w:val="Pogrubienie"/>
          <w:rFonts w:asciiTheme="minorHAnsi" w:eastAsiaTheme="majorEastAsia" w:hAnsiTheme="minorHAnsi" w:cstheme="minorHAnsi"/>
          <w:b w:val="0"/>
          <w:sz w:val="22"/>
          <w:szCs w:val="22"/>
        </w:rPr>
        <w:t>Gminy Wilamowice</w:t>
      </w:r>
      <w:r w:rsidR="00B30EFF">
        <w:rPr>
          <w:rStyle w:val="Pogrubienie"/>
          <w:rFonts w:asciiTheme="minorHAnsi" w:eastAsiaTheme="majorEastAsia" w:hAnsiTheme="minorHAnsi" w:cstheme="minorHAnsi"/>
          <w:b w:val="0"/>
          <w:sz w:val="22"/>
          <w:szCs w:val="22"/>
        </w:rPr>
        <w:t xml:space="preserve"> </w:t>
      </w:r>
      <w:r w:rsidRPr="00445416">
        <w:rPr>
          <w:rFonts w:asciiTheme="minorHAnsi" w:hAnsiTheme="minorHAnsi" w:cstheme="minorHAnsi"/>
          <w:sz w:val="22"/>
          <w:szCs w:val="22"/>
        </w:rPr>
        <w:t xml:space="preserve">do oceny skuteczności podejmowanych działań oraz stopnia realizacji celów społecznych. Jednocześnie, w roku </w:t>
      </w:r>
      <w:r w:rsidR="00765053" w:rsidRPr="00445416">
        <w:rPr>
          <w:rStyle w:val="Pogrubienie"/>
          <w:rFonts w:asciiTheme="minorHAnsi" w:eastAsiaTheme="majorEastAsia" w:hAnsiTheme="minorHAnsi" w:cstheme="minorHAnsi"/>
          <w:b w:val="0"/>
          <w:sz w:val="22"/>
          <w:szCs w:val="22"/>
        </w:rPr>
        <w:t>203</w:t>
      </w:r>
      <w:r w:rsidR="00445416">
        <w:rPr>
          <w:rStyle w:val="Pogrubienie"/>
          <w:rFonts w:asciiTheme="minorHAnsi" w:eastAsiaTheme="majorEastAsia" w:hAnsiTheme="minorHAnsi" w:cstheme="minorHAnsi"/>
          <w:b w:val="0"/>
          <w:sz w:val="22"/>
          <w:szCs w:val="22"/>
        </w:rPr>
        <w:t>6</w:t>
      </w:r>
      <w:r w:rsidRPr="00445416">
        <w:rPr>
          <w:rFonts w:asciiTheme="minorHAnsi" w:hAnsiTheme="minorHAnsi" w:cstheme="minorHAnsi"/>
          <w:sz w:val="22"/>
          <w:szCs w:val="22"/>
        </w:rPr>
        <w:t xml:space="preserve">zostaną </w:t>
      </w:r>
      <w:r w:rsidRPr="00445416">
        <w:rPr>
          <w:rStyle w:val="Pogrubienie"/>
          <w:rFonts w:asciiTheme="minorHAnsi" w:eastAsiaTheme="majorEastAsia" w:hAnsiTheme="minorHAnsi" w:cstheme="minorHAnsi"/>
          <w:b w:val="0"/>
          <w:sz w:val="22"/>
          <w:szCs w:val="22"/>
        </w:rPr>
        <w:t>rozpoczęte prace nad nowym programem</w:t>
      </w:r>
      <w:r w:rsidRPr="00445416">
        <w:rPr>
          <w:rFonts w:asciiTheme="minorHAnsi" w:hAnsiTheme="minorHAnsi" w:cstheme="minorHAnsi"/>
          <w:sz w:val="22"/>
          <w:szCs w:val="22"/>
        </w:rPr>
        <w:t xml:space="preserve">, tak aby mógł on zostać przyjęty i wdrożony od początku roku </w:t>
      </w:r>
      <w:r w:rsidRPr="00445416">
        <w:rPr>
          <w:rStyle w:val="Pogrubienie"/>
          <w:rFonts w:asciiTheme="minorHAnsi" w:eastAsiaTheme="majorEastAsia" w:hAnsiTheme="minorHAnsi" w:cstheme="minorHAnsi"/>
          <w:b w:val="0"/>
          <w:sz w:val="22"/>
          <w:szCs w:val="22"/>
        </w:rPr>
        <w:t>203</w:t>
      </w:r>
      <w:r w:rsidR="00B1392D">
        <w:rPr>
          <w:rStyle w:val="Pogrubienie"/>
          <w:rFonts w:asciiTheme="minorHAnsi" w:eastAsiaTheme="majorEastAsia" w:hAnsiTheme="minorHAnsi" w:cstheme="minorHAnsi"/>
          <w:b w:val="0"/>
          <w:sz w:val="22"/>
          <w:szCs w:val="22"/>
        </w:rPr>
        <w:t>7</w:t>
      </w:r>
      <w:r w:rsidRPr="00445416">
        <w:rPr>
          <w:rFonts w:asciiTheme="minorHAnsi" w:hAnsiTheme="minorHAnsi" w:cstheme="minorHAnsi"/>
          <w:sz w:val="22"/>
          <w:szCs w:val="22"/>
        </w:rPr>
        <w:t>, zapewniając ciągłość prowadzonej polityki społecznej.</w:t>
      </w:r>
    </w:p>
    <w:p w:rsidR="008959CD" w:rsidRPr="00445416" w:rsidRDefault="008959CD" w:rsidP="004964CA">
      <w:pPr>
        <w:spacing w:after="120" w:line="360" w:lineRule="auto"/>
        <w:jc w:val="both"/>
        <w:rPr>
          <w:rFonts w:asciiTheme="minorHAnsi" w:hAnsiTheme="minorHAnsi" w:cstheme="minorHAnsi"/>
          <w:sz w:val="22"/>
          <w:szCs w:val="22"/>
        </w:rPr>
      </w:pPr>
      <w:r w:rsidRPr="00445416">
        <w:rPr>
          <w:rFonts w:asciiTheme="minorHAnsi" w:hAnsiTheme="minorHAnsi" w:cstheme="minorHAnsi"/>
          <w:sz w:val="22"/>
          <w:szCs w:val="22"/>
        </w:rPr>
        <w:t>Raport będzie opierać się o mierzalne i obserwowalne</w:t>
      </w:r>
      <w:r w:rsidR="00422BB3" w:rsidRPr="00445416">
        <w:rPr>
          <w:rFonts w:asciiTheme="minorHAnsi" w:hAnsiTheme="minorHAnsi" w:cstheme="minorHAnsi"/>
          <w:sz w:val="22"/>
          <w:szCs w:val="22"/>
        </w:rPr>
        <w:t>, a</w:t>
      </w:r>
      <w:r w:rsidRPr="00445416">
        <w:rPr>
          <w:rFonts w:asciiTheme="minorHAnsi" w:hAnsiTheme="minorHAnsi" w:cstheme="minorHAnsi"/>
          <w:sz w:val="22"/>
          <w:szCs w:val="22"/>
        </w:rPr>
        <w:t xml:space="preserve"> przede wszystkim ilościowe zmienne, które zostały wykorzystane przy formułowaniu celów strategicznych. Ewaluacja końcowa umożliwi ocenę, w jakim stopniu założone cele strategiczne i działania były dobrze zaplanowane i na ile efektywnie były realizowane. </w:t>
      </w:r>
    </w:p>
    <w:p w:rsidR="008959CD" w:rsidRPr="0090698F" w:rsidRDefault="008959CD" w:rsidP="004964CA">
      <w:pPr>
        <w:spacing w:after="120" w:line="360" w:lineRule="auto"/>
        <w:jc w:val="both"/>
        <w:rPr>
          <w:rFonts w:asciiTheme="minorHAnsi" w:hAnsiTheme="minorHAnsi" w:cstheme="minorHAnsi"/>
          <w:sz w:val="22"/>
          <w:szCs w:val="22"/>
        </w:rPr>
      </w:pPr>
      <w:r w:rsidRPr="00445416">
        <w:rPr>
          <w:rFonts w:asciiTheme="minorHAnsi" w:hAnsiTheme="minorHAnsi" w:cstheme="minorHAnsi"/>
          <w:sz w:val="22"/>
          <w:szCs w:val="22"/>
        </w:rPr>
        <w:t>Końcowa ewaluacja Strategii pozwoli ocenić w jakim stopniu założone wartości będą zrealizowane oraz ukaże realn</w:t>
      </w:r>
      <w:r w:rsidRPr="0090698F">
        <w:rPr>
          <w:rFonts w:asciiTheme="minorHAnsi" w:hAnsiTheme="minorHAnsi" w:cstheme="minorHAnsi"/>
          <w:sz w:val="22"/>
          <w:szCs w:val="22"/>
        </w:rPr>
        <w:t xml:space="preserve">e nakłady finansowe, co w efekcie końcowym pozwoli odpowiedzieć na pytanie czy założone kierunki działań były odpowiednio zaplanowane. </w:t>
      </w:r>
    </w:p>
    <w:p w:rsidR="008959CD" w:rsidRPr="0090698F" w:rsidRDefault="008959CD" w:rsidP="004964CA">
      <w:pPr>
        <w:spacing w:after="120" w:line="360" w:lineRule="auto"/>
        <w:jc w:val="both"/>
        <w:rPr>
          <w:rFonts w:asciiTheme="minorHAnsi" w:hAnsiTheme="minorHAnsi" w:cstheme="minorHAnsi"/>
          <w:sz w:val="22"/>
          <w:szCs w:val="22"/>
        </w:rPr>
      </w:pPr>
      <w:r w:rsidRPr="0090698F">
        <w:rPr>
          <w:rFonts w:asciiTheme="minorHAnsi" w:hAnsiTheme="minorHAnsi" w:cstheme="minorHAnsi"/>
          <w:sz w:val="22"/>
          <w:szCs w:val="22"/>
        </w:rPr>
        <w:t>Odgórnie kształtowana polityka w zakresie pomocy społecznej określa kierunki działania, przygot</w:t>
      </w:r>
      <w:r w:rsidRPr="0090698F">
        <w:rPr>
          <w:rFonts w:asciiTheme="minorHAnsi" w:hAnsiTheme="minorHAnsi" w:cstheme="minorHAnsi"/>
          <w:sz w:val="22"/>
          <w:szCs w:val="22"/>
        </w:rPr>
        <w:t>o</w:t>
      </w:r>
      <w:r w:rsidRPr="0090698F">
        <w:rPr>
          <w:rFonts w:asciiTheme="minorHAnsi" w:hAnsiTheme="minorHAnsi" w:cstheme="minorHAnsi"/>
          <w:sz w:val="22"/>
          <w:szCs w:val="22"/>
        </w:rPr>
        <w:t>wuje koncepcje, opracowuje mechanizmy, wskazuje narzędzia, kolejno monitoruje ich wdrażanie. Jednak charakterystyka problemów społecznych jest różna jak i samo podejście do ich</w:t>
      </w:r>
      <w:r w:rsidR="00B1392D">
        <w:rPr>
          <w:rFonts w:asciiTheme="minorHAnsi" w:hAnsiTheme="minorHAnsi" w:cstheme="minorHAnsi"/>
          <w:sz w:val="22"/>
          <w:szCs w:val="22"/>
        </w:rPr>
        <w:t xml:space="preserve"> rozwiązyw</w:t>
      </w:r>
      <w:r w:rsidR="00B1392D">
        <w:rPr>
          <w:rFonts w:asciiTheme="minorHAnsi" w:hAnsiTheme="minorHAnsi" w:cstheme="minorHAnsi"/>
          <w:sz w:val="22"/>
          <w:szCs w:val="22"/>
        </w:rPr>
        <w:t>a</w:t>
      </w:r>
      <w:r w:rsidR="00B1392D">
        <w:rPr>
          <w:rFonts w:asciiTheme="minorHAnsi" w:hAnsiTheme="minorHAnsi" w:cstheme="minorHAnsi"/>
          <w:sz w:val="22"/>
          <w:szCs w:val="22"/>
        </w:rPr>
        <w:t>nia. Każda gmina</w:t>
      </w:r>
      <w:r w:rsidRPr="0090698F">
        <w:rPr>
          <w:rFonts w:asciiTheme="minorHAnsi" w:hAnsiTheme="minorHAnsi" w:cstheme="minorHAnsi"/>
          <w:sz w:val="22"/>
          <w:szCs w:val="22"/>
        </w:rPr>
        <w:t xml:space="preserve"> ma swoje specyficzne uwarunkowania. Koniecznością jest ciągłe przystosowywanie się do zmieniającego się otoczenia, przepisów prawnych, jak i do ciągle rosnących potrzeb i oczek</w:t>
      </w:r>
      <w:r w:rsidRPr="0090698F">
        <w:rPr>
          <w:rFonts w:asciiTheme="minorHAnsi" w:hAnsiTheme="minorHAnsi" w:cstheme="minorHAnsi"/>
          <w:sz w:val="22"/>
          <w:szCs w:val="22"/>
        </w:rPr>
        <w:t>i</w:t>
      </w:r>
      <w:r w:rsidRPr="0090698F">
        <w:rPr>
          <w:rFonts w:asciiTheme="minorHAnsi" w:hAnsiTheme="minorHAnsi" w:cstheme="minorHAnsi"/>
          <w:sz w:val="22"/>
          <w:szCs w:val="22"/>
        </w:rPr>
        <w:t xml:space="preserve">wań ze strony potencjalnych odbiorców wsparcia. </w:t>
      </w:r>
    </w:p>
    <w:p w:rsidR="00670A41" w:rsidRDefault="00670A41" w:rsidP="004964CA">
      <w:pPr>
        <w:spacing w:line="360" w:lineRule="auto"/>
        <w:jc w:val="both"/>
        <w:rPr>
          <w:rFonts w:asciiTheme="minorHAnsi" w:hAnsiTheme="minorHAnsi" w:cstheme="minorHAnsi"/>
          <w:b/>
          <w:bCs/>
          <w:color w:val="0070C0"/>
        </w:rPr>
      </w:pPr>
    </w:p>
    <w:p w:rsidR="008959CD" w:rsidRPr="00B473F6" w:rsidRDefault="008959CD" w:rsidP="004964CA">
      <w:pPr>
        <w:spacing w:line="360" w:lineRule="auto"/>
        <w:jc w:val="both"/>
        <w:rPr>
          <w:rFonts w:asciiTheme="minorHAnsi" w:hAnsiTheme="minorHAnsi" w:cstheme="minorHAnsi"/>
          <w:b/>
          <w:bCs/>
          <w:color w:val="000000" w:themeColor="text1"/>
        </w:rPr>
      </w:pPr>
      <w:r w:rsidRPr="00B473F6">
        <w:rPr>
          <w:rFonts w:asciiTheme="minorHAnsi" w:hAnsiTheme="minorHAnsi" w:cstheme="minorHAnsi"/>
          <w:b/>
          <w:bCs/>
          <w:color w:val="000000" w:themeColor="text1"/>
        </w:rPr>
        <w:t>Zmiany w Strategii</w:t>
      </w:r>
    </w:p>
    <w:p w:rsidR="008959CD" w:rsidRPr="0090698F" w:rsidRDefault="008959CD" w:rsidP="004964CA">
      <w:pPr>
        <w:spacing w:line="360" w:lineRule="auto"/>
        <w:jc w:val="both"/>
        <w:rPr>
          <w:rFonts w:asciiTheme="minorHAnsi" w:hAnsiTheme="minorHAnsi" w:cstheme="minorHAnsi"/>
          <w:sz w:val="22"/>
          <w:szCs w:val="22"/>
        </w:rPr>
      </w:pPr>
      <w:r w:rsidRPr="0090698F">
        <w:rPr>
          <w:rFonts w:asciiTheme="minorHAnsi" w:hAnsiTheme="minorHAnsi" w:cstheme="minorHAnsi"/>
          <w:sz w:val="22"/>
          <w:szCs w:val="22"/>
        </w:rPr>
        <w:t>Wobec potencjalnych zmian zarówno w wymiarze ogólnokrajowym, regionalnym i lokalnym, spow</w:t>
      </w:r>
      <w:r w:rsidRPr="0090698F">
        <w:rPr>
          <w:rFonts w:asciiTheme="minorHAnsi" w:hAnsiTheme="minorHAnsi" w:cstheme="minorHAnsi"/>
          <w:sz w:val="22"/>
          <w:szCs w:val="22"/>
        </w:rPr>
        <w:t>o</w:t>
      </w:r>
      <w:r w:rsidRPr="0090698F">
        <w:rPr>
          <w:rFonts w:asciiTheme="minorHAnsi" w:hAnsiTheme="minorHAnsi" w:cstheme="minorHAnsi"/>
          <w:sz w:val="22"/>
          <w:szCs w:val="22"/>
        </w:rPr>
        <w:t>dowanych czynnikami zewnętrznymi i wewnętrznymi, niniejsza Strategia może ulec pewnym zmi</w:t>
      </w:r>
      <w:r w:rsidRPr="0090698F">
        <w:rPr>
          <w:rFonts w:asciiTheme="minorHAnsi" w:hAnsiTheme="minorHAnsi" w:cstheme="minorHAnsi"/>
          <w:sz w:val="22"/>
          <w:szCs w:val="22"/>
        </w:rPr>
        <w:t>a</w:t>
      </w:r>
      <w:r w:rsidRPr="0090698F">
        <w:rPr>
          <w:rFonts w:asciiTheme="minorHAnsi" w:hAnsiTheme="minorHAnsi" w:cstheme="minorHAnsi"/>
          <w:sz w:val="22"/>
          <w:szCs w:val="22"/>
        </w:rPr>
        <w:t>nom bądź uzupełnieniom w drodze</w:t>
      </w:r>
      <w:r>
        <w:rPr>
          <w:rFonts w:asciiTheme="minorHAnsi" w:hAnsiTheme="minorHAnsi" w:cstheme="minorHAnsi"/>
          <w:sz w:val="22"/>
          <w:szCs w:val="22"/>
        </w:rPr>
        <w:t xml:space="preserve"> stosownej Uchwały Rady </w:t>
      </w:r>
      <w:r w:rsidR="00B1392D">
        <w:rPr>
          <w:rFonts w:asciiTheme="minorHAnsi" w:hAnsiTheme="minorHAnsi" w:cstheme="minorHAnsi"/>
          <w:sz w:val="22"/>
          <w:szCs w:val="22"/>
        </w:rPr>
        <w:t>Gminy Wilamowice</w:t>
      </w:r>
      <w:r>
        <w:rPr>
          <w:rFonts w:asciiTheme="minorHAnsi" w:hAnsiTheme="minorHAnsi" w:cstheme="minorHAnsi"/>
          <w:sz w:val="22"/>
          <w:szCs w:val="22"/>
        </w:rPr>
        <w:t>.</w:t>
      </w:r>
      <w:r w:rsidR="00B30EFF">
        <w:rPr>
          <w:rFonts w:asciiTheme="minorHAnsi" w:hAnsiTheme="minorHAnsi" w:cstheme="minorHAnsi"/>
          <w:sz w:val="22"/>
          <w:szCs w:val="22"/>
        </w:rPr>
        <w:t xml:space="preserve"> </w:t>
      </w:r>
      <w:r w:rsidRPr="0090698F">
        <w:rPr>
          <w:rFonts w:asciiTheme="minorHAnsi" w:hAnsiTheme="minorHAnsi" w:cstheme="minorHAnsi"/>
          <w:sz w:val="22"/>
          <w:szCs w:val="22"/>
        </w:rPr>
        <w:t xml:space="preserve">W szczególności </w:t>
      </w:r>
      <w:r w:rsidRPr="0090698F">
        <w:rPr>
          <w:rFonts w:asciiTheme="minorHAnsi" w:hAnsiTheme="minorHAnsi" w:cstheme="minorHAnsi"/>
          <w:sz w:val="22"/>
          <w:szCs w:val="22"/>
        </w:rPr>
        <w:lastRenderedPageBreak/>
        <w:t xml:space="preserve">Strategia może zostać zmieniona czy uzupełniona na wniosek </w:t>
      </w:r>
      <w:r w:rsidR="00B1392D">
        <w:rPr>
          <w:rFonts w:asciiTheme="minorHAnsi" w:hAnsiTheme="minorHAnsi" w:cstheme="minorHAnsi"/>
          <w:sz w:val="22"/>
          <w:szCs w:val="22"/>
        </w:rPr>
        <w:t xml:space="preserve">Burmistrza Gminy Wilamowice </w:t>
      </w:r>
      <w:r w:rsidRPr="0090698F">
        <w:rPr>
          <w:rFonts w:asciiTheme="minorHAnsi" w:hAnsiTheme="minorHAnsi" w:cstheme="minorHAnsi"/>
          <w:sz w:val="22"/>
          <w:szCs w:val="22"/>
        </w:rPr>
        <w:t>lub</w:t>
      </w:r>
      <w:r w:rsidR="00B30EFF">
        <w:rPr>
          <w:rFonts w:asciiTheme="minorHAnsi" w:hAnsiTheme="minorHAnsi" w:cstheme="minorHAnsi"/>
          <w:sz w:val="22"/>
          <w:szCs w:val="22"/>
        </w:rPr>
        <w:t xml:space="preserve"> </w:t>
      </w:r>
      <w:r w:rsidR="00B1392D">
        <w:rPr>
          <w:rFonts w:asciiTheme="minorHAnsi" w:hAnsiTheme="minorHAnsi" w:cstheme="minorHAnsi"/>
          <w:sz w:val="22"/>
          <w:szCs w:val="22"/>
        </w:rPr>
        <w:t>Ki</w:t>
      </w:r>
      <w:r w:rsidR="00B1392D">
        <w:rPr>
          <w:rFonts w:asciiTheme="minorHAnsi" w:hAnsiTheme="minorHAnsi" w:cstheme="minorHAnsi"/>
          <w:sz w:val="22"/>
          <w:szCs w:val="22"/>
        </w:rPr>
        <w:t>e</w:t>
      </w:r>
      <w:r w:rsidR="00B1392D">
        <w:rPr>
          <w:rFonts w:asciiTheme="minorHAnsi" w:hAnsiTheme="minorHAnsi" w:cstheme="minorHAnsi"/>
          <w:sz w:val="22"/>
          <w:szCs w:val="22"/>
        </w:rPr>
        <w:t xml:space="preserve">rownika Gminnego </w:t>
      </w:r>
      <w:r w:rsidR="008B2E80">
        <w:rPr>
          <w:rFonts w:asciiTheme="minorHAnsi" w:hAnsiTheme="minorHAnsi" w:cstheme="minorHAnsi"/>
          <w:sz w:val="22"/>
          <w:szCs w:val="22"/>
        </w:rPr>
        <w:t>Ośrodka Pomocy Społecznej w W</w:t>
      </w:r>
      <w:r w:rsidR="00B1392D">
        <w:rPr>
          <w:rFonts w:asciiTheme="minorHAnsi" w:hAnsiTheme="minorHAnsi" w:cstheme="minorHAnsi"/>
          <w:sz w:val="22"/>
          <w:szCs w:val="22"/>
        </w:rPr>
        <w:t>ilamowicach</w:t>
      </w:r>
      <w:r>
        <w:rPr>
          <w:rFonts w:asciiTheme="minorHAnsi" w:hAnsiTheme="minorHAnsi" w:cstheme="minorHAnsi"/>
          <w:sz w:val="22"/>
          <w:szCs w:val="22"/>
        </w:rPr>
        <w:t xml:space="preserve">. </w:t>
      </w:r>
      <w:r w:rsidRPr="0090698F">
        <w:rPr>
          <w:rFonts w:asciiTheme="minorHAnsi" w:hAnsiTheme="minorHAnsi" w:cstheme="minorHAnsi"/>
          <w:sz w:val="22"/>
          <w:szCs w:val="22"/>
        </w:rPr>
        <w:t xml:space="preserve">Przesłankami do wprowadzenia zmian mogą być </w:t>
      </w:r>
      <w:r w:rsidR="00B1392D">
        <w:rPr>
          <w:rFonts w:asciiTheme="minorHAnsi" w:hAnsiTheme="minorHAnsi" w:cstheme="minorHAnsi"/>
          <w:sz w:val="22"/>
          <w:szCs w:val="22"/>
        </w:rPr>
        <w:t xml:space="preserve">zmiany ustawowe, </w:t>
      </w:r>
      <w:r w:rsidRPr="0090698F">
        <w:rPr>
          <w:rFonts w:asciiTheme="minorHAnsi" w:hAnsiTheme="minorHAnsi" w:cstheme="minorHAnsi"/>
          <w:sz w:val="22"/>
          <w:szCs w:val="22"/>
        </w:rPr>
        <w:t xml:space="preserve">wnioski lub </w:t>
      </w:r>
      <w:r w:rsidR="008B2E80">
        <w:rPr>
          <w:rFonts w:asciiTheme="minorHAnsi" w:hAnsiTheme="minorHAnsi" w:cstheme="minorHAnsi"/>
          <w:sz w:val="22"/>
          <w:szCs w:val="22"/>
        </w:rPr>
        <w:t xml:space="preserve">sugestie funkcjonujących w </w:t>
      </w:r>
      <w:r w:rsidR="00B1392D">
        <w:rPr>
          <w:rFonts w:asciiTheme="minorHAnsi" w:hAnsiTheme="minorHAnsi" w:cstheme="minorHAnsi"/>
          <w:sz w:val="22"/>
          <w:szCs w:val="22"/>
        </w:rPr>
        <w:t xml:space="preserve">Gminie Wilamowice </w:t>
      </w:r>
      <w:r w:rsidRPr="0090698F">
        <w:rPr>
          <w:rFonts w:asciiTheme="minorHAnsi" w:hAnsiTheme="minorHAnsi" w:cstheme="minorHAnsi"/>
          <w:sz w:val="22"/>
          <w:szCs w:val="22"/>
        </w:rPr>
        <w:t>o</w:t>
      </w:r>
      <w:r w:rsidRPr="0090698F">
        <w:rPr>
          <w:rFonts w:asciiTheme="minorHAnsi" w:hAnsiTheme="minorHAnsi" w:cstheme="minorHAnsi"/>
          <w:sz w:val="22"/>
          <w:szCs w:val="22"/>
        </w:rPr>
        <w:t>r</w:t>
      </w:r>
      <w:r w:rsidRPr="0090698F">
        <w:rPr>
          <w:rFonts w:asciiTheme="minorHAnsi" w:hAnsiTheme="minorHAnsi" w:cstheme="minorHAnsi"/>
          <w:sz w:val="22"/>
          <w:szCs w:val="22"/>
        </w:rPr>
        <w:t>ganizacji społecznych, podmiotów gospodarczych,</w:t>
      </w:r>
      <w:r w:rsidR="00DB418E">
        <w:rPr>
          <w:rFonts w:asciiTheme="minorHAnsi" w:hAnsiTheme="minorHAnsi" w:cstheme="minorHAnsi"/>
          <w:sz w:val="22"/>
          <w:szCs w:val="22"/>
        </w:rPr>
        <w:t xml:space="preserve"> lub poszczególnym mieszkańców.</w:t>
      </w:r>
    </w:p>
    <w:p w:rsidR="008959CD" w:rsidRDefault="008959CD" w:rsidP="004964CA">
      <w:pPr>
        <w:pStyle w:val="Nagwek2"/>
        <w:keepNext w:val="0"/>
        <w:suppressAutoHyphens/>
        <w:spacing w:before="0"/>
        <w:jc w:val="both"/>
        <w:rPr>
          <w:rFonts w:asciiTheme="minorHAnsi" w:hAnsiTheme="minorHAnsi" w:cstheme="minorHAnsi"/>
          <w:color w:val="00B050"/>
          <w:sz w:val="24"/>
          <w:szCs w:val="24"/>
        </w:rPr>
      </w:pPr>
      <w:bookmarkStart w:id="81" w:name="_Toc117158070"/>
    </w:p>
    <w:p w:rsidR="008959CD" w:rsidRPr="00B473F6" w:rsidRDefault="008959CD" w:rsidP="004964CA">
      <w:pPr>
        <w:pStyle w:val="Nagwek21"/>
        <w:keepNext w:val="0"/>
        <w:rPr>
          <w:color w:val="0070C0"/>
        </w:rPr>
      </w:pPr>
      <w:bookmarkStart w:id="82" w:name="_Toc232395360"/>
      <w:r w:rsidRPr="00B473F6">
        <w:rPr>
          <w:color w:val="0070C0"/>
        </w:rPr>
        <w:t>3.4. Ramy finansowe</w:t>
      </w:r>
      <w:bookmarkEnd w:id="81"/>
      <w:bookmarkEnd w:id="82"/>
    </w:p>
    <w:p w:rsidR="008959CD" w:rsidRPr="007E1329" w:rsidRDefault="008959CD" w:rsidP="004964CA">
      <w:pPr>
        <w:spacing w:after="120" w:line="360" w:lineRule="auto"/>
        <w:jc w:val="both"/>
        <w:rPr>
          <w:rFonts w:asciiTheme="minorHAnsi" w:hAnsiTheme="minorHAnsi" w:cstheme="minorHAnsi"/>
          <w:sz w:val="22"/>
          <w:szCs w:val="22"/>
        </w:rPr>
      </w:pPr>
      <w:r w:rsidRPr="007E1329">
        <w:rPr>
          <w:rFonts w:asciiTheme="minorHAnsi" w:hAnsiTheme="minorHAnsi" w:cstheme="minorHAnsi"/>
          <w:sz w:val="22"/>
          <w:szCs w:val="22"/>
        </w:rPr>
        <w:t>Określone niniejszą Strategią cele i działania w zakresie rozwiązywania problemów społecznych w</w:t>
      </w:r>
      <w:r w:rsidRPr="007E1329">
        <w:rPr>
          <w:rFonts w:asciiTheme="minorHAnsi" w:hAnsiTheme="minorHAnsi" w:cstheme="minorHAnsi"/>
          <w:sz w:val="22"/>
          <w:szCs w:val="22"/>
        </w:rPr>
        <w:t>y</w:t>
      </w:r>
      <w:r w:rsidRPr="007E1329">
        <w:rPr>
          <w:rFonts w:asciiTheme="minorHAnsi" w:hAnsiTheme="minorHAnsi" w:cstheme="minorHAnsi"/>
          <w:sz w:val="22"/>
          <w:szCs w:val="22"/>
        </w:rPr>
        <w:t>magają określonych źródeł finansowania. Analizując obecną sytuację finansów publicznych w związku z trwającą wojną na Ukrainie, inflacją trudno jest określać konkretne założenia budżetowe na najbli</w:t>
      </w:r>
      <w:r w:rsidRPr="007E1329">
        <w:rPr>
          <w:rFonts w:asciiTheme="minorHAnsi" w:hAnsiTheme="minorHAnsi" w:cstheme="minorHAnsi"/>
          <w:sz w:val="22"/>
          <w:szCs w:val="22"/>
        </w:rPr>
        <w:t>ż</w:t>
      </w:r>
      <w:r w:rsidRPr="007E1329">
        <w:rPr>
          <w:rFonts w:asciiTheme="minorHAnsi" w:hAnsiTheme="minorHAnsi" w:cstheme="minorHAnsi"/>
          <w:sz w:val="22"/>
          <w:szCs w:val="22"/>
        </w:rPr>
        <w:t>sze lata reali</w:t>
      </w:r>
      <w:r w:rsidR="005D33BA">
        <w:rPr>
          <w:rFonts w:asciiTheme="minorHAnsi" w:hAnsiTheme="minorHAnsi" w:cstheme="minorHAnsi"/>
          <w:sz w:val="22"/>
          <w:szCs w:val="22"/>
        </w:rPr>
        <w:t>zacji Strategii tj. 2027-2036</w:t>
      </w:r>
      <w:r w:rsidRPr="007E1329">
        <w:rPr>
          <w:rFonts w:asciiTheme="minorHAnsi" w:hAnsiTheme="minorHAnsi" w:cstheme="minorHAnsi"/>
          <w:sz w:val="22"/>
          <w:szCs w:val="22"/>
        </w:rPr>
        <w:t>. Skuteczność działań zależy, zarówno od posiadanych śro</w:t>
      </w:r>
      <w:r w:rsidRPr="007E1329">
        <w:rPr>
          <w:rFonts w:asciiTheme="minorHAnsi" w:hAnsiTheme="minorHAnsi" w:cstheme="minorHAnsi"/>
          <w:sz w:val="22"/>
          <w:szCs w:val="22"/>
        </w:rPr>
        <w:t>d</w:t>
      </w:r>
      <w:r w:rsidRPr="007E1329">
        <w:rPr>
          <w:rFonts w:asciiTheme="minorHAnsi" w:hAnsiTheme="minorHAnsi" w:cstheme="minorHAnsi"/>
          <w:sz w:val="22"/>
          <w:szCs w:val="22"/>
        </w:rPr>
        <w:t>ków finansowych jak i efektywności w ich dalszym pozyskiwaniu. Strategia jest podstawą skuteczn</w:t>
      </w:r>
      <w:r w:rsidRPr="007E1329">
        <w:rPr>
          <w:rFonts w:asciiTheme="minorHAnsi" w:hAnsiTheme="minorHAnsi" w:cstheme="minorHAnsi"/>
          <w:sz w:val="22"/>
          <w:szCs w:val="22"/>
        </w:rPr>
        <w:t>e</w:t>
      </w:r>
      <w:r w:rsidRPr="007E1329">
        <w:rPr>
          <w:rFonts w:asciiTheme="minorHAnsi" w:hAnsiTheme="minorHAnsi" w:cstheme="minorHAnsi"/>
          <w:sz w:val="22"/>
          <w:szCs w:val="22"/>
        </w:rPr>
        <w:t xml:space="preserve">go pozyskiwania środków finansowych z budżetu państwa i funduszy Unii Europejskiej na realizację projektów ze sfery społecznej, dla których stanowi potencjalne uzasadnienie. </w:t>
      </w:r>
    </w:p>
    <w:p w:rsidR="008959CD" w:rsidRPr="00910678" w:rsidRDefault="008959CD" w:rsidP="004964CA">
      <w:pPr>
        <w:spacing w:after="120" w:line="360" w:lineRule="auto"/>
        <w:jc w:val="both"/>
        <w:rPr>
          <w:rFonts w:asciiTheme="minorHAnsi" w:hAnsiTheme="minorHAnsi" w:cstheme="minorHAnsi"/>
          <w:sz w:val="22"/>
          <w:szCs w:val="22"/>
        </w:rPr>
      </w:pPr>
      <w:r w:rsidRPr="007E1329">
        <w:rPr>
          <w:rFonts w:asciiTheme="minorHAnsi" w:hAnsiTheme="minorHAnsi" w:cstheme="minorHAnsi"/>
          <w:sz w:val="22"/>
          <w:szCs w:val="22"/>
        </w:rPr>
        <w:t>Ramy finansowe pokazują skalę pożądanego zaangażowania finansowego w realizację przedsięwzięć w poszczególnych obszarach rozwoju społeczno-gospodarczego oraz planowane kwoty środków f</w:t>
      </w:r>
      <w:r w:rsidRPr="007E1329">
        <w:rPr>
          <w:rFonts w:asciiTheme="minorHAnsi" w:hAnsiTheme="minorHAnsi" w:cstheme="minorHAnsi"/>
          <w:sz w:val="22"/>
          <w:szCs w:val="22"/>
        </w:rPr>
        <w:t>i</w:t>
      </w:r>
      <w:r w:rsidRPr="007E1329">
        <w:rPr>
          <w:rFonts w:asciiTheme="minorHAnsi" w:hAnsiTheme="minorHAnsi" w:cstheme="minorHAnsi"/>
          <w:sz w:val="22"/>
          <w:szCs w:val="22"/>
        </w:rPr>
        <w:t>nansowych</w:t>
      </w:r>
      <w:r w:rsidRPr="007E1329">
        <w:rPr>
          <w:rFonts w:asciiTheme="minorHAnsi" w:hAnsiTheme="minorHAnsi" w:cstheme="minorHAnsi"/>
          <w:color w:val="000000"/>
          <w:sz w:val="22"/>
          <w:szCs w:val="22"/>
        </w:rPr>
        <w:t xml:space="preserve"> przeznaczanych na zadania wynikające z niniejszej Strategii </w:t>
      </w:r>
      <w:r w:rsidR="008B2E80">
        <w:rPr>
          <w:rFonts w:asciiTheme="minorHAnsi" w:hAnsiTheme="minorHAnsi" w:cstheme="minorHAnsi"/>
          <w:sz w:val="22"/>
          <w:szCs w:val="22"/>
        </w:rPr>
        <w:t xml:space="preserve">w najbliższych </w:t>
      </w:r>
      <w:r w:rsidR="005D33BA">
        <w:rPr>
          <w:rFonts w:asciiTheme="minorHAnsi" w:hAnsiTheme="minorHAnsi" w:cstheme="minorHAnsi"/>
          <w:sz w:val="22"/>
          <w:szCs w:val="22"/>
        </w:rPr>
        <w:t>dziesięciu</w:t>
      </w:r>
      <w:r w:rsidR="008B2E80">
        <w:rPr>
          <w:rFonts w:asciiTheme="minorHAnsi" w:hAnsiTheme="minorHAnsi" w:cstheme="minorHAnsi"/>
          <w:sz w:val="22"/>
          <w:szCs w:val="22"/>
        </w:rPr>
        <w:t xml:space="preserve"> l</w:t>
      </w:r>
      <w:r w:rsidR="008B2E80">
        <w:rPr>
          <w:rFonts w:asciiTheme="minorHAnsi" w:hAnsiTheme="minorHAnsi" w:cstheme="minorHAnsi"/>
          <w:sz w:val="22"/>
          <w:szCs w:val="22"/>
        </w:rPr>
        <w:t>a</w:t>
      </w:r>
      <w:r w:rsidR="008B2E80">
        <w:rPr>
          <w:rFonts w:asciiTheme="minorHAnsi" w:hAnsiTheme="minorHAnsi" w:cstheme="minorHAnsi"/>
          <w:sz w:val="22"/>
          <w:szCs w:val="22"/>
        </w:rPr>
        <w:t>tach</w:t>
      </w:r>
      <w:r w:rsidRPr="007E1329">
        <w:rPr>
          <w:rFonts w:asciiTheme="minorHAnsi" w:hAnsiTheme="minorHAnsi" w:cstheme="minorHAnsi"/>
          <w:sz w:val="22"/>
          <w:szCs w:val="22"/>
        </w:rPr>
        <w:t xml:space="preserve">. Poniżej znajduje się szacunkowe określenie wysokości środków zaplanowanych na poszczególne cele oraz określenie </w:t>
      </w:r>
      <w:r w:rsidRPr="00910678">
        <w:rPr>
          <w:rFonts w:asciiTheme="minorHAnsi" w:hAnsiTheme="minorHAnsi" w:cstheme="minorHAnsi"/>
          <w:sz w:val="22"/>
          <w:szCs w:val="22"/>
        </w:rPr>
        <w:t>tempa wzrostu wysokości środków wydawanych przez cały okres realizacji Str</w:t>
      </w:r>
      <w:r w:rsidRPr="00910678">
        <w:rPr>
          <w:rFonts w:asciiTheme="minorHAnsi" w:hAnsiTheme="minorHAnsi" w:cstheme="minorHAnsi"/>
          <w:sz w:val="22"/>
          <w:szCs w:val="22"/>
        </w:rPr>
        <w:t>a</w:t>
      </w:r>
      <w:r w:rsidRPr="00910678">
        <w:rPr>
          <w:rFonts w:asciiTheme="minorHAnsi" w:hAnsiTheme="minorHAnsi" w:cstheme="minorHAnsi"/>
          <w:sz w:val="22"/>
          <w:szCs w:val="22"/>
        </w:rPr>
        <w:t xml:space="preserve">tegii. W dłuższej perspektywie czasowej dokładne określenie kwot przeznaczanych na konkretne działania jest trudne. Dokonując szacunku ram finansowych niniejszej Strategii oparto się na danych źródłowych </w:t>
      </w:r>
      <w:r w:rsidR="005D33BA" w:rsidRPr="00910678">
        <w:rPr>
          <w:rFonts w:asciiTheme="minorHAnsi" w:hAnsiTheme="minorHAnsi" w:cstheme="minorHAnsi"/>
          <w:sz w:val="22"/>
          <w:szCs w:val="22"/>
        </w:rPr>
        <w:t>Gminy Wilamowice</w:t>
      </w:r>
      <w:r w:rsidR="008B2E80" w:rsidRPr="00910678">
        <w:rPr>
          <w:rFonts w:asciiTheme="minorHAnsi" w:hAnsiTheme="minorHAnsi" w:cstheme="minorHAnsi"/>
          <w:sz w:val="22"/>
          <w:szCs w:val="22"/>
        </w:rPr>
        <w:t xml:space="preserve">- </w:t>
      </w:r>
      <w:r w:rsidRPr="00910678">
        <w:rPr>
          <w:rFonts w:asciiTheme="minorHAnsi" w:hAnsiTheme="minorHAnsi" w:cstheme="minorHAnsi"/>
          <w:sz w:val="22"/>
          <w:szCs w:val="22"/>
        </w:rPr>
        <w:t>Uchwale Nr</w:t>
      </w:r>
      <w:r w:rsidR="00910678" w:rsidRPr="00910678">
        <w:rPr>
          <w:rFonts w:asciiTheme="minorHAnsi" w:hAnsiTheme="minorHAnsi" w:cstheme="minorHAnsi"/>
          <w:sz w:val="22"/>
          <w:szCs w:val="22"/>
        </w:rPr>
        <w:t xml:space="preserve"> XXV/150/25 R</w:t>
      </w:r>
      <w:r w:rsidR="00910678">
        <w:rPr>
          <w:rFonts w:asciiTheme="minorHAnsi" w:hAnsiTheme="minorHAnsi" w:cstheme="minorHAnsi"/>
          <w:sz w:val="22"/>
          <w:szCs w:val="22"/>
        </w:rPr>
        <w:t xml:space="preserve">ady Miejskiej w Wilamowicach </w:t>
      </w:r>
      <w:r w:rsidR="00910678" w:rsidRPr="00910678">
        <w:rPr>
          <w:rFonts w:asciiTheme="minorHAnsi" w:hAnsiTheme="minorHAnsi" w:cstheme="minorHAnsi"/>
          <w:sz w:val="22"/>
          <w:szCs w:val="22"/>
        </w:rPr>
        <w:t>z dnia 22 grudnia 2025 r.</w:t>
      </w:r>
      <w:r w:rsidR="00B30EFF">
        <w:rPr>
          <w:rFonts w:asciiTheme="minorHAnsi" w:hAnsiTheme="minorHAnsi" w:cstheme="minorHAnsi"/>
          <w:sz w:val="22"/>
          <w:szCs w:val="22"/>
        </w:rPr>
        <w:t xml:space="preserve"> </w:t>
      </w:r>
      <w:r w:rsidR="00AE2319" w:rsidRPr="00910678">
        <w:rPr>
          <w:rFonts w:asciiTheme="minorHAnsi" w:hAnsiTheme="minorHAnsi" w:cstheme="minorHAnsi"/>
          <w:sz w:val="22"/>
          <w:szCs w:val="22"/>
        </w:rPr>
        <w:t xml:space="preserve">w sprawie uchwalenia budżetu </w:t>
      </w:r>
      <w:r w:rsidR="004861BA" w:rsidRPr="00910678">
        <w:rPr>
          <w:rFonts w:asciiTheme="minorHAnsi" w:hAnsiTheme="minorHAnsi" w:cstheme="minorHAnsi"/>
          <w:sz w:val="22"/>
          <w:szCs w:val="22"/>
        </w:rPr>
        <w:t xml:space="preserve">Gminy Wilamowice na </w:t>
      </w:r>
      <w:r w:rsidR="00AE2319" w:rsidRPr="00910678">
        <w:rPr>
          <w:rFonts w:asciiTheme="minorHAnsi" w:hAnsiTheme="minorHAnsi" w:cstheme="minorHAnsi"/>
          <w:sz w:val="22"/>
          <w:szCs w:val="22"/>
        </w:rPr>
        <w:t xml:space="preserve">2026 rok. </w:t>
      </w:r>
      <w:r w:rsidRPr="00910678">
        <w:rPr>
          <w:rFonts w:asciiTheme="minorHAnsi" w:hAnsiTheme="minorHAnsi" w:cstheme="minorHAnsi"/>
          <w:sz w:val="22"/>
          <w:szCs w:val="22"/>
        </w:rPr>
        <w:t xml:space="preserve">Ramy finansowe sporządzono z podziałem na działy i rozdziały finansowe uwzględniając wydatki budżetu </w:t>
      </w:r>
      <w:r w:rsidR="004861BA" w:rsidRPr="00910678">
        <w:rPr>
          <w:rFonts w:asciiTheme="minorHAnsi" w:hAnsiTheme="minorHAnsi" w:cstheme="minorHAnsi"/>
          <w:sz w:val="22"/>
          <w:szCs w:val="22"/>
        </w:rPr>
        <w:t>Gminy W</w:t>
      </w:r>
      <w:r w:rsidR="004861BA" w:rsidRPr="00910678">
        <w:rPr>
          <w:rFonts w:asciiTheme="minorHAnsi" w:hAnsiTheme="minorHAnsi" w:cstheme="minorHAnsi"/>
          <w:sz w:val="22"/>
          <w:szCs w:val="22"/>
        </w:rPr>
        <w:t>i</w:t>
      </w:r>
      <w:r w:rsidR="004861BA" w:rsidRPr="00910678">
        <w:rPr>
          <w:rFonts w:asciiTheme="minorHAnsi" w:hAnsiTheme="minorHAnsi" w:cstheme="minorHAnsi"/>
          <w:sz w:val="22"/>
          <w:szCs w:val="22"/>
        </w:rPr>
        <w:t>lam</w:t>
      </w:r>
      <w:r w:rsidR="004861BA" w:rsidRPr="00910678">
        <w:rPr>
          <w:rFonts w:asciiTheme="minorHAnsi" w:hAnsiTheme="minorHAnsi" w:cstheme="minorHAnsi"/>
          <w:sz w:val="22"/>
          <w:szCs w:val="22"/>
        </w:rPr>
        <w:t>o</w:t>
      </w:r>
      <w:r w:rsidR="004861BA" w:rsidRPr="00910678">
        <w:rPr>
          <w:rFonts w:asciiTheme="minorHAnsi" w:hAnsiTheme="minorHAnsi" w:cstheme="minorHAnsi"/>
          <w:sz w:val="22"/>
          <w:szCs w:val="22"/>
        </w:rPr>
        <w:t xml:space="preserve">wice </w:t>
      </w:r>
      <w:r w:rsidRPr="00910678">
        <w:rPr>
          <w:rFonts w:asciiTheme="minorHAnsi" w:hAnsiTheme="minorHAnsi" w:cstheme="minorHAnsi"/>
          <w:sz w:val="22"/>
          <w:szCs w:val="22"/>
        </w:rPr>
        <w:t>na działania rozwiązujące problemy społeczne wynikające z realizacji niniejszej Strategii. W obl</w:t>
      </w:r>
      <w:r w:rsidRPr="00910678">
        <w:rPr>
          <w:rFonts w:asciiTheme="minorHAnsi" w:hAnsiTheme="minorHAnsi" w:cstheme="minorHAnsi"/>
          <w:sz w:val="22"/>
          <w:szCs w:val="22"/>
        </w:rPr>
        <w:t>i</w:t>
      </w:r>
      <w:r w:rsidRPr="00910678">
        <w:rPr>
          <w:rFonts w:asciiTheme="minorHAnsi" w:hAnsiTheme="minorHAnsi" w:cstheme="minorHAnsi"/>
          <w:sz w:val="22"/>
          <w:szCs w:val="22"/>
        </w:rPr>
        <w:t>cz</w:t>
      </w:r>
      <w:r w:rsidR="004861BA" w:rsidRPr="00910678">
        <w:rPr>
          <w:rFonts w:asciiTheme="minorHAnsi" w:hAnsiTheme="minorHAnsi" w:cstheme="minorHAnsi"/>
          <w:sz w:val="22"/>
          <w:szCs w:val="22"/>
        </w:rPr>
        <w:t>eniach szacunku dla lat 2027-2036</w:t>
      </w:r>
      <w:r w:rsidRPr="00910678">
        <w:rPr>
          <w:rFonts w:asciiTheme="minorHAnsi" w:hAnsiTheme="minorHAnsi" w:cstheme="minorHAnsi"/>
          <w:sz w:val="22"/>
          <w:szCs w:val="22"/>
        </w:rPr>
        <w:t xml:space="preserve"> wzięto pod uwagę proporcję wzrostu budżetu na poziomie </w:t>
      </w:r>
      <w:r w:rsidR="00910678" w:rsidRPr="00910678">
        <w:rPr>
          <w:rFonts w:asciiTheme="minorHAnsi" w:hAnsiTheme="minorHAnsi" w:cstheme="minorHAnsi"/>
          <w:sz w:val="22"/>
          <w:szCs w:val="22"/>
        </w:rPr>
        <w:t>3,4</w:t>
      </w:r>
      <w:r w:rsidRPr="00910678">
        <w:rPr>
          <w:rFonts w:asciiTheme="minorHAnsi" w:hAnsiTheme="minorHAnsi" w:cstheme="minorHAnsi"/>
          <w:sz w:val="22"/>
          <w:szCs w:val="22"/>
        </w:rPr>
        <w:t>% (miesięczny wskaźnik wzrostu inflacji (CPI) według danych Głównego Urzędu Statystycznego (GUS) z </w:t>
      </w:r>
      <w:r w:rsidR="00910678" w:rsidRPr="00910678">
        <w:rPr>
          <w:rFonts w:asciiTheme="minorHAnsi" w:hAnsiTheme="minorHAnsi" w:cstheme="minorHAnsi"/>
          <w:sz w:val="22"/>
          <w:szCs w:val="22"/>
        </w:rPr>
        <w:t xml:space="preserve">sierpnia </w:t>
      </w:r>
      <w:r w:rsidR="008B2E80" w:rsidRPr="00910678">
        <w:rPr>
          <w:rFonts w:asciiTheme="minorHAnsi" w:hAnsiTheme="minorHAnsi" w:cstheme="minorHAnsi"/>
          <w:sz w:val="22"/>
          <w:szCs w:val="22"/>
        </w:rPr>
        <w:t>2026</w:t>
      </w:r>
      <w:r w:rsidRPr="00910678">
        <w:rPr>
          <w:rFonts w:asciiTheme="minorHAnsi" w:hAnsiTheme="minorHAnsi" w:cstheme="minorHAnsi"/>
          <w:sz w:val="22"/>
          <w:szCs w:val="22"/>
        </w:rPr>
        <w:t xml:space="preserve"> roku. </w:t>
      </w:r>
    </w:p>
    <w:p w:rsidR="008959CD" w:rsidRPr="00910678" w:rsidRDefault="008959CD" w:rsidP="004964CA">
      <w:pPr>
        <w:spacing w:line="360" w:lineRule="auto"/>
        <w:jc w:val="both"/>
        <w:rPr>
          <w:rFonts w:asciiTheme="minorHAnsi" w:hAnsiTheme="minorHAnsi" w:cstheme="minorHAnsi"/>
          <w:sz w:val="22"/>
          <w:szCs w:val="22"/>
        </w:rPr>
      </w:pPr>
    </w:p>
    <w:p w:rsidR="008959CD" w:rsidRPr="00226534" w:rsidRDefault="008959CD" w:rsidP="004964CA">
      <w:pPr>
        <w:rPr>
          <w:rFonts w:cstheme="minorHAnsi"/>
          <w:color w:val="C00000"/>
        </w:rPr>
        <w:sectPr w:rsidR="008959CD" w:rsidRPr="00226534" w:rsidSect="00E52BA0">
          <w:headerReference w:type="first" r:id="rId52"/>
          <w:footerReference w:type="first" r:id="rId53"/>
          <w:pgSz w:w="11906" w:h="16838"/>
          <w:pgMar w:top="1417" w:right="1417" w:bottom="1417" w:left="1417" w:header="708" w:footer="708" w:gutter="0"/>
          <w:cols w:space="708"/>
          <w:titlePg/>
          <w:docGrid w:linePitch="360"/>
        </w:sectPr>
      </w:pPr>
    </w:p>
    <w:p w:rsidR="008959CD" w:rsidRDefault="008959CD" w:rsidP="004964CA">
      <w:pPr>
        <w:pStyle w:val="nad"/>
        <w:keepNext w:val="0"/>
        <w:rPr>
          <w:color w:val="0070C0"/>
        </w:rPr>
      </w:pPr>
      <w:bookmarkStart w:id="83" w:name="_Toc213655519"/>
      <w:r w:rsidRPr="008B2E80">
        <w:rPr>
          <w:color w:val="0070C0"/>
        </w:rPr>
        <w:lastRenderedPageBreak/>
        <w:t>Tabela</w:t>
      </w:r>
      <w:r w:rsidR="008B2E80" w:rsidRPr="008B2E80">
        <w:rPr>
          <w:noProof/>
          <w:color w:val="0070C0"/>
        </w:rPr>
        <w:t xml:space="preserve"> 1</w:t>
      </w:r>
      <w:r w:rsidR="0075634C">
        <w:rPr>
          <w:noProof/>
          <w:color w:val="0070C0"/>
        </w:rPr>
        <w:t>6</w:t>
      </w:r>
      <w:r w:rsidR="008B2E80" w:rsidRPr="008B2E80">
        <w:rPr>
          <w:noProof/>
          <w:color w:val="0070C0"/>
        </w:rPr>
        <w:t xml:space="preserve">- </w:t>
      </w:r>
      <w:r w:rsidRPr="008B2E80">
        <w:rPr>
          <w:color w:val="0070C0"/>
        </w:rPr>
        <w:t xml:space="preserve">Ramy finansowe dla Strategii Rozwiązywania Problemów Społecznych </w:t>
      </w:r>
      <w:r w:rsidR="004861BA">
        <w:rPr>
          <w:color w:val="0070C0"/>
        </w:rPr>
        <w:t xml:space="preserve">Gminy Wilamowice na </w:t>
      </w:r>
      <w:r w:rsidR="008B2E80" w:rsidRPr="008B2E80">
        <w:rPr>
          <w:color w:val="0070C0"/>
        </w:rPr>
        <w:t>lata 202</w:t>
      </w:r>
      <w:r w:rsidR="004861BA">
        <w:rPr>
          <w:color w:val="0070C0"/>
        </w:rPr>
        <w:t xml:space="preserve">7-2036 </w:t>
      </w:r>
      <w:r w:rsidRPr="008B2E80">
        <w:rPr>
          <w:color w:val="0070C0"/>
        </w:rPr>
        <w:t xml:space="preserve"> w podziale na klasyfikację budżetową</w:t>
      </w:r>
      <w:bookmarkEnd w:id="83"/>
    </w:p>
    <w:tbl>
      <w:tblPr>
        <w:tblW w:w="5437"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ayout w:type="fixed"/>
        <w:tblCellMar>
          <w:left w:w="70" w:type="dxa"/>
          <w:right w:w="70" w:type="dxa"/>
        </w:tblCellMar>
        <w:tblLook w:val="04A0"/>
      </w:tblPr>
      <w:tblGrid>
        <w:gridCol w:w="3367"/>
        <w:gridCol w:w="1093"/>
        <w:gridCol w:w="1092"/>
        <w:gridCol w:w="1092"/>
        <w:gridCol w:w="1092"/>
        <w:gridCol w:w="1092"/>
        <w:gridCol w:w="1092"/>
        <w:gridCol w:w="1092"/>
        <w:gridCol w:w="1092"/>
        <w:gridCol w:w="1092"/>
        <w:gridCol w:w="1092"/>
        <w:gridCol w:w="1092"/>
      </w:tblGrid>
      <w:tr w:rsidR="00947F00" w:rsidRPr="00947F00" w:rsidTr="00947F00">
        <w:trPr>
          <w:trHeight w:val="264"/>
        </w:trPr>
        <w:tc>
          <w:tcPr>
            <w:tcW w:w="3898" w:type="dxa"/>
            <w:shd w:val="clear" w:color="auto" w:fill="83DCF8" w:themeFill="accent6" w:themeFillTint="66"/>
            <w:noWrap/>
            <w:vAlign w:val="bottom"/>
            <w:hideMark/>
          </w:tcPr>
          <w:p w:rsidR="00947F00" w:rsidRPr="00947F00" w:rsidRDefault="00947F00" w:rsidP="00947F00">
            <w:pPr>
              <w:rPr>
                <w:rFonts w:ascii="Calibri" w:hAnsi="Calibri" w:cs="Calibri"/>
                <w:b/>
                <w:bCs/>
                <w:color w:val="002060"/>
                <w:sz w:val="16"/>
                <w:szCs w:val="16"/>
              </w:rPr>
            </w:pPr>
            <w:r w:rsidRPr="00947F00">
              <w:rPr>
                <w:rFonts w:ascii="Calibri" w:hAnsi="Calibri" w:cs="Calibri"/>
                <w:b/>
                <w:bCs/>
                <w:color w:val="002060"/>
                <w:sz w:val="16"/>
                <w:szCs w:val="16"/>
              </w:rPr>
              <w:t>Klasyfikacja budżetowa Dział- Rozdział- nazwa rozdziału</w:t>
            </w:r>
          </w:p>
        </w:tc>
        <w:tc>
          <w:tcPr>
            <w:tcW w:w="1247" w:type="dxa"/>
            <w:shd w:val="clear" w:color="auto" w:fill="83DCF8" w:themeFill="accent6" w:themeFillTint="66"/>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2 026</w:t>
            </w:r>
          </w:p>
        </w:tc>
        <w:tc>
          <w:tcPr>
            <w:tcW w:w="1247" w:type="dxa"/>
            <w:shd w:val="clear" w:color="auto" w:fill="83DCF8" w:themeFill="accent6" w:themeFillTint="66"/>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2 027</w:t>
            </w:r>
          </w:p>
        </w:tc>
        <w:tc>
          <w:tcPr>
            <w:tcW w:w="1247" w:type="dxa"/>
            <w:shd w:val="clear" w:color="auto" w:fill="83DCF8" w:themeFill="accent6" w:themeFillTint="66"/>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2 028</w:t>
            </w:r>
          </w:p>
        </w:tc>
        <w:tc>
          <w:tcPr>
            <w:tcW w:w="1247" w:type="dxa"/>
            <w:shd w:val="clear" w:color="auto" w:fill="83DCF8" w:themeFill="accent6" w:themeFillTint="66"/>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2 029</w:t>
            </w:r>
          </w:p>
        </w:tc>
        <w:tc>
          <w:tcPr>
            <w:tcW w:w="1247" w:type="dxa"/>
            <w:shd w:val="clear" w:color="auto" w:fill="83DCF8" w:themeFill="accent6" w:themeFillTint="66"/>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2 030</w:t>
            </w:r>
          </w:p>
        </w:tc>
        <w:tc>
          <w:tcPr>
            <w:tcW w:w="1247" w:type="dxa"/>
            <w:shd w:val="clear" w:color="auto" w:fill="83DCF8" w:themeFill="accent6" w:themeFillTint="66"/>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2 031</w:t>
            </w:r>
          </w:p>
        </w:tc>
        <w:tc>
          <w:tcPr>
            <w:tcW w:w="1247" w:type="dxa"/>
            <w:shd w:val="clear" w:color="auto" w:fill="83DCF8" w:themeFill="accent6" w:themeFillTint="66"/>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2 032</w:t>
            </w:r>
          </w:p>
        </w:tc>
        <w:tc>
          <w:tcPr>
            <w:tcW w:w="1247" w:type="dxa"/>
            <w:shd w:val="clear" w:color="auto" w:fill="83DCF8" w:themeFill="accent6" w:themeFillTint="66"/>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2 033</w:t>
            </w:r>
          </w:p>
        </w:tc>
        <w:tc>
          <w:tcPr>
            <w:tcW w:w="1247" w:type="dxa"/>
            <w:shd w:val="clear" w:color="auto" w:fill="83DCF8" w:themeFill="accent6" w:themeFillTint="66"/>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2034</w:t>
            </w:r>
          </w:p>
        </w:tc>
        <w:tc>
          <w:tcPr>
            <w:tcW w:w="1247" w:type="dxa"/>
            <w:shd w:val="clear" w:color="auto" w:fill="83DCF8" w:themeFill="accent6" w:themeFillTint="66"/>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2035</w:t>
            </w:r>
          </w:p>
        </w:tc>
        <w:tc>
          <w:tcPr>
            <w:tcW w:w="1247" w:type="dxa"/>
            <w:shd w:val="clear" w:color="auto" w:fill="83DCF8" w:themeFill="accent6" w:themeFillTint="66"/>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2037</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851-85153- zwalczanie narkomanii</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20 000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20 680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21 383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22 110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22 862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23 639</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24 443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25 274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26 133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27 022</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27 941</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851-85154- przeciwdziałanie alkoholizmowi</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476 234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492 426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509 168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526 480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544 380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562 889</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582 028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601 817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622 278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643 436</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665 313</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851-85158- izby wytrzeźwień</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23 766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24 574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25 410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26 273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27 167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28 090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29 046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30 033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31 054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32 110</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33 202</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851-85195- pozostała działalność</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59 600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61 626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63 722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65 888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68 128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70 445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72 840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75 316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77 877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80 525</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83 263</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b/>
                <w:bCs/>
                <w:color w:val="002060"/>
                <w:sz w:val="16"/>
                <w:szCs w:val="16"/>
              </w:rPr>
            </w:pPr>
            <w:r w:rsidRPr="00947F00">
              <w:rPr>
                <w:rFonts w:ascii="Calibri" w:hAnsi="Calibri" w:cs="Calibri"/>
                <w:b/>
                <w:bCs/>
                <w:color w:val="002060"/>
                <w:sz w:val="16"/>
                <w:szCs w:val="16"/>
              </w:rPr>
              <w:t>RAZEM Dział 851- ochrona zdrowia</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579 600</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599 306</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619 683</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640 752</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662 538</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685 064</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708 356</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732 440</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757 343</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783 093</w:t>
            </w:r>
          </w:p>
        </w:tc>
        <w:tc>
          <w:tcPr>
            <w:tcW w:w="1247" w:type="dxa"/>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809 718</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852-85202-domy pomocy społecznej</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957 640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990 200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1 023 867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1 058 678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1 094 673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1 131 892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1 170 376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1 210 169</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1 251 315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1 293 860</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1 337 851</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852-85203- ośrodki wsparcia</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21 087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21 804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22 545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23 312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24 104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24 924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25 771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26 648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27 554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28 490</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29 459</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852-85205- zadania w zakresie przeciwdziałania przemocy domowej</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21 000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21 714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22 452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23 216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24 005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24 821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25 665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26 538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27 440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28 373</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29 338</w:t>
            </w:r>
          </w:p>
        </w:tc>
      </w:tr>
      <w:tr w:rsidR="00947F00" w:rsidRPr="00947F00" w:rsidTr="00947F00">
        <w:trPr>
          <w:trHeight w:val="648"/>
        </w:trPr>
        <w:tc>
          <w:tcPr>
            <w:tcW w:w="3898" w:type="dxa"/>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852-85213- składki na ubezpieczenie zdrowotne opłacane za osoby pobierające niektóre świa</w:t>
            </w:r>
            <w:r w:rsidRPr="00947F00">
              <w:rPr>
                <w:rFonts w:ascii="Calibri" w:hAnsi="Calibri" w:cs="Calibri"/>
                <w:color w:val="002060"/>
                <w:sz w:val="16"/>
                <w:szCs w:val="16"/>
              </w:rPr>
              <w:t>d</w:t>
            </w:r>
            <w:r w:rsidRPr="00947F00">
              <w:rPr>
                <w:rFonts w:ascii="Calibri" w:hAnsi="Calibri" w:cs="Calibri"/>
                <w:color w:val="002060"/>
                <w:sz w:val="16"/>
                <w:szCs w:val="16"/>
              </w:rPr>
              <w:t>czenia z pomocy społecznej, niektóre świadczenia rodzinne oraz za osoby uczestniczące w zajęciach centrum integracji społecznej</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41 765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43 185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44 653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46 172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47 741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49 365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51 043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52 778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54 573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56 428</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58 347</w:t>
            </w:r>
          </w:p>
        </w:tc>
      </w:tr>
      <w:tr w:rsidR="00947F00" w:rsidRPr="00947F00" w:rsidTr="00947F00">
        <w:trPr>
          <w:trHeight w:val="420"/>
        </w:trPr>
        <w:tc>
          <w:tcPr>
            <w:tcW w:w="3898" w:type="dxa"/>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852-85214- zasiłki okresowe, celowe i pomoc w naturze oraz składki na ubezpieczenia emeryta</w:t>
            </w:r>
            <w:r w:rsidRPr="00947F00">
              <w:rPr>
                <w:rFonts w:ascii="Calibri" w:hAnsi="Calibri" w:cs="Calibri"/>
                <w:color w:val="002060"/>
                <w:sz w:val="16"/>
                <w:szCs w:val="16"/>
              </w:rPr>
              <w:t>l</w:t>
            </w:r>
            <w:r w:rsidRPr="00947F00">
              <w:rPr>
                <w:rFonts w:ascii="Calibri" w:hAnsi="Calibri" w:cs="Calibri"/>
                <w:color w:val="002060"/>
                <w:sz w:val="16"/>
                <w:szCs w:val="16"/>
              </w:rPr>
              <w:t>ne i rentowe</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224 132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231 752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239 632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247 780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256 204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264 915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273 922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283 235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292 865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302 823</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313 119</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852-85215- dodatki mieszkaniowe</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16 000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16 544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17 106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17 688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18 290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18 911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19 554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20 219</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20 907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21 617</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22 352</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852-85216- zasiłki stałe</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332 318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343 617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355 300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367 380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379 871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392 787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406 141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419 950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434 228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448 992</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464 258</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852-85219- ośrodki pomocy społecznej</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1 847 102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1 909 903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1 974 840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2 041 985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2 111 412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2 183 200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2 257 429</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2 334 182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2 413 544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2 495 604</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2 580 455</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852-85228- usługi opiekuńcze i specjalistyczne usługi opiekuńcze</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186 961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193 318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199 890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206 687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213 714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220 980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228 494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236 262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244 295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252 601</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261 190</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852-85230- pomoc w zakresie dożywiania</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254 892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263 558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272 519</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281 785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291 366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301 272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311 515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322 107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333 058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344 382</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356 091</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852-85295- pozostała działalność</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705 614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729 605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754 411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780 061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806 584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834 007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862 364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891 684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922 001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953 349</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985 763</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b/>
                <w:bCs/>
                <w:color w:val="002060"/>
                <w:sz w:val="16"/>
                <w:szCs w:val="16"/>
              </w:rPr>
            </w:pPr>
            <w:r w:rsidRPr="00947F00">
              <w:rPr>
                <w:rFonts w:ascii="Calibri" w:hAnsi="Calibri" w:cs="Calibri"/>
                <w:b/>
                <w:bCs/>
                <w:color w:val="002060"/>
                <w:sz w:val="16"/>
                <w:szCs w:val="16"/>
              </w:rPr>
              <w:t>RAZEM Dział 852- pomoc społeczna</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4 608 511</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4 765 200</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4 927 217</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5 094 743</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5 267 964</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5 447 075</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5 632 275</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5 823 772</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6 021 781</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6 226 521</w:t>
            </w:r>
          </w:p>
        </w:tc>
        <w:tc>
          <w:tcPr>
            <w:tcW w:w="1247" w:type="dxa"/>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6 438 223</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853-85395- pozostała działalność</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11 000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11 374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11 761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12 161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12 574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13 002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13 444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13 901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14 373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14 862</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15 367</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b/>
                <w:bCs/>
                <w:color w:val="002060"/>
                <w:sz w:val="16"/>
                <w:szCs w:val="16"/>
              </w:rPr>
            </w:pPr>
            <w:r w:rsidRPr="00947F00">
              <w:rPr>
                <w:rFonts w:ascii="Calibri" w:hAnsi="Calibri" w:cs="Calibri"/>
                <w:b/>
                <w:bCs/>
                <w:color w:val="002060"/>
                <w:sz w:val="16"/>
                <w:szCs w:val="16"/>
              </w:rPr>
              <w:t>R</w:t>
            </w:r>
            <w:r>
              <w:rPr>
                <w:rFonts w:ascii="Calibri" w:hAnsi="Calibri" w:cs="Calibri"/>
                <w:b/>
                <w:bCs/>
                <w:color w:val="002060"/>
                <w:sz w:val="16"/>
                <w:szCs w:val="16"/>
              </w:rPr>
              <w:t>AZEM Dział 853- pozostałe działa</w:t>
            </w:r>
            <w:r w:rsidRPr="00947F00">
              <w:rPr>
                <w:rFonts w:ascii="Calibri" w:hAnsi="Calibri" w:cs="Calibri"/>
                <w:b/>
                <w:bCs/>
                <w:color w:val="002060"/>
                <w:sz w:val="16"/>
                <w:szCs w:val="16"/>
              </w:rPr>
              <w:t>nia w zakresie polityki społecznej</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11 000</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11 374</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11 761</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12 161</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12 574</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13 002</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13 444</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13 901</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14 373</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14 862</w:t>
            </w:r>
          </w:p>
        </w:tc>
        <w:tc>
          <w:tcPr>
            <w:tcW w:w="1247" w:type="dxa"/>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15 367</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854-85404- wczesne wspomaganie rozwoju dziecka</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88 000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90 992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94 086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97 285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100 592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104 012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107 549</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111 206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114 987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118 896</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122 939</w:t>
            </w:r>
          </w:p>
        </w:tc>
      </w:tr>
      <w:tr w:rsidR="00947F00" w:rsidRPr="00947F00" w:rsidTr="00947F00">
        <w:trPr>
          <w:trHeight w:val="420"/>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854-85415- pomoc materialna dla uczniów o charakterze socjalnym</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19 440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20 101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20 784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21 491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22 222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22 977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23 759</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24 566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25 402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26 265</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27 158</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b/>
                <w:bCs/>
                <w:color w:val="002060"/>
                <w:sz w:val="16"/>
                <w:szCs w:val="16"/>
              </w:rPr>
            </w:pPr>
            <w:r w:rsidRPr="00947F00">
              <w:rPr>
                <w:rFonts w:ascii="Calibri" w:hAnsi="Calibri" w:cs="Calibri"/>
                <w:b/>
                <w:bCs/>
                <w:color w:val="002060"/>
                <w:sz w:val="16"/>
                <w:szCs w:val="16"/>
              </w:rPr>
              <w:lastRenderedPageBreak/>
              <w:t>RAZEM Dział 854- edukacyjna opieka wych</w:t>
            </w:r>
            <w:r w:rsidRPr="00947F00">
              <w:rPr>
                <w:rFonts w:ascii="Calibri" w:hAnsi="Calibri" w:cs="Calibri"/>
                <w:b/>
                <w:bCs/>
                <w:color w:val="002060"/>
                <w:sz w:val="16"/>
                <w:szCs w:val="16"/>
              </w:rPr>
              <w:t>o</w:t>
            </w:r>
            <w:r w:rsidRPr="00947F00">
              <w:rPr>
                <w:rFonts w:ascii="Calibri" w:hAnsi="Calibri" w:cs="Calibri"/>
                <w:b/>
                <w:bCs/>
                <w:color w:val="002060"/>
                <w:sz w:val="16"/>
                <w:szCs w:val="16"/>
              </w:rPr>
              <w:t>wawcza</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107 440</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111 093</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114 870</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118 776</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122 814</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126 990</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131 307</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135 772</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140 388</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145 161</w:t>
            </w:r>
          </w:p>
        </w:tc>
        <w:tc>
          <w:tcPr>
            <w:tcW w:w="1247" w:type="dxa"/>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150 097</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855-85501- świadczenia wychowawcze</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6 190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6 400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6 618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6 843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7 076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7 316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7 565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7 822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8 088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8 363</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8 648</w:t>
            </w:r>
          </w:p>
        </w:tc>
      </w:tr>
      <w:tr w:rsidR="00947F00" w:rsidRPr="00947F00" w:rsidTr="00947F00">
        <w:trPr>
          <w:trHeight w:val="444"/>
        </w:trPr>
        <w:tc>
          <w:tcPr>
            <w:tcW w:w="3898" w:type="dxa"/>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855-85502-świadczenia rodzinne, świadczenia z funduszu alimentacyjnego oraz składki na ube</w:t>
            </w:r>
            <w:r w:rsidRPr="00947F00">
              <w:rPr>
                <w:rFonts w:ascii="Calibri" w:hAnsi="Calibri" w:cs="Calibri"/>
                <w:color w:val="002060"/>
                <w:sz w:val="16"/>
                <w:szCs w:val="16"/>
              </w:rPr>
              <w:t>z</w:t>
            </w:r>
            <w:r w:rsidRPr="00947F00">
              <w:rPr>
                <w:rFonts w:ascii="Calibri" w:hAnsi="Calibri" w:cs="Calibri"/>
                <w:color w:val="002060"/>
                <w:sz w:val="16"/>
                <w:szCs w:val="16"/>
              </w:rPr>
              <w:t>pieczenie emerytalne i rentowe  z ubezpieczenia społecznego</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7 950 690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8 221 013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8 500 528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8 789 546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9 088 390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9 397 396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9 716 907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10 047 282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10 388 890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10 742 112</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11 107 344</w:t>
            </w:r>
          </w:p>
        </w:tc>
      </w:tr>
      <w:tr w:rsidR="00947F00" w:rsidRPr="00947F00" w:rsidTr="00947F00">
        <w:trPr>
          <w:trHeight w:val="264"/>
        </w:trPr>
        <w:tc>
          <w:tcPr>
            <w:tcW w:w="3898" w:type="dxa"/>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855-85503- Karta Dużej Rodziny</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1 100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1 137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1 176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1 216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1 257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1 300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1 344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1 390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1 437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1 486</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1 537</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855-85504- wspieranie rodziny</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645 445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667 390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690 081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713 544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737 805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762 890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788 828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815 648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843 380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872 055</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901 705</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855-85508- rodziny zastępcze</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62 000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64 108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66 288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68 541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70 872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73 282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75 773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78 349</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81 013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83 768</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86 616</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855-85510- działalność placówek opiekuńczo- wychowawczych</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60 000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62 040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64 149</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66 330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68 586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70 918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73 329</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75 822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78 400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81 066</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83 822</w:t>
            </w:r>
          </w:p>
        </w:tc>
      </w:tr>
      <w:tr w:rsidR="00947F00" w:rsidRPr="00947F00" w:rsidTr="00947F00">
        <w:trPr>
          <w:trHeight w:val="648"/>
        </w:trPr>
        <w:tc>
          <w:tcPr>
            <w:tcW w:w="3898" w:type="dxa"/>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855-85513- składniki na ubezpieczenie zdrowo</w:t>
            </w:r>
            <w:r w:rsidRPr="00947F00">
              <w:rPr>
                <w:rFonts w:ascii="Calibri" w:hAnsi="Calibri" w:cs="Calibri"/>
                <w:color w:val="002060"/>
                <w:sz w:val="16"/>
                <w:szCs w:val="16"/>
              </w:rPr>
              <w:t>t</w:t>
            </w:r>
            <w:r w:rsidRPr="00947F00">
              <w:rPr>
                <w:rFonts w:ascii="Calibri" w:hAnsi="Calibri" w:cs="Calibri"/>
                <w:color w:val="002060"/>
                <w:sz w:val="16"/>
                <w:szCs w:val="16"/>
              </w:rPr>
              <w:t>ne opłacane za osoby pobierające niektóre świadczenia rodzinne, zgodnie z przepisami ustawy o świadczeniach rodzinnych oraz osoby pobierające zasiłki dla opiekunów</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54 433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56 284</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58 197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60 176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62 222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64 338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66 525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68 787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71 126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73 544</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76 044</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855-85516- system opieki nad dziećmi w wieku do lat 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1 347 568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1 393 385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1 440 760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1 489 746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1 540 398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1 592 771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1 646 925</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1 702 921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1 760 820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1 820 688</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1 882 591</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color w:val="002060"/>
                <w:sz w:val="16"/>
                <w:szCs w:val="16"/>
              </w:rPr>
            </w:pPr>
            <w:r w:rsidRPr="00947F00">
              <w:rPr>
                <w:rFonts w:ascii="Calibri" w:hAnsi="Calibri" w:cs="Calibri"/>
                <w:color w:val="002060"/>
                <w:sz w:val="16"/>
                <w:szCs w:val="16"/>
              </w:rPr>
              <w:t>855-85595- pozostała działalność</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3 150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3 257</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3 368</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3 482</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3 601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3 723</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3 850</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3 981</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4 116</w:t>
            </w:r>
          </w:p>
        </w:tc>
        <w:tc>
          <w:tcPr>
            <w:tcW w:w="1247" w:type="dxa"/>
            <w:noWrap/>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4 256</w:t>
            </w:r>
          </w:p>
        </w:tc>
        <w:tc>
          <w:tcPr>
            <w:tcW w:w="1247" w:type="dxa"/>
            <w:vAlign w:val="bottom"/>
            <w:hideMark/>
          </w:tcPr>
          <w:p w:rsidR="00947F00" w:rsidRPr="00947F00" w:rsidRDefault="00947F00" w:rsidP="00947F00">
            <w:pPr>
              <w:jc w:val="right"/>
              <w:rPr>
                <w:rFonts w:ascii="Calibri" w:hAnsi="Calibri" w:cs="Calibri"/>
                <w:color w:val="002060"/>
                <w:sz w:val="16"/>
                <w:szCs w:val="16"/>
              </w:rPr>
            </w:pPr>
            <w:r w:rsidRPr="00947F00">
              <w:rPr>
                <w:rFonts w:ascii="Calibri" w:hAnsi="Calibri" w:cs="Calibri"/>
                <w:color w:val="002060"/>
                <w:sz w:val="16"/>
                <w:szCs w:val="16"/>
              </w:rPr>
              <w:t>4 401</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b/>
                <w:bCs/>
                <w:color w:val="002060"/>
                <w:sz w:val="16"/>
                <w:szCs w:val="16"/>
              </w:rPr>
            </w:pPr>
            <w:r w:rsidRPr="00947F00">
              <w:rPr>
                <w:rFonts w:ascii="Calibri" w:hAnsi="Calibri" w:cs="Calibri"/>
                <w:b/>
                <w:bCs/>
                <w:color w:val="002060"/>
                <w:sz w:val="16"/>
                <w:szCs w:val="16"/>
              </w:rPr>
              <w:t>RAZEM Dział 855- rodzina</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10 130 576</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10 475 016</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10 831 166</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11 199 426</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11 580 206</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11 973 933</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12 381 047</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12 802 003</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13 237 271</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13 687 338</w:t>
            </w:r>
          </w:p>
        </w:tc>
        <w:tc>
          <w:tcPr>
            <w:tcW w:w="1247" w:type="dxa"/>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14 152 707</w:t>
            </w:r>
          </w:p>
        </w:tc>
      </w:tr>
      <w:tr w:rsidR="00947F00" w:rsidRPr="00947F00" w:rsidTr="00947F00">
        <w:trPr>
          <w:trHeight w:val="264"/>
        </w:trPr>
        <w:tc>
          <w:tcPr>
            <w:tcW w:w="3898" w:type="dxa"/>
            <w:noWrap/>
            <w:vAlign w:val="bottom"/>
            <w:hideMark/>
          </w:tcPr>
          <w:p w:rsidR="00947F00" w:rsidRPr="00947F00" w:rsidRDefault="00947F00" w:rsidP="00947F00">
            <w:pPr>
              <w:rPr>
                <w:rFonts w:ascii="Calibri" w:hAnsi="Calibri" w:cs="Calibri"/>
                <w:b/>
                <w:bCs/>
                <w:color w:val="002060"/>
                <w:sz w:val="16"/>
                <w:szCs w:val="16"/>
              </w:rPr>
            </w:pPr>
            <w:r w:rsidRPr="00947F00">
              <w:rPr>
                <w:rFonts w:ascii="Calibri" w:hAnsi="Calibri" w:cs="Calibri"/>
                <w:b/>
                <w:bCs/>
                <w:color w:val="002060"/>
                <w:sz w:val="16"/>
                <w:szCs w:val="16"/>
              </w:rPr>
              <w:t xml:space="preserve">RAZEM BUDŻET związany z rozwiązywaniem problemów społecznych Gminy </w:t>
            </w:r>
            <w:r>
              <w:rPr>
                <w:rFonts w:ascii="Calibri" w:hAnsi="Calibri" w:cs="Calibri"/>
                <w:b/>
                <w:bCs/>
                <w:color w:val="002060"/>
                <w:sz w:val="16"/>
                <w:szCs w:val="16"/>
              </w:rPr>
              <w:t xml:space="preserve">Wilamowice </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15 437 127</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15 961 989</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16 504 697</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17 065 857</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17 646 096</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18 246 063</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18 866 429</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19 507 888</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20 171 156</w:t>
            </w:r>
          </w:p>
        </w:tc>
        <w:tc>
          <w:tcPr>
            <w:tcW w:w="1247" w:type="dxa"/>
            <w:noWrap/>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20 856 975</w:t>
            </w:r>
          </w:p>
        </w:tc>
        <w:tc>
          <w:tcPr>
            <w:tcW w:w="1247" w:type="dxa"/>
            <w:vAlign w:val="bottom"/>
            <w:hideMark/>
          </w:tcPr>
          <w:p w:rsidR="00947F00" w:rsidRPr="00947F00" w:rsidRDefault="00947F00" w:rsidP="00947F00">
            <w:pPr>
              <w:jc w:val="right"/>
              <w:rPr>
                <w:rFonts w:ascii="Calibri" w:hAnsi="Calibri" w:cs="Calibri"/>
                <w:b/>
                <w:bCs/>
                <w:color w:val="002060"/>
                <w:sz w:val="16"/>
                <w:szCs w:val="16"/>
              </w:rPr>
            </w:pPr>
            <w:r w:rsidRPr="00947F00">
              <w:rPr>
                <w:rFonts w:ascii="Calibri" w:hAnsi="Calibri" w:cs="Calibri"/>
                <w:b/>
                <w:bCs/>
                <w:color w:val="002060"/>
                <w:sz w:val="16"/>
                <w:szCs w:val="16"/>
              </w:rPr>
              <w:t>21 566 112</w:t>
            </w:r>
          </w:p>
        </w:tc>
      </w:tr>
    </w:tbl>
    <w:p w:rsidR="008959CD" w:rsidRPr="003F5364" w:rsidRDefault="008959CD" w:rsidP="004964CA">
      <w:pPr>
        <w:pStyle w:val="pod"/>
        <w:rPr>
          <w:color w:val="0070C0"/>
        </w:rPr>
      </w:pPr>
      <w:r w:rsidRPr="003F5364">
        <w:rPr>
          <w:color w:val="0070C0"/>
        </w:rPr>
        <w:t xml:space="preserve">źródło: </w:t>
      </w:r>
      <w:r w:rsidR="004861BA">
        <w:rPr>
          <w:color w:val="0070C0"/>
        </w:rPr>
        <w:t>Gmina Wilamowice</w:t>
      </w:r>
    </w:p>
    <w:p w:rsidR="008959CD" w:rsidRPr="00226534" w:rsidRDefault="008959CD" w:rsidP="004964CA">
      <w:pPr>
        <w:rPr>
          <w:rFonts w:cstheme="minorHAnsi"/>
        </w:rPr>
        <w:sectPr w:rsidR="008959CD" w:rsidRPr="00226534" w:rsidSect="00E52BA0">
          <w:footerReference w:type="first" r:id="rId54"/>
          <w:pgSz w:w="16838" w:h="11906" w:orient="landscape"/>
          <w:pgMar w:top="1417" w:right="1417" w:bottom="1417" w:left="1417" w:header="708" w:footer="708" w:gutter="0"/>
          <w:cols w:space="708"/>
          <w:titlePg/>
          <w:docGrid w:linePitch="360"/>
        </w:sectPr>
      </w:pPr>
    </w:p>
    <w:p w:rsidR="008959CD" w:rsidRPr="007E1329" w:rsidRDefault="008959CD" w:rsidP="004964CA">
      <w:pPr>
        <w:spacing w:after="120" w:line="360" w:lineRule="auto"/>
        <w:jc w:val="both"/>
        <w:rPr>
          <w:rFonts w:asciiTheme="minorHAnsi" w:hAnsiTheme="minorHAnsi" w:cstheme="minorHAnsi"/>
          <w:sz w:val="22"/>
          <w:szCs w:val="22"/>
        </w:rPr>
      </w:pPr>
      <w:r w:rsidRPr="007E1329">
        <w:rPr>
          <w:rFonts w:asciiTheme="minorHAnsi" w:hAnsiTheme="minorHAnsi" w:cstheme="minorHAnsi"/>
          <w:color w:val="000000"/>
          <w:sz w:val="22"/>
          <w:szCs w:val="22"/>
        </w:rPr>
        <w:lastRenderedPageBreak/>
        <w:t xml:space="preserve">Wykonywanie zadań publicznych nie może wynikać z rocznych czy kadencyjnych planów działania, lecz ze spójnych i kompleksowych ustaleń </w:t>
      </w:r>
      <w:r w:rsidRPr="007E1329">
        <w:rPr>
          <w:rFonts w:asciiTheme="minorHAnsi" w:hAnsiTheme="minorHAnsi" w:cstheme="minorHAnsi"/>
          <w:sz w:val="22"/>
          <w:szCs w:val="22"/>
        </w:rPr>
        <w:t xml:space="preserve">długookresowych. Każda decyzja podejmowana w </w:t>
      </w:r>
      <w:r w:rsidR="004861BA">
        <w:rPr>
          <w:rFonts w:asciiTheme="minorHAnsi" w:hAnsiTheme="minorHAnsi" w:cstheme="minorHAnsi"/>
          <w:sz w:val="22"/>
          <w:szCs w:val="22"/>
        </w:rPr>
        <w:t xml:space="preserve">Gminie Wilamowice </w:t>
      </w:r>
      <w:r w:rsidRPr="007E1329">
        <w:rPr>
          <w:rFonts w:asciiTheme="minorHAnsi" w:hAnsiTheme="minorHAnsi" w:cstheme="minorHAnsi"/>
          <w:sz w:val="22"/>
          <w:szCs w:val="22"/>
        </w:rPr>
        <w:t>w ramach zarządzania strategicznego czy operacyjnego wiąże się z koniecznością poni</w:t>
      </w:r>
      <w:r w:rsidRPr="007E1329">
        <w:rPr>
          <w:rFonts w:asciiTheme="minorHAnsi" w:hAnsiTheme="minorHAnsi" w:cstheme="minorHAnsi"/>
          <w:sz w:val="22"/>
          <w:szCs w:val="22"/>
        </w:rPr>
        <w:t>e</w:t>
      </w:r>
      <w:r w:rsidRPr="007E1329">
        <w:rPr>
          <w:rFonts w:asciiTheme="minorHAnsi" w:hAnsiTheme="minorHAnsi" w:cstheme="minorHAnsi"/>
          <w:sz w:val="22"/>
          <w:szCs w:val="22"/>
        </w:rPr>
        <w:t>sienia określonych nakładów finansowych. Programy i projekty powinna cechować efektywność, sk</w:t>
      </w:r>
      <w:r w:rsidRPr="007E1329">
        <w:rPr>
          <w:rFonts w:asciiTheme="minorHAnsi" w:hAnsiTheme="minorHAnsi" w:cstheme="minorHAnsi"/>
          <w:sz w:val="22"/>
          <w:szCs w:val="22"/>
        </w:rPr>
        <w:t>u</w:t>
      </w:r>
      <w:r w:rsidRPr="007E1329">
        <w:rPr>
          <w:rFonts w:asciiTheme="minorHAnsi" w:hAnsiTheme="minorHAnsi" w:cstheme="minorHAnsi"/>
          <w:sz w:val="22"/>
          <w:szCs w:val="22"/>
        </w:rPr>
        <w:t xml:space="preserve">teczność i celowość. Mogą być one przyjmowane stosownymi uchwałami przez Radę </w:t>
      </w:r>
      <w:r w:rsidR="004861BA">
        <w:rPr>
          <w:rFonts w:asciiTheme="minorHAnsi" w:hAnsiTheme="minorHAnsi" w:cstheme="minorHAnsi"/>
          <w:sz w:val="22"/>
          <w:szCs w:val="22"/>
        </w:rPr>
        <w:t>Gmin</w:t>
      </w:r>
      <w:r w:rsidR="004861BA">
        <w:rPr>
          <w:rFonts w:asciiTheme="minorHAnsi" w:hAnsiTheme="minorHAnsi" w:cstheme="minorHAnsi"/>
          <w:sz w:val="22"/>
          <w:szCs w:val="22"/>
        </w:rPr>
        <w:t>y</w:t>
      </w:r>
      <w:r w:rsidRPr="007E1329">
        <w:rPr>
          <w:rFonts w:asciiTheme="minorHAnsi" w:hAnsiTheme="minorHAnsi" w:cstheme="minorHAnsi"/>
          <w:sz w:val="22"/>
          <w:szCs w:val="22"/>
        </w:rPr>
        <w:t>i w zależności od charakteru, realizowane w okresach rocznych, krótszych</w:t>
      </w:r>
      <w:r w:rsidR="00422BB3">
        <w:rPr>
          <w:rFonts w:asciiTheme="minorHAnsi" w:hAnsiTheme="minorHAnsi" w:cstheme="minorHAnsi"/>
          <w:sz w:val="22"/>
          <w:szCs w:val="22"/>
        </w:rPr>
        <w:t>,</w:t>
      </w:r>
      <w:r w:rsidRPr="007E1329">
        <w:rPr>
          <w:rFonts w:asciiTheme="minorHAnsi" w:hAnsiTheme="minorHAnsi" w:cstheme="minorHAnsi"/>
          <w:sz w:val="22"/>
          <w:szCs w:val="22"/>
        </w:rPr>
        <w:t xml:space="preserve"> bądź </w:t>
      </w:r>
      <w:r w:rsidR="00422BB3">
        <w:rPr>
          <w:rFonts w:asciiTheme="minorHAnsi" w:hAnsiTheme="minorHAnsi" w:cstheme="minorHAnsi"/>
          <w:sz w:val="22"/>
          <w:szCs w:val="22"/>
        </w:rPr>
        <w:t xml:space="preserve">też </w:t>
      </w:r>
      <w:r w:rsidR="004A3560">
        <w:rPr>
          <w:rFonts w:asciiTheme="minorHAnsi" w:hAnsiTheme="minorHAnsi" w:cstheme="minorHAnsi"/>
          <w:sz w:val="22"/>
          <w:szCs w:val="22"/>
        </w:rPr>
        <w:t>wpisane w </w:t>
      </w:r>
      <w:r w:rsidRPr="007E1329">
        <w:rPr>
          <w:rFonts w:asciiTheme="minorHAnsi" w:hAnsiTheme="minorHAnsi" w:cstheme="minorHAnsi"/>
          <w:sz w:val="22"/>
          <w:szCs w:val="22"/>
        </w:rPr>
        <w:t xml:space="preserve">wieloletnią prognozę finansową. </w:t>
      </w:r>
    </w:p>
    <w:p w:rsidR="008959CD" w:rsidRPr="007E1329" w:rsidRDefault="00422BB3" w:rsidP="004964CA">
      <w:pPr>
        <w:spacing w:after="120" w:line="360" w:lineRule="auto"/>
        <w:jc w:val="both"/>
        <w:rPr>
          <w:rFonts w:asciiTheme="minorHAnsi" w:hAnsiTheme="minorHAnsi" w:cstheme="minorHAnsi"/>
          <w:sz w:val="22"/>
          <w:szCs w:val="22"/>
        </w:rPr>
      </w:pPr>
      <w:r w:rsidRPr="00422BB3">
        <w:rPr>
          <w:rFonts w:asciiTheme="minorHAnsi" w:hAnsiTheme="minorHAnsi" w:cstheme="minorHAnsi"/>
          <w:sz w:val="22"/>
          <w:szCs w:val="22"/>
        </w:rPr>
        <w:t>Ze względu na 1</w:t>
      </w:r>
      <w:r w:rsidR="004861BA">
        <w:rPr>
          <w:rFonts w:asciiTheme="minorHAnsi" w:hAnsiTheme="minorHAnsi" w:cstheme="minorHAnsi"/>
          <w:sz w:val="22"/>
          <w:szCs w:val="22"/>
        </w:rPr>
        <w:t>0</w:t>
      </w:r>
      <w:r w:rsidRPr="00422BB3">
        <w:rPr>
          <w:rFonts w:asciiTheme="minorHAnsi" w:hAnsiTheme="minorHAnsi" w:cstheme="minorHAnsi"/>
          <w:sz w:val="22"/>
          <w:szCs w:val="22"/>
        </w:rPr>
        <w:t>-letni okres obowiązywania Strategii nie jest możliwe przewidzenie wszystkich prz</w:t>
      </w:r>
      <w:r w:rsidRPr="00422BB3">
        <w:rPr>
          <w:rFonts w:asciiTheme="minorHAnsi" w:hAnsiTheme="minorHAnsi" w:cstheme="minorHAnsi"/>
          <w:sz w:val="22"/>
          <w:szCs w:val="22"/>
        </w:rPr>
        <w:t>y</w:t>
      </w:r>
      <w:r w:rsidRPr="00422BB3">
        <w:rPr>
          <w:rFonts w:asciiTheme="minorHAnsi" w:hAnsiTheme="minorHAnsi" w:cstheme="minorHAnsi"/>
          <w:sz w:val="22"/>
          <w:szCs w:val="22"/>
        </w:rPr>
        <w:t>szłych uwarunkowań i wyzwań</w:t>
      </w:r>
      <w:r>
        <w:rPr>
          <w:rFonts w:asciiTheme="minorHAnsi" w:hAnsiTheme="minorHAnsi" w:cstheme="minorHAnsi"/>
          <w:sz w:val="22"/>
          <w:szCs w:val="22"/>
        </w:rPr>
        <w:t xml:space="preserve">. </w:t>
      </w:r>
      <w:r w:rsidR="008959CD" w:rsidRPr="007E1329">
        <w:rPr>
          <w:rFonts w:asciiTheme="minorHAnsi" w:hAnsiTheme="minorHAnsi" w:cstheme="minorHAnsi"/>
          <w:sz w:val="22"/>
          <w:szCs w:val="22"/>
        </w:rPr>
        <w:t>Zachodzące gwałtowne zmiany społeczne i gospodarcze są tego na</w:t>
      </w:r>
      <w:r w:rsidR="008959CD" w:rsidRPr="007E1329">
        <w:rPr>
          <w:rFonts w:asciiTheme="minorHAnsi" w:hAnsiTheme="minorHAnsi" w:cstheme="minorHAnsi"/>
          <w:sz w:val="22"/>
          <w:szCs w:val="22"/>
        </w:rPr>
        <w:t>j</w:t>
      </w:r>
      <w:r w:rsidR="008959CD" w:rsidRPr="007E1329">
        <w:rPr>
          <w:rFonts w:asciiTheme="minorHAnsi" w:hAnsiTheme="minorHAnsi" w:cstheme="minorHAnsi"/>
          <w:sz w:val="22"/>
          <w:szCs w:val="22"/>
        </w:rPr>
        <w:t>lepszym przykładem. Na każdym etapie realizacji niniejszej Strategii możliwa jest jej modyfikacja, aktualizacja oraz dostosowanie do potrzeb.</w:t>
      </w:r>
    </w:p>
    <w:p w:rsidR="008959CD" w:rsidRPr="007E1329" w:rsidRDefault="008959CD" w:rsidP="004964CA">
      <w:pPr>
        <w:spacing w:line="360" w:lineRule="auto"/>
        <w:jc w:val="both"/>
        <w:rPr>
          <w:rFonts w:asciiTheme="minorHAnsi" w:hAnsiTheme="minorHAnsi" w:cstheme="minorHAnsi"/>
          <w:sz w:val="22"/>
          <w:szCs w:val="22"/>
        </w:rPr>
      </w:pPr>
      <w:r w:rsidRPr="007E1329">
        <w:rPr>
          <w:rFonts w:asciiTheme="minorHAnsi" w:hAnsiTheme="minorHAnsi" w:cstheme="minorHAnsi"/>
          <w:sz w:val="22"/>
          <w:szCs w:val="22"/>
        </w:rPr>
        <w:t>Na źródła finansowania, z których będą mogły być przeznaczone środki finansowe na realizację n</w:t>
      </w:r>
      <w:r w:rsidRPr="007E1329">
        <w:rPr>
          <w:rFonts w:asciiTheme="minorHAnsi" w:hAnsiTheme="minorHAnsi" w:cstheme="minorHAnsi"/>
          <w:sz w:val="22"/>
          <w:szCs w:val="22"/>
        </w:rPr>
        <w:t>i</w:t>
      </w:r>
      <w:r w:rsidRPr="007E1329">
        <w:rPr>
          <w:rFonts w:asciiTheme="minorHAnsi" w:hAnsiTheme="minorHAnsi" w:cstheme="minorHAnsi"/>
          <w:sz w:val="22"/>
          <w:szCs w:val="22"/>
        </w:rPr>
        <w:t>niejszej Strategii składają się mi</w:t>
      </w:r>
      <w:r w:rsidR="00422BB3">
        <w:rPr>
          <w:rFonts w:asciiTheme="minorHAnsi" w:hAnsiTheme="minorHAnsi" w:cstheme="minorHAnsi"/>
          <w:sz w:val="22"/>
          <w:szCs w:val="22"/>
        </w:rPr>
        <w:t>ę</w:t>
      </w:r>
      <w:r w:rsidRPr="007E1329">
        <w:rPr>
          <w:rFonts w:asciiTheme="minorHAnsi" w:hAnsiTheme="minorHAnsi" w:cstheme="minorHAnsi"/>
          <w:sz w:val="22"/>
          <w:szCs w:val="22"/>
        </w:rPr>
        <w:t xml:space="preserve">dzy innymi: </w:t>
      </w:r>
    </w:p>
    <w:p w:rsidR="008959CD" w:rsidRPr="007E1329" w:rsidRDefault="004861BA" w:rsidP="0021785D">
      <w:pPr>
        <w:pStyle w:val="Akapitzlist"/>
        <w:numPr>
          <w:ilvl w:val="0"/>
          <w:numId w:val="26"/>
        </w:numPr>
        <w:spacing w:after="200" w:line="360" w:lineRule="auto"/>
        <w:jc w:val="both"/>
        <w:rPr>
          <w:rFonts w:asciiTheme="minorHAnsi" w:hAnsiTheme="minorHAnsi" w:cstheme="minorHAnsi"/>
          <w:sz w:val="22"/>
          <w:szCs w:val="22"/>
        </w:rPr>
      </w:pPr>
      <w:r w:rsidRPr="007E1329">
        <w:rPr>
          <w:rFonts w:asciiTheme="minorHAnsi" w:hAnsiTheme="minorHAnsi" w:cstheme="minorHAnsi"/>
          <w:sz w:val="22"/>
          <w:szCs w:val="22"/>
        </w:rPr>
        <w:t>B</w:t>
      </w:r>
      <w:r w:rsidR="008959CD" w:rsidRPr="007E1329">
        <w:rPr>
          <w:rFonts w:asciiTheme="minorHAnsi" w:hAnsiTheme="minorHAnsi" w:cstheme="minorHAnsi"/>
          <w:sz w:val="22"/>
          <w:szCs w:val="22"/>
        </w:rPr>
        <w:t>udżet</w:t>
      </w:r>
      <w:r>
        <w:rPr>
          <w:rFonts w:asciiTheme="minorHAnsi" w:hAnsiTheme="minorHAnsi" w:cstheme="minorHAnsi"/>
          <w:sz w:val="22"/>
          <w:szCs w:val="22"/>
        </w:rPr>
        <w:t xml:space="preserve"> Gminy Wilamowice</w:t>
      </w:r>
      <w:r w:rsidR="008959CD" w:rsidRPr="007E1329">
        <w:rPr>
          <w:rFonts w:asciiTheme="minorHAnsi" w:hAnsiTheme="minorHAnsi" w:cstheme="minorHAnsi"/>
          <w:sz w:val="22"/>
          <w:szCs w:val="22"/>
        </w:rPr>
        <w:t>,</w:t>
      </w:r>
    </w:p>
    <w:p w:rsidR="008959CD" w:rsidRPr="007E1329" w:rsidRDefault="008959CD" w:rsidP="0021785D">
      <w:pPr>
        <w:pStyle w:val="Akapitzlist"/>
        <w:numPr>
          <w:ilvl w:val="0"/>
          <w:numId w:val="26"/>
        </w:numPr>
        <w:spacing w:after="200" w:line="360" w:lineRule="auto"/>
        <w:jc w:val="both"/>
        <w:rPr>
          <w:rFonts w:asciiTheme="minorHAnsi" w:hAnsiTheme="minorHAnsi" w:cstheme="minorHAnsi"/>
          <w:sz w:val="22"/>
          <w:szCs w:val="22"/>
        </w:rPr>
      </w:pPr>
      <w:r w:rsidRPr="007E1329">
        <w:rPr>
          <w:rFonts w:asciiTheme="minorHAnsi" w:hAnsiTheme="minorHAnsi" w:cstheme="minorHAnsi"/>
          <w:sz w:val="22"/>
          <w:szCs w:val="22"/>
        </w:rPr>
        <w:t xml:space="preserve">budżet </w:t>
      </w:r>
      <w:r w:rsidR="00B076EB">
        <w:rPr>
          <w:rFonts w:asciiTheme="minorHAnsi" w:hAnsiTheme="minorHAnsi" w:cstheme="minorHAnsi"/>
          <w:sz w:val="22"/>
          <w:szCs w:val="22"/>
        </w:rPr>
        <w:t>p</w:t>
      </w:r>
      <w:r w:rsidRPr="007E1329">
        <w:rPr>
          <w:rFonts w:asciiTheme="minorHAnsi" w:hAnsiTheme="minorHAnsi" w:cstheme="minorHAnsi"/>
          <w:sz w:val="22"/>
          <w:szCs w:val="22"/>
        </w:rPr>
        <w:t xml:space="preserve">owiatu </w:t>
      </w:r>
      <w:r w:rsidR="004861BA">
        <w:rPr>
          <w:rFonts w:asciiTheme="minorHAnsi" w:hAnsiTheme="minorHAnsi" w:cstheme="minorHAnsi"/>
          <w:sz w:val="22"/>
          <w:szCs w:val="22"/>
        </w:rPr>
        <w:t>bielskiego</w:t>
      </w:r>
      <w:r w:rsidRPr="007E1329">
        <w:rPr>
          <w:rFonts w:asciiTheme="minorHAnsi" w:hAnsiTheme="minorHAnsi" w:cstheme="minorHAnsi"/>
          <w:sz w:val="22"/>
          <w:szCs w:val="22"/>
        </w:rPr>
        <w:t>,</w:t>
      </w:r>
    </w:p>
    <w:p w:rsidR="008959CD" w:rsidRPr="007E1329" w:rsidRDefault="00B076EB" w:rsidP="0021785D">
      <w:pPr>
        <w:pStyle w:val="Akapitzlist"/>
        <w:numPr>
          <w:ilvl w:val="0"/>
          <w:numId w:val="26"/>
        </w:numPr>
        <w:spacing w:after="200" w:line="360" w:lineRule="auto"/>
        <w:jc w:val="both"/>
        <w:rPr>
          <w:rFonts w:asciiTheme="minorHAnsi" w:hAnsiTheme="minorHAnsi" w:cstheme="minorHAnsi"/>
          <w:sz w:val="22"/>
          <w:szCs w:val="22"/>
        </w:rPr>
      </w:pPr>
      <w:r>
        <w:rPr>
          <w:rFonts w:asciiTheme="minorHAnsi" w:hAnsiTheme="minorHAnsi" w:cstheme="minorHAnsi"/>
          <w:sz w:val="22"/>
          <w:szCs w:val="22"/>
        </w:rPr>
        <w:t>budżet samorządu w</w:t>
      </w:r>
      <w:r w:rsidR="008959CD" w:rsidRPr="007E1329">
        <w:rPr>
          <w:rFonts w:asciiTheme="minorHAnsi" w:hAnsiTheme="minorHAnsi" w:cstheme="minorHAnsi"/>
          <w:sz w:val="22"/>
          <w:szCs w:val="22"/>
        </w:rPr>
        <w:t xml:space="preserve">ojewództwa, </w:t>
      </w:r>
    </w:p>
    <w:p w:rsidR="008959CD" w:rsidRPr="007E1329" w:rsidRDefault="008959CD" w:rsidP="0021785D">
      <w:pPr>
        <w:pStyle w:val="Akapitzlist"/>
        <w:numPr>
          <w:ilvl w:val="0"/>
          <w:numId w:val="26"/>
        </w:numPr>
        <w:spacing w:after="200" w:line="360" w:lineRule="auto"/>
        <w:jc w:val="both"/>
        <w:rPr>
          <w:rFonts w:asciiTheme="minorHAnsi" w:hAnsiTheme="minorHAnsi" w:cstheme="minorHAnsi"/>
          <w:sz w:val="22"/>
          <w:szCs w:val="22"/>
        </w:rPr>
      </w:pPr>
      <w:r w:rsidRPr="007E1329">
        <w:rPr>
          <w:rFonts w:asciiTheme="minorHAnsi" w:hAnsiTheme="minorHAnsi" w:cstheme="minorHAnsi"/>
          <w:sz w:val="22"/>
          <w:szCs w:val="22"/>
        </w:rPr>
        <w:t>środki Funduszu Pracy,</w:t>
      </w:r>
    </w:p>
    <w:p w:rsidR="008959CD" w:rsidRPr="007E1329" w:rsidRDefault="008959CD" w:rsidP="0021785D">
      <w:pPr>
        <w:pStyle w:val="Akapitzlist"/>
        <w:numPr>
          <w:ilvl w:val="0"/>
          <w:numId w:val="26"/>
        </w:numPr>
        <w:spacing w:after="200" w:line="360" w:lineRule="auto"/>
        <w:jc w:val="both"/>
        <w:rPr>
          <w:rFonts w:asciiTheme="minorHAnsi" w:hAnsiTheme="minorHAnsi" w:cstheme="minorHAnsi"/>
          <w:sz w:val="22"/>
          <w:szCs w:val="22"/>
        </w:rPr>
      </w:pPr>
      <w:r w:rsidRPr="007E1329">
        <w:rPr>
          <w:rFonts w:asciiTheme="minorHAnsi" w:hAnsiTheme="minorHAnsi" w:cstheme="minorHAnsi"/>
          <w:sz w:val="22"/>
          <w:szCs w:val="22"/>
        </w:rPr>
        <w:t>środki z budżetu Państwa w tym m.in.:</w:t>
      </w:r>
    </w:p>
    <w:p w:rsidR="008959CD" w:rsidRPr="007E1329" w:rsidRDefault="008959CD" w:rsidP="0021785D">
      <w:pPr>
        <w:pStyle w:val="Akapitzlist"/>
        <w:numPr>
          <w:ilvl w:val="0"/>
          <w:numId w:val="26"/>
        </w:numPr>
        <w:spacing w:after="200" w:line="360" w:lineRule="auto"/>
        <w:jc w:val="both"/>
        <w:rPr>
          <w:rFonts w:asciiTheme="minorHAnsi" w:hAnsiTheme="minorHAnsi" w:cstheme="minorHAnsi"/>
          <w:sz w:val="22"/>
          <w:szCs w:val="22"/>
        </w:rPr>
      </w:pPr>
      <w:r w:rsidRPr="007E1329">
        <w:rPr>
          <w:rFonts w:asciiTheme="minorHAnsi" w:hAnsiTheme="minorHAnsi" w:cstheme="minorHAnsi"/>
          <w:sz w:val="22"/>
          <w:szCs w:val="22"/>
        </w:rPr>
        <w:t xml:space="preserve">środki Państwowego Funduszu Rehabilitacji Osób Niepełnosprawnych, </w:t>
      </w:r>
    </w:p>
    <w:p w:rsidR="008959CD" w:rsidRPr="007E1329" w:rsidRDefault="008959CD" w:rsidP="0021785D">
      <w:pPr>
        <w:pStyle w:val="Akapitzlist"/>
        <w:numPr>
          <w:ilvl w:val="0"/>
          <w:numId w:val="26"/>
        </w:numPr>
        <w:spacing w:after="200" w:line="360" w:lineRule="auto"/>
        <w:jc w:val="both"/>
        <w:rPr>
          <w:rFonts w:asciiTheme="minorHAnsi" w:hAnsiTheme="minorHAnsi" w:cstheme="minorHAnsi"/>
          <w:sz w:val="22"/>
          <w:szCs w:val="22"/>
        </w:rPr>
      </w:pPr>
      <w:r w:rsidRPr="007E1329">
        <w:rPr>
          <w:rFonts w:asciiTheme="minorHAnsi" w:hAnsiTheme="minorHAnsi" w:cstheme="minorHAnsi"/>
          <w:sz w:val="22"/>
          <w:szCs w:val="22"/>
        </w:rPr>
        <w:t xml:space="preserve">Programu Fundusz Inicjatyw Obywatelskich, </w:t>
      </w:r>
    </w:p>
    <w:p w:rsidR="008959CD" w:rsidRPr="007E1329" w:rsidRDefault="008959CD" w:rsidP="0021785D">
      <w:pPr>
        <w:pStyle w:val="Akapitzlist"/>
        <w:numPr>
          <w:ilvl w:val="0"/>
          <w:numId w:val="26"/>
        </w:numPr>
        <w:spacing w:after="200" w:line="360" w:lineRule="auto"/>
        <w:jc w:val="both"/>
        <w:rPr>
          <w:rFonts w:asciiTheme="minorHAnsi" w:hAnsiTheme="minorHAnsi" w:cstheme="minorHAnsi"/>
          <w:sz w:val="22"/>
          <w:szCs w:val="22"/>
        </w:rPr>
      </w:pPr>
      <w:r w:rsidRPr="007E1329">
        <w:rPr>
          <w:rFonts w:asciiTheme="minorHAnsi" w:hAnsiTheme="minorHAnsi" w:cstheme="minorHAnsi"/>
          <w:sz w:val="22"/>
          <w:szCs w:val="22"/>
        </w:rPr>
        <w:t>Środki Unii Europejskiej, ze szczególnym uwzględnieniem Europejskiego Funduszu Społec</w:t>
      </w:r>
      <w:r w:rsidRPr="007E1329">
        <w:rPr>
          <w:rFonts w:asciiTheme="minorHAnsi" w:hAnsiTheme="minorHAnsi" w:cstheme="minorHAnsi"/>
          <w:sz w:val="22"/>
          <w:szCs w:val="22"/>
        </w:rPr>
        <w:t>z</w:t>
      </w:r>
      <w:r w:rsidRPr="007E1329">
        <w:rPr>
          <w:rFonts w:asciiTheme="minorHAnsi" w:hAnsiTheme="minorHAnsi" w:cstheme="minorHAnsi"/>
          <w:sz w:val="22"/>
          <w:szCs w:val="22"/>
        </w:rPr>
        <w:t xml:space="preserve">nego </w:t>
      </w:r>
      <w:r>
        <w:rPr>
          <w:rFonts w:asciiTheme="minorHAnsi" w:hAnsiTheme="minorHAnsi" w:cstheme="minorHAnsi"/>
          <w:sz w:val="22"/>
          <w:szCs w:val="22"/>
        </w:rPr>
        <w:t xml:space="preserve">Plus </w:t>
      </w:r>
      <w:r w:rsidRPr="007E1329">
        <w:rPr>
          <w:rFonts w:asciiTheme="minorHAnsi" w:hAnsiTheme="minorHAnsi" w:cstheme="minorHAnsi"/>
          <w:sz w:val="22"/>
          <w:szCs w:val="22"/>
        </w:rPr>
        <w:t>i Europejskiego Funduszu Rozwoju Regionalnego,</w:t>
      </w:r>
    </w:p>
    <w:p w:rsidR="008959CD" w:rsidRPr="007E1329" w:rsidRDefault="008959CD" w:rsidP="0021785D">
      <w:pPr>
        <w:pStyle w:val="Akapitzlist"/>
        <w:numPr>
          <w:ilvl w:val="0"/>
          <w:numId w:val="26"/>
        </w:numPr>
        <w:spacing w:after="200" w:line="360" w:lineRule="auto"/>
        <w:jc w:val="both"/>
        <w:rPr>
          <w:rFonts w:asciiTheme="minorHAnsi" w:hAnsiTheme="minorHAnsi" w:cstheme="minorHAnsi"/>
          <w:sz w:val="22"/>
          <w:szCs w:val="22"/>
        </w:rPr>
      </w:pPr>
      <w:r w:rsidRPr="007E1329">
        <w:rPr>
          <w:rFonts w:asciiTheme="minorHAnsi" w:hAnsiTheme="minorHAnsi" w:cstheme="minorHAnsi"/>
          <w:sz w:val="22"/>
          <w:szCs w:val="22"/>
        </w:rPr>
        <w:t>środki w ramach innych zagranicznych instrumentów finansowych,</w:t>
      </w:r>
    </w:p>
    <w:p w:rsidR="008959CD" w:rsidRPr="007E1329" w:rsidRDefault="008959CD" w:rsidP="0021785D">
      <w:pPr>
        <w:pStyle w:val="Akapitzlist"/>
        <w:numPr>
          <w:ilvl w:val="0"/>
          <w:numId w:val="26"/>
        </w:numPr>
        <w:spacing w:after="200" w:line="360" w:lineRule="auto"/>
        <w:jc w:val="both"/>
        <w:rPr>
          <w:rFonts w:asciiTheme="minorHAnsi" w:hAnsiTheme="minorHAnsi" w:cstheme="minorHAnsi"/>
          <w:sz w:val="22"/>
          <w:szCs w:val="22"/>
        </w:rPr>
      </w:pPr>
      <w:r w:rsidRPr="007E1329">
        <w:rPr>
          <w:rFonts w:asciiTheme="minorHAnsi" w:hAnsiTheme="minorHAnsi" w:cstheme="minorHAnsi"/>
          <w:sz w:val="22"/>
          <w:szCs w:val="22"/>
        </w:rPr>
        <w:t>projekty systemowe i konkursowe w ramach środków z Ministerstwa Rodziny, Pracy i Polityki Społecznej,</w:t>
      </w:r>
    </w:p>
    <w:p w:rsidR="008959CD" w:rsidRDefault="008959CD" w:rsidP="0021785D">
      <w:pPr>
        <w:pStyle w:val="Akapitzlist"/>
        <w:numPr>
          <w:ilvl w:val="0"/>
          <w:numId w:val="26"/>
        </w:numPr>
        <w:spacing w:after="200" w:line="360" w:lineRule="auto"/>
        <w:jc w:val="both"/>
        <w:rPr>
          <w:rFonts w:asciiTheme="minorHAnsi" w:hAnsiTheme="minorHAnsi" w:cstheme="minorHAnsi"/>
          <w:sz w:val="22"/>
          <w:szCs w:val="22"/>
        </w:rPr>
      </w:pPr>
      <w:r w:rsidRPr="007E1329">
        <w:rPr>
          <w:rFonts w:asciiTheme="minorHAnsi" w:hAnsiTheme="minorHAnsi" w:cstheme="minorHAnsi"/>
          <w:sz w:val="22"/>
          <w:szCs w:val="22"/>
        </w:rPr>
        <w:t>środki finansowe pozyskiwane przez organizacje pozarządowe, które niejednokrotnie mają szersze możliwości ubiegania się</w:t>
      </w:r>
      <w:r w:rsidR="00DB418E">
        <w:rPr>
          <w:rFonts w:asciiTheme="minorHAnsi" w:hAnsiTheme="minorHAnsi" w:cstheme="minorHAnsi"/>
          <w:sz w:val="22"/>
          <w:szCs w:val="22"/>
        </w:rPr>
        <w:t xml:space="preserve"> o zewnętrzne środki finansowe,</w:t>
      </w:r>
    </w:p>
    <w:p w:rsidR="00DB418E" w:rsidRPr="007E1329" w:rsidRDefault="00DB418E" w:rsidP="0021785D">
      <w:pPr>
        <w:pStyle w:val="Akapitzlist"/>
        <w:numPr>
          <w:ilvl w:val="0"/>
          <w:numId w:val="26"/>
        </w:numPr>
        <w:spacing w:after="200" w:line="360" w:lineRule="auto"/>
        <w:jc w:val="both"/>
        <w:rPr>
          <w:rFonts w:asciiTheme="minorHAnsi" w:hAnsiTheme="minorHAnsi" w:cstheme="minorHAnsi"/>
          <w:sz w:val="22"/>
          <w:szCs w:val="22"/>
        </w:rPr>
      </w:pPr>
      <w:r>
        <w:rPr>
          <w:rFonts w:asciiTheme="minorHAnsi" w:hAnsiTheme="minorHAnsi" w:cstheme="minorHAnsi"/>
          <w:sz w:val="22"/>
          <w:szCs w:val="22"/>
        </w:rPr>
        <w:t>inne.</w:t>
      </w:r>
    </w:p>
    <w:p w:rsidR="008959CD" w:rsidRPr="007E1329" w:rsidRDefault="008959CD" w:rsidP="004964CA">
      <w:pPr>
        <w:spacing w:after="120" w:line="360" w:lineRule="auto"/>
        <w:jc w:val="both"/>
        <w:rPr>
          <w:rFonts w:asciiTheme="minorHAnsi" w:hAnsiTheme="minorHAnsi" w:cstheme="minorHAnsi"/>
          <w:sz w:val="22"/>
          <w:szCs w:val="22"/>
        </w:rPr>
      </w:pPr>
      <w:r w:rsidRPr="007E1329">
        <w:rPr>
          <w:rFonts w:asciiTheme="minorHAnsi" w:hAnsiTheme="minorHAnsi" w:cstheme="minorHAnsi"/>
          <w:sz w:val="22"/>
          <w:szCs w:val="22"/>
        </w:rPr>
        <w:t xml:space="preserve">Możliwości zewnętrznego wsparcia finansowego rozwoju </w:t>
      </w:r>
      <w:r w:rsidR="004861BA">
        <w:rPr>
          <w:rFonts w:asciiTheme="minorHAnsi" w:hAnsiTheme="minorHAnsi" w:cstheme="minorHAnsi"/>
          <w:sz w:val="22"/>
          <w:szCs w:val="22"/>
        </w:rPr>
        <w:t xml:space="preserve">Gminy Wilamowice </w:t>
      </w:r>
      <w:r w:rsidRPr="007E1329">
        <w:rPr>
          <w:rFonts w:asciiTheme="minorHAnsi" w:hAnsiTheme="minorHAnsi" w:cstheme="minorHAnsi"/>
          <w:sz w:val="22"/>
          <w:szCs w:val="22"/>
        </w:rPr>
        <w:t>zależeć będą od: wie</w:t>
      </w:r>
      <w:r w:rsidRPr="007E1329">
        <w:rPr>
          <w:rFonts w:asciiTheme="minorHAnsi" w:hAnsiTheme="minorHAnsi" w:cstheme="minorHAnsi"/>
          <w:sz w:val="22"/>
          <w:szCs w:val="22"/>
        </w:rPr>
        <w:t>l</w:t>
      </w:r>
      <w:r w:rsidRPr="007E1329">
        <w:rPr>
          <w:rFonts w:asciiTheme="minorHAnsi" w:hAnsiTheme="minorHAnsi" w:cstheme="minorHAnsi"/>
          <w:sz w:val="22"/>
          <w:szCs w:val="22"/>
        </w:rPr>
        <w:t>kości środków przeznaczonych przez Unię Europejską na wsparcie rozwoju społecznego w Polsce, potencjału absorpcyjnego poszczególnych organizacji społecznych i instytucji, zdolności przygotow</w:t>
      </w:r>
      <w:r w:rsidRPr="007E1329">
        <w:rPr>
          <w:rFonts w:asciiTheme="minorHAnsi" w:hAnsiTheme="minorHAnsi" w:cstheme="minorHAnsi"/>
          <w:sz w:val="22"/>
          <w:szCs w:val="22"/>
        </w:rPr>
        <w:t>a</w:t>
      </w:r>
      <w:r w:rsidRPr="007E1329">
        <w:rPr>
          <w:rFonts w:asciiTheme="minorHAnsi" w:hAnsiTheme="minorHAnsi" w:cstheme="minorHAnsi"/>
          <w:sz w:val="22"/>
          <w:szCs w:val="22"/>
        </w:rPr>
        <w:t>nia i realizacji konkretnych projektów dla</w:t>
      </w:r>
      <w:r w:rsidR="004861BA">
        <w:rPr>
          <w:rFonts w:asciiTheme="minorHAnsi" w:hAnsiTheme="minorHAnsi" w:cstheme="minorHAnsi"/>
          <w:sz w:val="22"/>
          <w:szCs w:val="22"/>
        </w:rPr>
        <w:t xml:space="preserve"> Gminy Wilamowice </w:t>
      </w:r>
      <w:r w:rsidRPr="007E1329">
        <w:rPr>
          <w:rFonts w:asciiTheme="minorHAnsi" w:hAnsiTheme="minorHAnsi" w:cstheme="minorHAnsi"/>
          <w:sz w:val="22"/>
          <w:szCs w:val="22"/>
        </w:rPr>
        <w:t>w sferze społecznej.</w:t>
      </w:r>
    </w:p>
    <w:p w:rsidR="008959CD" w:rsidRDefault="008959CD" w:rsidP="004964CA">
      <w:pPr>
        <w:spacing w:after="120" w:line="360" w:lineRule="auto"/>
        <w:jc w:val="both"/>
        <w:rPr>
          <w:rFonts w:asciiTheme="minorHAnsi" w:hAnsiTheme="minorHAnsi" w:cstheme="minorHAnsi"/>
          <w:sz w:val="22"/>
          <w:szCs w:val="22"/>
        </w:rPr>
      </w:pPr>
      <w:r w:rsidRPr="007E1329">
        <w:rPr>
          <w:rFonts w:asciiTheme="minorHAnsi" w:hAnsiTheme="minorHAnsi" w:cstheme="minorHAnsi"/>
          <w:sz w:val="22"/>
          <w:szCs w:val="22"/>
        </w:rPr>
        <w:lastRenderedPageBreak/>
        <w:t>Pomimo mnogości potencjalnych źródeł finansowania działań przewidzianych w niniejszej Strategii, należy przypuszczać, iż większość projektów społecznych będzie realizowana ze środków własnych</w:t>
      </w:r>
      <w:r w:rsidR="004861BA">
        <w:rPr>
          <w:rFonts w:asciiTheme="minorHAnsi" w:hAnsiTheme="minorHAnsi" w:cstheme="minorHAnsi"/>
          <w:sz w:val="22"/>
          <w:szCs w:val="22"/>
        </w:rPr>
        <w:t xml:space="preserve"> Gminy Wilamowice</w:t>
      </w:r>
      <w:r w:rsidRPr="007E1329">
        <w:rPr>
          <w:rFonts w:asciiTheme="minorHAnsi" w:hAnsiTheme="minorHAnsi" w:cstheme="minorHAnsi"/>
          <w:sz w:val="22"/>
          <w:szCs w:val="22"/>
        </w:rPr>
        <w:t xml:space="preserve">. W związku z powyższym budżet </w:t>
      </w:r>
      <w:r w:rsidR="004861BA">
        <w:rPr>
          <w:rFonts w:asciiTheme="minorHAnsi" w:hAnsiTheme="minorHAnsi" w:cstheme="minorHAnsi"/>
          <w:sz w:val="22"/>
          <w:szCs w:val="22"/>
        </w:rPr>
        <w:t xml:space="preserve">gminy </w:t>
      </w:r>
      <w:r w:rsidRPr="007E1329">
        <w:rPr>
          <w:rFonts w:asciiTheme="minorHAnsi" w:hAnsiTheme="minorHAnsi" w:cstheme="minorHAnsi"/>
          <w:sz w:val="22"/>
          <w:szCs w:val="22"/>
        </w:rPr>
        <w:t>stanowi główne i podstawowe źródło finansowania niniejszej Strategii Rozwiązywania Problemów Społecznych.</w:t>
      </w:r>
    </w:p>
    <w:p w:rsidR="008959CD" w:rsidRDefault="008959CD" w:rsidP="004964CA">
      <w:pPr>
        <w:spacing w:line="360" w:lineRule="auto"/>
        <w:jc w:val="both"/>
        <w:rPr>
          <w:rFonts w:asciiTheme="minorHAnsi" w:hAnsiTheme="minorHAnsi" w:cstheme="minorHAnsi"/>
          <w:sz w:val="22"/>
          <w:szCs w:val="22"/>
        </w:rPr>
      </w:pPr>
      <w:r>
        <w:rPr>
          <w:rFonts w:asciiTheme="minorHAnsi" w:hAnsiTheme="minorHAnsi" w:cstheme="minorHAnsi"/>
          <w:sz w:val="22"/>
          <w:szCs w:val="22"/>
        </w:rPr>
        <w:br w:type="page"/>
      </w:r>
    </w:p>
    <w:p w:rsidR="00A23C17" w:rsidRDefault="00A23C17" w:rsidP="00A23C17">
      <w:pPr>
        <w:pStyle w:val="Nagwek21"/>
        <w:spacing w:before="0"/>
        <w:rPr>
          <w:rStyle w:val="Nagwek2Znak"/>
          <w:b/>
          <w:color w:val="0070C0"/>
        </w:rPr>
      </w:pPr>
      <w:bookmarkStart w:id="84" w:name="_Toc232395352"/>
      <w:r>
        <w:rPr>
          <w:rStyle w:val="Nagwek2Znak"/>
          <w:b/>
          <w:color w:val="0070C0"/>
        </w:rPr>
        <w:lastRenderedPageBreak/>
        <w:t>Załącznik nr 1</w:t>
      </w:r>
    </w:p>
    <w:p w:rsidR="00A23C17" w:rsidRPr="005B0561" w:rsidRDefault="00A23C17" w:rsidP="00A23C17">
      <w:pPr>
        <w:pStyle w:val="Nagwek21"/>
        <w:spacing w:before="0"/>
        <w:rPr>
          <w:b w:val="0"/>
        </w:rPr>
      </w:pPr>
      <w:r w:rsidRPr="005B0561">
        <w:rPr>
          <w:rStyle w:val="Nagwek2Znak"/>
          <w:b/>
          <w:color w:val="0070C0"/>
        </w:rPr>
        <w:t>Diagnoza problemów społecznych w ujęciu ankietowym</w:t>
      </w:r>
      <w:bookmarkEnd w:id="84"/>
    </w:p>
    <w:p w:rsidR="00A23C17" w:rsidRDefault="00A23C17" w:rsidP="00A23C17">
      <w:pPr>
        <w:spacing w:after="120" w:line="360" w:lineRule="auto"/>
        <w:jc w:val="both"/>
        <w:rPr>
          <w:rFonts w:asciiTheme="minorHAnsi" w:hAnsiTheme="minorHAnsi" w:cstheme="minorHAnsi"/>
          <w:sz w:val="22"/>
          <w:szCs w:val="22"/>
        </w:rPr>
      </w:pPr>
      <w:r w:rsidRPr="00F35633">
        <w:rPr>
          <w:rFonts w:asciiTheme="minorHAnsi" w:hAnsiTheme="minorHAnsi" w:cstheme="minorHAnsi"/>
          <w:sz w:val="22"/>
          <w:szCs w:val="22"/>
        </w:rPr>
        <w:t xml:space="preserve">Wraz z rozpoczęciem prac nad opracowaniem Strategii Rozwiązywania Problemów Społecznych </w:t>
      </w:r>
      <w:r>
        <w:rPr>
          <w:rFonts w:asciiTheme="minorHAnsi" w:hAnsiTheme="minorHAnsi" w:cstheme="minorHAnsi"/>
          <w:sz w:val="22"/>
          <w:szCs w:val="22"/>
        </w:rPr>
        <w:t>w Gminie Wilamowice na lata 2027-2036</w:t>
      </w:r>
      <w:r w:rsidRPr="00F35633">
        <w:rPr>
          <w:rFonts w:asciiTheme="minorHAnsi" w:hAnsiTheme="minorHAnsi" w:cstheme="minorHAnsi"/>
          <w:sz w:val="22"/>
          <w:szCs w:val="22"/>
        </w:rPr>
        <w:t xml:space="preserve"> przeprowadzono bada</w:t>
      </w:r>
      <w:r>
        <w:rPr>
          <w:rFonts w:asciiTheme="minorHAnsi" w:hAnsiTheme="minorHAnsi" w:cstheme="minorHAnsi"/>
          <w:sz w:val="22"/>
          <w:szCs w:val="22"/>
        </w:rPr>
        <w:t>nie ankietowe wśród mieszkańców</w:t>
      </w:r>
      <w:r w:rsidRPr="00F35633">
        <w:rPr>
          <w:rFonts w:asciiTheme="minorHAnsi" w:hAnsiTheme="minorHAnsi" w:cstheme="minorHAnsi"/>
          <w:sz w:val="22"/>
          <w:szCs w:val="22"/>
        </w:rPr>
        <w:t>. Badanie służyło identyfikacji, przyczyn i skali występowania problemów społecznych, określeniu def</w:t>
      </w:r>
      <w:r w:rsidRPr="00F35633">
        <w:rPr>
          <w:rFonts w:asciiTheme="minorHAnsi" w:hAnsiTheme="minorHAnsi" w:cstheme="minorHAnsi"/>
          <w:sz w:val="22"/>
          <w:szCs w:val="22"/>
        </w:rPr>
        <w:t>i</w:t>
      </w:r>
      <w:r w:rsidRPr="00F35633">
        <w:rPr>
          <w:rFonts w:asciiTheme="minorHAnsi" w:hAnsiTheme="minorHAnsi" w:cstheme="minorHAnsi"/>
          <w:sz w:val="22"/>
          <w:szCs w:val="22"/>
        </w:rPr>
        <w:t>cytów usług społecznych na terenie</w:t>
      </w:r>
      <w:r>
        <w:rPr>
          <w:rFonts w:asciiTheme="minorHAnsi" w:hAnsiTheme="minorHAnsi" w:cstheme="minorHAnsi"/>
          <w:sz w:val="22"/>
          <w:szCs w:val="22"/>
        </w:rPr>
        <w:t xml:space="preserve"> Gminy Wilamowice</w:t>
      </w:r>
      <w:r w:rsidRPr="00F35633">
        <w:rPr>
          <w:rFonts w:asciiTheme="minorHAnsi" w:hAnsiTheme="minorHAnsi" w:cstheme="minorHAnsi"/>
          <w:sz w:val="22"/>
          <w:szCs w:val="22"/>
        </w:rPr>
        <w:t>, a także poczucia sprawczości jej mieszka</w:t>
      </w:r>
      <w:r w:rsidRPr="00F35633">
        <w:rPr>
          <w:rFonts w:asciiTheme="minorHAnsi" w:hAnsiTheme="minorHAnsi" w:cstheme="minorHAnsi"/>
          <w:sz w:val="22"/>
          <w:szCs w:val="22"/>
        </w:rPr>
        <w:t>ń</w:t>
      </w:r>
      <w:r w:rsidRPr="00F35633">
        <w:rPr>
          <w:rFonts w:asciiTheme="minorHAnsi" w:hAnsiTheme="minorHAnsi" w:cstheme="minorHAnsi"/>
          <w:sz w:val="22"/>
          <w:szCs w:val="22"/>
        </w:rPr>
        <w:t>ców oraz poziomu życia jaki</w:t>
      </w:r>
      <w:r>
        <w:rPr>
          <w:rFonts w:asciiTheme="minorHAnsi" w:hAnsiTheme="minorHAnsi" w:cstheme="minorHAnsi"/>
          <w:sz w:val="22"/>
          <w:szCs w:val="22"/>
        </w:rPr>
        <w:t xml:space="preserve"> prowadzą rodziny zamieszkujące gminę</w:t>
      </w:r>
      <w:r w:rsidRPr="00F35633">
        <w:rPr>
          <w:rFonts w:asciiTheme="minorHAnsi" w:hAnsiTheme="minorHAnsi" w:cstheme="minorHAnsi"/>
          <w:sz w:val="22"/>
          <w:szCs w:val="22"/>
        </w:rPr>
        <w:t>. Bada</w:t>
      </w:r>
      <w:r>
        <w:rPr>
          <w:rFonts w:asciiTheme="minorHAnsi" w:hAnsiTheme="minorHAnsi" w:cstheme="minorHAnsi"/>
          <w:sz w:val="22"/>
          <w:szCs w:val="22"/>
        </w:rPr>
        <w:t>nie zostało przeprowadz</w:t>
      </w:r>
      <w:r>
        <w:rPr>
          <w:rFonts w:asciiTheme="minorHAnsi" w:hAnsiTheme="minorHAnsi" w:cstheme="minorHAnsi"/>
          <w:sz w:val="22"/>
          <w:szCs w:val="22"/>
        </w:rPr>
        <w:t>o</w:t>
      </w:r>
      <w:r>
        <w:rPr>
          <w:rFonts w:asciiTheme="minorHAnsi" w:hAnsiTheme="minorHAnsi" w:cstheme="minorHAnsi"/>
          <w:sz w:val="22"/>
          <w:szCs w:val="22"/>
        </w:rPr>
        <w:t xml:space="preserve">ne na przełomie czerwca/lipca 2026 roku </w:t>
      </w:r>
      <w:r w:rsidRPr="00F35633">
        <w:rPr>
          <w:rFonts w:asciiTheme="minorHAnsi" w:hAnsiTheme="minorHAnsi" w:cstheme="minorHAnsi"/>
          <w:sz w:val="22"/>
          <w:szCs w:val="22"/>
        </w:rPr>
        <w:t>i odbyło się w formie</w:t>
      </w:r>
      <w:r>
        <w:rPr>
          <w:rFonts w:asciiTheme="minorHAnsi" w:hAnsiTheme="minorHAnsi" w:cstheme="minorHAnsi"/>
          <w:sz w:val="22"/>
          <w:szCs w:val="22"/>
        </w:rPr>
        <w:t xml:space="preserve"> papierowej i </w:t>
      </w:r>
      <w:r w:rsidRPr="00F35633">
        <w:rPr>
          <w:rFonts w:asciiTheme="minorHAnsi" w:hAnsiTheme="minorHAnsi" w:cstheme="minorHAnsi"/>
          <w:sz w:val="22"/>
          <w:szCs w:val="22"/>
        </w:rPr>
        <w:t xml:space="preserve">internetowej, poprzez interaktywny formularz dostępny na stronie </w:t>
      </w:r>
      <w:r>
        <w:rPr>
          <w:rFonts w:asciiTheme="minorHAnsi" w:hAnsiTheme="minorHAnsi" w:cstheme="minorHAnsi"/>
          <w:sz w:val="22"/>
          <w:szCs w:val="22"/>
        </w:rPr>
        <w:t>Gminy Wilamowice i Gminnego Ośrodka Pomocy Sp</w:t>
      </w:r>
      <w:r>
        <w:rPr>
          <w:rFonts w:asciiTheme="minorHAnsi" w:hAnsiTheme="minorHAnsi" w:cstheme="minorHAnsi"/>
          <w:sz w:val="22"/>
          <w:szCs w:val="22"/>
        </w:rPr>
        <w:t>o</w:t>
      </w:r>
      <w:r>
        <w:rPr>
          <w:rFonts w:asciiTheme="minorHAnsi" w:hAnsiTheme="minorHAnsi" w:cstheme="minorHAnsi"/>
          <w:sz w:val="22"/>
          <w:szCs w:val="22"/>
        </w:rPr>
        <w:t>łecznej w Wilamowicach. W p</w:t>
      </w:r>
      <w:r w:rsidRPr="00F35633">
        <w:rPr>
          <w:rFonts w:asciiTheme="minorHAnsi" w:hAnsiTheme="minorHAnsi" w:cstheme="minorHAnsi"/>
          <w:sz w:val="22"/>
          <w:szCs w:val="22"/>
        </w:rPr>
        <w:t xml:space="preserve">rzeprowadzonym badaniu uczestniczyło </w:t>
      </w:r>
      <w:r>
        <w:rPr>
          <w:rFonts w:asciiTheme="minorHAnsi" w:hAnsiTheme="minorHAnsi" w:cstheme="minorHAnsi"/>
          <w:sz w:val="22"/>
          <w:szCs w:val="22"/>
        </w:rPr>
        <w:t>130</w:t>
      </w:r>
      <w:r w:rsidRPr="00F35633">
        <w:rPr>
          <w:rFonts w:asciiTheme="minorHAnsi" w:hAnsiTheme="minorHAnsi" w:cstheme="minorHAnsi"/>
          <w:sz w:val="22"/>
          <w:szCs w:val="22"/>
        </w:rPr>
        <w:t xml:space="preserve"> osób, które w sposób kompletny wypełniły kwestionariusz. Ze względu na sondażowy charakter badania specyfika badanej populacji nie odzwierciedla w pełni struktury mieszkańców </w:t>
      </w:r>
      <w:r>
        <w:rPr>
          <w:rFonts w:asciiTheme="minorHAnsi" w:hAnsiTheme="minorHAnsi" w:cstheme="minorHAnsi"/>
          <w:sz w:val="22"/>
          <w:szCs w:val="22"/>
        </w:rPr>
        <w:t xml:space="preserve">Gminy Wilamowice </w:t>
      </w:r>
      <w:r w:rsidRPr="00F35633">
        <w:rPr>
          <w:rFonts w:asciiTheme="minorHAnsi" w:hAnsiTheme="minorHAnsi" w:cstheme="minorHAnsi"/>
          <w:sz w:val="22"/>
          <w:szCs w:val="22"/>
        </w:rPr>
        <w:t>tym niemniej uzysk</w:t>
      </w:r>
      <w:r w:rsidRPr="00F35633">
        <w:rPr>
          <w:rFonts w:asciiTheme="minorHAnsi" w:hAnsiTheme="minorHAnsi" w:cstheme="minorHAnsi"/>
          <w:sz w:val="22"/>
          <w:szCs w:val="22"/>
        </w:rPr>
        <w:t>a</w:t>
      </w:r>
      <w:r w:rsidRPr="00F35633">
        <w:rPr>
          <w:rFonts w:asciiTheme="minorHAnsi" w:hAnsiTheme="minorHAnsi" w:cstheme="minorHAnsi"/>
          <w:sz w:val="22"/>
          <w:szCs w:val="22"/>
        </w:rPr>
        <w:t>ne wyniki mają istotny walor badawczy pozwalający na wnioskowanie statystycz</w:t>
      </w:r>
      <w:r>
        <w:rPr>
          <w:rFonts w:asciiTheme="minorHAnsi" w:hAnsiTheme="minorHAnsi" w:cstheme="minorHAnsi"/>
          <w:sz w:val="22"/>
          <w:szCs w:val="22"/>
        </w:rPr>
        <w:t>n</w:t>
      </w:r>
      <w:r w:rsidRPr="00F35633">
        <w:rPr>
          <w:rFonts w:asciiTheme="minorHAnsi" w:hAnsiTheme="minorHAnsi" w:cstheme="minorHAnsi"/>
          <w:sz w:val="22"/>
          <w:szCs w:val="22"/>
        </w:rPr>
        <w:t>e. Poniżej szczeg</w:t>
      </w:r>
      <w:r w:rsidRPr="00F35633">
        <w:rPr>
          <w:rFonts w:asciiTheme="minorHAnsi" w:hAnsiTheme="minorHAnsi" w:cstheme="minorHAnsi"/>
          <w:sz w:val="22"/>
          <w:szCs w:val="22"/>
        </w:rPr>
        <w:t>ó</w:t>
      </w:r>
      <w:r w:rsidRPr="00F35633">
        <w:rPr>
          <w:rFonts w:asciiTheme="minorHAnsi" w:hAnsiTheme="minorHAnsi" w:cstheme="minorHAnsi"/>
          <w:sz w:val="22"/>
          <w:szCs w:val="22"/>
        </w:rPr>
        <w:t>łowe przedstawianie wyników.</w:t>
      </w:r>
    </w:p>
    <w:p w:rsidR="00A23C17" w:rsidRPr="00F35633" w:rsidRDefault="00A23C17" w:rsidP="00A23C17">
      <w:pPr>
        <w:spacing w:line="360" w:lineRule="auto"/>
        <w:jc w:val="both"/>
        <w:rPr>
          <w:rFonts w:asciiTheme="minorHAnsi" w:hAnsiTheme="minorHAnsi" w:cstheme="minorHAnsi"/>
          <w:sz w:val="22"/>
          <w:szCs w:val="22"/>
        </w:rPr>
      </w:pPr>
      <w:r w:rsidRPr="008862A4">
        <w:rPr>
          <w:rFonts w:asciiTheme="minorHAnsi" w:hAnsiTheme="minorHAnsi" w:cstheme="minorHAnsi"/>
          <w:sz w:val="22"/>
          <w:szCs w:val="22"/>
        </w:rPr>
        <w:t>Większość r</w:t>
      </w:r>
      <w:r>
        <w:rPr>
          <w:rFonts w:asciiTheme="minorHAnsi" w:hAnsiTheme="minorHAnsi" w:cstheme="minorHAnsi"/>
          <w:sz w:val="22"/>
          <w:szCs w:val="22"/>
        </w:rPr>
        <w:t>espondentów stanowiły kobiety (57</w:t>
      </w:r>
      <w:r w:rsidRPr="008862A4">
        <w:rPr>
          <w:rFonts w:asciiTheme="minorHAnsi" w:hAnsiTheme="minorHAnsi" w:cstheme="minorHAnsi"/>
          <w:sz w:val="22"/>
          <w:szCs w:val="22"/>
        </w:rPr>
        <w:t xml:space="preserve">%), a dominującą grupą w badaniu były osoby </w:t>
      </w:r>
      <w:r>
        <w:rPr>
          <w:rFonts w:asciiTheme="minorHAnsi" w:hAnsiTheme="minorHAnsi" w:cstheme="minorHAnsi"/>
          <w:sz w:val="22"/>
          <w:szCs w:val="22"/>
        </w:rPr>
        <w:t>w przedziale wieku 35-44 lata (28,9%</w:t>
      </w:r>
      <w:r w:rsidRPr="008862A4">
        <w:rPr>
          <w:rFonts w:asciiTheme="minorHAnsi" w:hAnsiTheme="minorHAnsi" w:cstheme="minorHAnsi"/>
          <w:sz w:val="22"/>
          <w:szCs w:val="22"/>
        </w:rPr>
        <w:t>). Kolejną pod względem licz</w:t>
      </w:r>
      <w:r>
        <w:rPr>
          <w:rFonts w:asciiTheme="minorHAnsi" w:hAnsiTheme="minorHAnsi" w:cstheme="minorHAnsi"/>
          <w:sz w:val="22"/>
          <w:szCs w:val="22"/>
        </w:rPr>
        <w:t>ebności grupę stanowiły osoby w </w:t>
      </w:r>
      <w:r w:rsidRPr="008862A4">
        <w:rPr>
          <w:rFonts w:asciiTheme="minorHAnsi" w:hAnsiTheme="minorHAnsi" w:cstheme="minorHAnsi"/>
          <w:sz w:val="22"/>
          <w:szCs w:val="22"/>
        </w:rPr>
        <w:t>wieku 45-54 lata (</w:t>
      </w:r>
      <w:r>
        <w:rPr>
          <w:rFonts w:asciiTheme="minorHAnsi" w:hAnsiTheme="minorHAnsi" w:cstheme="minorHAnsi"/>
          <w:sz w:val="22"/>
          <w:szCs w:val="22"/>
        </w:rPr>
        <w:t>28,1</w:t>
      </w:r>
      <w:r w:rsidRPr="008862A4">
        <w:rPr>
          <w:rFonts w:asciiTheme="minorHAnsi" w:hAnsiTheme="minorHAnsi" w:cstheme="minorHAnsi"/>
          <w:sz w:val="22"/>
          <w:szCs w:val="22"/>
        </w:rPr>
        <w:t xml:space="preserve">%). Najmniej liczną grupą respondentów były osoby w wieku </w:t>
      </w:r>
      <w:r>
        <w:rPr>
          <w:rFonts w:asciiTheme="minorHAnsi" w:hAnsiTheme="minorHAnsi" w:cstheme="minorHAnsi"/>
          <w:sz w:val="22"/>
          <w:szCs w:val="22"/>
        </w:rPr>
        <w:t>od</w:t>
      </w:r>
      <w:r w:rsidRPr="008862A4">
        <w:rPr>
          <w:rFonts w:asciiTheme="minorHAnsi" w:hAnsiTheme="minorHAnsi" w:cstheme="minorHAnsi"/>
          <w:sz w:val="22"/>
          <w:szCs w:val="22"/>
        </w:rPr>
        <w:t>18</w:t>
      </w:r>
      <w:r>
        <w:rPr>
          <w:rFonts w:asciiTheme="minorHAnsi" w:hAnsiTheme="minorHAnsi" w:cstheme="minorHAnsi"/>
          <w:sz w:val="22"/>
          <w:szCs w:val="22"/>
        </w:rPr>
        <w:t>-24</w:t>
      </w:r>
      <w:r w:rsidRPr="008862A4">
        <w:rPr>
          <w:rFonts w:asciiTheme="minorHAnsi" w:hAnsiTheme="minorHAnsi" w:cstheme="minorHAnsi"/>
          <w:sz w:val="22"/>
          <w:szCs w:val="22"/>
        </w:rPr>
        <w:t xml:space="preserve"> lat </w:t>
      </w:r>
      <w:r>
        <w:rPr>
          <w:rFonts w:asciiTheme="minorHAnsi" w:hAnsiTheme="minorHAnsi" w:cstheme="minorHAnsi"/>
          <w:sz w:val="22"/>
          <w:szCs w:val="22"/>
        </w:rPr>
        <w:t>(1,6</w:t>
      </w:r>
      <w:r w:rsidRPr="008862A4">
        <w:rPr>
          <w:rFonts w:asciiTheme="minorHAnsi" w:hAnsiTheme="minorHAnsi" w:cstheme="minorHAnsi"/>
          <w:sz w:val="22"/>
          <w:szCs w:val="22"/>
        </w:rPr>
        <w:t>% badanych).</w:t>
      </w:r>
    </w:p>
    <w:p w:rsidR="00A23C17" w:rsidRDefault="00A23C17" w:rsidP="00A23C17">
      <w:pPr>
        <w:pStyle w:val="nad"/>
        <w:keepNext w:val="0"/>
        <w:spacing w:before="120"/>
        <w:rPr>
          <w:color w:val="0070C0"/>
        </w:rPr>
      </w:pPr>
      <w:bookmarkStart w:id="85" w:name="_Toc78187386"/>
      <w:bookmarkStart w:id="86" w:name="_Toc213655540"/>
      <w:r w:rsidRPr="00044D93">
        <w:rPr>
          <w:color w:val="0070C0"/>
        </w:rPr>
        <w:t xml:space="preserve">Wykres </w:t>
      </w:r>
      <w:r w:rsidRPr="00044D93">
        <w:rPr>
          <w:noProof/>
          <w:color w:val="0070C0"/>
        </w:rPr>
        <w:t>16-</w:t>
      </w:r>
      <w:r w:rsidRPr="00044D93">
        <w:rPr>
          <w:color w:val="0070C0"/>
        </w:rPr>
        <w:t>Struktura wieku respondentów badania ankietowego</w:t>
      </w:r>
      <w:bookmarkEnd w:id="85"/>
      <w:bookmarkEnd w:id="86"/>
    </w:p>
    <w:p w:rsidR="00A23C17" w:rsidRPr="00044D93" w:rsidRDefault="00A23C17" w:rsidP="00A23C17">
      <w:pPr>
        <w:pStyle w:val="nad"/>
        <w:keepNext w:val="0"/>
        <w:spacing w:before="0"/>
        <w:rPr>
          <w:rFonts w:asciiTheme="minorHAnsi" w:hAnsiTheme="minorHAnsi"/>
          <w:b/>
          <w:bCs/>
          <w:i w:val="0"/>
          <w:color w:val="0070C0"/>
        </w:rPr>
      </w:pPr>
      <w:r w:rsidRPr="00264CC0">
        <w:rPr>
          <w:noProof/>
          <w:color w:val="0070C0"/>
        </w:rPr>
        <w:drawing>
          <wp:inline distT="0" distB="0" distL="0" distR="0">
            <wp:extent cx="5759450" cy="1686320"/>
            <wp:effectExtent l="0" t="0" r="0" b="0"/>
            <wp:docPr id="9" name="Wykres 5">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7FCA005D-27E4-4781-A2C3-9686EB8B0E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r w:rsidRPr="00044D93">
        <w:rPr>
          <w:color w:val="0070C0"/>
        </w:rPr>
        <w:t>źródło: opracowanie własne na podstawie danych ankietowych</w:t>
      </w:r>
    </w:p>
    <w:p w:rsidR="00A23C17" w:rsidRDefault="00A23C17" w:rsidP="00A23C17">
      <w:pPr>
        <w:spacing w:line="360" w:lineRule="auto"/>
        <w:jc w:val="both"/>
        <w:rPr>
          <w:rFonts w:asciiTheme="minorHAnsi" w:hAnsiTheme="minorHAnsi" w:cstheme="minorHAnsi"/>
          <w:sz w:val="22"/>
          <w:szCs w:val="22"/>
        </w:rPr>
      </w:pPr>
    </w:p>
    <w:p w:rsidR="00A23C17" w:rsidRPr="001A57B4" w:rsidRDefault="00A23C17" w:rsidP="00A23C17">
      <w:pPr>
        <w:spacing w:line="360" w:lineRule="auto"/>
        <w:jc w:val="both"/>
        <w:rPr>
          <w:rFonts w:asciiTheme="minorHAnsi" w:hAnsiTheme="minorHAnsi" w:cstheme="minorHAnsi"/>
          <w:sz w:val="22"/>
          <w:szCs w:val="22"/>
        </w:rPr>
      </w:pPr>
      <w:r w:rsidRPr="001A57B4">
        <w:rPr>
          <w:rFonts w:asciiTheme="minorHAnsi" w:hAnsiTheme="minorHAnsi" w:cstheme="minorHAnsi"/>
          <w:sz w:val="22"/>
          <w:szCs w:val="22"/>
        </w:rPr>
        <w:t>Z punktu widzenia wykształcenia najliczniejszą grupą były osoby legitymujące się dyplome</w:t>
      </w:r>
      <w:r>
        <w:rPr>
          <w:rFonts w:asciiTheme="minorHAnsi" w:hAnsiTheme="minorHAnsi" w:cstheme="minorHAnsi"/>
          <w:sz w:val="22"/>
          <w:szCs w:val="22"/>
        </w:rPr>
        <w:t>m uko</w:t>
      </w:r>
      <w:r>
        <w:rPr>
          <w:rFonts w:asciiTheme="minorHAnsi" w:hAnsiTheme="minorHAnsi" w:cstheme="minorHAnsi"/>
          <w:sz w:val="22"/>
          <w:szCs w:val="22"/>
        </w:rPr>
        <w:t>ń</w:t>
      </w:r>
      <w:r>
        <w:rPr>
          <w:rFonts w:asciiTheme="minorHAnsi" w:hAnsiTheme="minorHAnsi" w:cstheme="minorHAnsi"/>
          <w:sz w:val="22"/>
          <w:szCs w:val="22"/>
        </w:rPr>
        <w:t>czenia studiów wyższych (61,7</w:t>
      </w:r>
      <w:r w:rsidRPr="001A57B4">
        <w:rPr>
          <w:rFonts w:asciiTheme="minorHAnsi" w:hAnsiTheme="minorHAnsi" w:cstheme="minorHAnsi"/>
          <w:sz w:val="22"/>
          <w:szCs w:val="22"/>
        </w:rPr>
        <w:t>%). Najmniej liczną grupę stanowiły osoby z wykształceniem gimnazja</w:t>
      </w:r>
      <w:r w:rsidRPr="001A57B4">
        <w:rPr>
          <w:rFonts w:asciiTheme="minorHAnsi" w:hAnsiTheme="minorHAnsi" w:cstheme="minorHAnsi"/>
          <w:sz w:val="22"/>
          <w:szCs w:val="22"/>
        </w:rPr>
        <w:t>l</w:t>
      </w:r>
      <w:r w:rsidRPr="001A57B4">
        <w:rPr>
          <w:rFonts w:asciiTheme="minorHAnsi" w:hAnsiTheme="minorHAnsi" w:cstheme="minorHAnsi"/>
          <w:sz w:val="22"/>
          <w:szCs w:val="22"/>
        </w:rPr>
        <w:t>nym, podstawowym (</w:t>
      </w:r>
      <w:r>
        <w:rPr>
          <w:rFonts w:asciiTheme="minorHAnsi" w:hAnsiTheme="minorHAnsi" w:cstheme="minorHAnsi"/>
          <w:sz w:val="22"/>
          <w:szCs w:val="22"/>
        </w:rPr>
        <w:t>0,8</w:t>
      </w:r>
      <w:r w:rsidRPr="001A57B4">
        <w:rPr>
          <w:rFonts w:asciiTheme="minorHAnsi" w:hAnsiTheme="minorHAnsi" w:cstheme="minorHAnsi"/>
          <w:sz w:val="22"/>
          <w:szCs w:val="22"/>
        </w:rPr>
        <w:t>%). Po</w:t>
      </w:r>
      <w:r>
        <w:rPr>
          <w:rFonts w:asciiTheme="minorHAnsi" w:hAnsiTheme="minorHAnsi" w:cstheme="minorHAnsi"/>
          <w:sz w:val="22"/>
          <w:szCs w:val="22"/>
        </w:rPr>
        <w:t xml:space="preserve">niższy </w:t>
      </w:r>
      <w:r w:rsidRPr="001A57B4">
        <w:rPr>
          <w:rFonts w:asciiTheme="minorHAnsi" w:hAnsiTheme="minorHAnsi" w:cstheme="minorHAnsi"/>
          <w:sz w:val="22"/>
          <w:szCs w:val="22"/>
        </w:rPr>
        <w:t>wykres obrazuje wykształcenie respondentów badania anki</w:t>
      </w:r>
      <w:r w:rsidRPr="001A57B4">
        <w:rPr>
          <w:rFonts w:asciiTheme="minorHAnsi" w:hAnsiTheme="minorHAnsi" w:cstheme="minorHAnsi"/>
          <w:sz w:val="22"/>
          <w:szCs w:val="22"/>
        </w:rPr>
        <w:t>e</w:t>
      </w:r>
      <w:r w:rsidRPr="001A57B4">
        <w:rPr>
          <w:rFonts w:asciiTheme="minorHAnsi" w:hAnsiTheme="minorHAnsi" w:cstheme="minorHAnsi"/>
          <w:sz w:val="22"/>
          <w:szCs w:val="22"/>
        </w:rPr>
        <w:t xml:space="preserve">towego. </w:t>
      </w:r>
    </w:p>
    <w:p w:rsidR="00A23C17" w:rsidRPr="00044D93" w:rsidRDefault="00A23C17" w:rsidP="00A23C17">
      <w:pPr>
        <w:pStyle w:val="nad"/>
        <w:rPr>
          <w:color w:val="0070C0"/>
        </w:rPr>
      </w:pPr>
      <w:bookmarkStart w:id="87" w:name="_Toc78187387"/>
      <w:bookmarkStart w:id="88" w:name="_Toc213655541"/>
      <w:r w:rsidRPr="00044D93">
        <w:rPr>
          <w:color w:val="0070C0"/>
        </w:rPr>
        <w:lastRenderedPageBreak/>
        <w:t>Wykres 17- Wykształcenie respondentów badania ankietowego</w:t>
      </w:r>
      <w:bookmarkEnd w:id="87"/>
      <w:bookmarkEnd w:id="88"/>
    </w:p>
    <w:p w:rsidR="00A23C17" w:rsidRPr="00044D93" w:rsidRDefault="00A23C17" w:rsidP="00A23C17">
      <w:pPr>
        <w:pStyle w:val="pod"/>
        <w:spacing w:after="0"/>
        <w:rPr>
          <w:noProof/>
          <w:color w:val="0070C0"/>
        </w:rPr>
      </w:pPr>
      <w:r w:rsidRPr="003F2AE5">
        <w:rPr>
          <w:noProof/>
          <w:color w:val="0070C0"/>
        </w:rPr>
        <w:drawing>
          <wp:inline distT="0" distB="0" distL="0" distR="0">
            <wp:extent cx="5285105" cy="1219200"/>
            <wp:effectExtent l="0" t="0" r="0" b="0"/>
            <wp:docPr id="26" name="Wykres 6">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B60BD1C0-8068-4239-9319-A4F2F73F09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A23C17" w:rsidRPr="00044D93" w:rsidRDefault="00A23C17" w:rsidP="00A23C17">
      <w:pPr>
        <w:pStyle w:val="nad"/>
        <w:keepNext w:val="0"/>
        <w:spacing w:before="0" w:after="240"/>
        <w:rPr>
          <w:color w:val="0070C0"/>
        </w:rPr>
      </w:pPr>
      <w:r w:rsidRPr="00044D93">
        <w:rPr>
          <w:color w:val="0070C0"/>
        </w:rPr>
        <w:t>źródło: opracowanie własne na podstawie danych ankietowych</w:t>
      </w:r>
    </w:p>
    <w:p w:rsidR="00A23C17" w:rsidRPr="001F5E35" w:rsidRDefault="00A23C17" w:rsidP="00A23C17">
      <w:pPr>
        <w:spacing w:line="360" w:lineRule="auto"/>
        <w:jc w:val="both"/>
        <w:rPr>
          <w:rFonts w:asciiTheme="minorHAnsi" w:hAnsiTheme="minorHAnsi" w:cstheme="minorHAnsi"/>
          <w:sz w:val="22"/>
          <w:szCs w:val="22"/>
        </w:rPr>
      </w:pPr>
      <w:r w:rsidRPr="001A57B4">
        <w:rPr>
          <w:rFonts w:asciiTheme="minorHAnsi" w:hAnsiTheme="minorHAnsi" w:cstheme="minorHAnsi"/>
          <w:sz w:val="22"/>
          <w:szCs w:val="22"/>
        </w:rPr>
        <w:t>Najliczniejszą grupę ankietowa</w:t>
      </w:r>
      <w:r>
        <w:rPr>
          <w:rFonts w:asciiTheme="minorHAnsi" w:hAnsiTheme="minorHAnsi" w:cstheme="minorHAnsi"/>
          <w:sz w:val="22"/>
          <w:szCs w:val="22"/>
        </w:rPr>
        <w:t>nych stanowiły osoby pracujące 75,7%, najmniej liczną rolnicy 0%. 8,3</w:t>
      </w:r>
      <w:r w:rsidRPr="001A57B4">
        <w:rPr>
          <w:rFonts w:asciiTheme="minorHAnsi" w:hAnsiTheme="minorHAnsi" w:cstheme="minorHAnsi"/>
          <w:sz w:val="22"/>
          <w:szCs w:val="22"/>
        </w:rPr>
        <w:t>% spośród respondentów</w:t>
      </w:r>
      <w:r>
        <w:rPr>
          <w:rFonts w:asciiTheme="minorHAnsi" w:hAnsiTheme="minorHAnsi" w:cstheme="minorHAnsi"/>
          <w:sz w:val="22"/>
          <w:szCs w:val="22"/>
        </w:rPr>
        <w:t xml:space="preserve"> jest emerytami/rencistami zaś 6,8</w:t>
      </w:r>
      <w:r w:rsidRPr="001A57B4">
        <w:rPr>
          <w:rFonts w:asciiTheme="minorHAnsi" w:hAnsiTheme="minorHAnsi" w:cstheme="minorHAnsi"/>
          <w:sz w:val="22"/>
          <w:szCs w:val="22"/>
        </w:rPr>
        <w:t xml:space="preserve">% badanych prowadzi działalność gospodarczą, </w:t>
      </w:r>
      <w:r>
        <w:rPr>
          <w:rFonts w:asciiTheme="minorHAnsi" w:hAnsiTheme="minorHAnsi" w:cstheme="minorHAnsi"/>
          <w:sz w:val="22"/>
          <w:szCs w:val="22"/>
        </w:rPr>
        <w:t>6</w:t>
      </w:r>
      <w:r w:rsidRPr="001A57B4">
        <w:rPr>
          <w:rFonts w:asciiTheme="minorHAnsi" w:hAnsiTheme="minorHAnsi" w:cstheme="minorHAnsi"/>
          <w:sz w:val="22"/>
          <w:szCs w:val="22"/>
        </w:rPr>
        <w:t>,</w:t>
      </w:r>
      <w:r>
        <w:rPr>
          <w:rFonts w:asciiTheme="minorHAnsi" w:hAnsiTheme="minorHAnsi" w:cstheme="minorHAnsi"/>
          <w:sz w:val="22"/>
          <w:szCs w:val="22"/>
        </w:rPr>
        <w:t>1</w:t>
      </w:r>
      <w:r w:rsidRPr="001A57B4">
        <w:rPr>
          <w:rFonts w:asciiTheme="minorHAnsi" w:hAnsiTheme="minorHAnsi" w:cstheme="minorHAnsi"/>
          <w:sz w:val="22"/>
          <w:szCs w:val="22"/>
        </w:rPr>
        <w:t xml:space="preserve">% ankietowanych </w:t>
      </w:r>
      <w:r>
        <w:rPr>
          <w:rFonts w:asciiTheme="minorHAnsi" w:hAnsiTheme="minorHAnsi" w:cstheme="minorHAnsi"/>
          <w:sz w:val="22"/>
          <w:szCs w:val="22"/>
        </w:rPr>
        <w:t>jest osobą bezrobotną</w:t>
      </w:r>
      <w:r w:rsidRPr="001A57B4">
        <w:rPr>
          <w:rFonts w:asciiTheme="minorHAnsi" w:hAnsiTheme="minorHAnsi" w:cstheme="minorHAnsi"/>
          <w:sz w:val="22"/>
          <w:szCs w:val="22"/>
        </w:rPr>
        <w:t>. Dane przedstawia po</w:t>
      </w:r>
      <w:r>
        <w:rPr>
          <w:rFonts w:asciiTheme="minorHAnsi" w:hAnsiTheme="minorHAnsi" w:cstheme="minorHAnsi"/>
          <w:sz w:val="22"/>
          <w:szCs w:val="22"/>
        </w:rPr>
        <w:t xml:space="preserve">niższy </w:t>
      </w:r>
      <w:r w:rsidRPr="001A57B4">
        <w:rPr>
          <w:rFonts w:asciiTheme="minorHAnsi" w:hAnsiTheme="minorHAnsi" w:cstheme="minorHAnsi"/>
          <w:sz w:val="22"/>
          <w:szCs w:val="22"/>
        </w:rPr>
        <w:t>wykres.</w:t>
      </w:r>
    </w:p>
    <w:p w:rsidR="00A23C17" w:rsidRPr="00044D93" w:rsidRDefault="00A23C17" w:rsidP="00A23C17">
      <w:pPr>
        <w:pStyle w:val="nad"/>
        <w:rPr>
          <w:color w:val="0070C0"/>
        </w:rPr>
      </w:pPr>
      <w:bookmarkStart w:id="89" w:name="_Toc78187388"/>
      <w:bookmarkStart w:id="90" w:name="_Toc213655542"/>
      <w:r w:rsidRPr="00044D93">
        <w:rPr>
          <w:color w:val="0070C0"/>
        </w:rPr>
        <w:t>Wykres 18- Status respondentów badania ankietowego</w:t>
      </w:r>
      <w:bookmarkEnd w:id="89"/>
      <w:bookmarkEnd w:id="90"/>
    </w:p>
    <w:p w:rsidR="00A23C17" w:rsidRPr="00044D93" w:rsidRDefault="00A23C17" w:rsidP="00A23C17">
      <w:pPr>
        <w:pStyle w:val="nad"/>
        <w:keepNext w:val="0"/>
        <w:spacing w:before="0"/>
        <w:rPr>
          <w:noProof/>
          <w:color w:val="0070C0"/>
        </w:rPr>
      </w:pPr>
      <w:r w:rsidRPr="00916F63">
        <w:rPr>
          <w:noProof/>
          <w:color w:val="0070C0"/>
        </w:rPr>
        <w:drawing>
          <wp:inline distT="0" distB="0" distL="0" distR="0">
            <wp:extent cx="5759450" cy="1352550"/>
            <wp:effectExtent l="0" t="0" r="0" b="0"/>
            <wp:docPr id="28" name="Wykres 7">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2392511A-1F4A-47B7-9E02-F58765C7EB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A23C17" w:rsidRPr="00044D93" w:rsidRDefault="00A23C17" w:rsidP="00A23C17">
      <w:pPr>
        <w:pStyle w:val="pod"/>
        <w:rPr>
          <w:color w:val="0070C0"/>
        </w:rPr>
      </w:pPr>
      <w:r w:rsidRPr="00044D93">
        <w:rPr>
          <w:color w:val="0070C0"/>
        </w:rPr>
        <w:t>źródło: opracowanie własne na podstawie danych ankietowych</w:t>
      </w:r>
    </w:p>
    <w:p w:rsidR="00A23C17" w:rsidRPr="005F6C35" w:rsidRDefault="00A23C17" w:rsidP="00A23C17">
      <w:pPr>
        <w:spacing w:after="120"/>
        <w:rPr>
          <w:rFonts w:ascii="Calibri" w:hAnsi="Calibri" w:cs="Calibri"/>
          <w:sz w:val="22"/>
          <w:szCs w:val="22"/>
        </w:rPr>
      </w:pPr>
      <w:r w:rsidRPr="005F6C35">
        <w:rPr>
          <w:rFonts w:ascii="Calibri" w:hAnsi="Calibri" w:cs="Calibri"/>
          <w:sz w:val="22"/>
          <w:szCs w:val="22"/>
        </w:rPr>
        <w:t>Poniżej szczegółowa analiza odpowiedzi respondentów.</w:t>
      </w:r>
    </w:p>
    <w:p w:rsidR="00A23C17" w:rsidRPr="009F7DC0" w:rsidRDefault="00A23C17" w:rsidP="00A23C17">
      <w:pPr>
        <w:spacing w:line="360" w:lineRule="auto"/>
        <w:rPr>
          <w:rFonts w:ascii="Calibri" w:hAnsi="Calibri" w:cs="Calibri"/>
          <w:b/>
          <w:bCs/>
          <w:color w:val="0070C0"/>
          <w:sz w:val="22"/>
          <w:szCs w:val="22"/>
        </w:rPr>
      </w:pPr>
      <w:r w:rsidRPr="009F7DC0">
        <w:rPr>
          <w:rFonts w:ascii="Calibri" w:hAnsi="Calibri" w:cs="Calibri"/>
          <w:b/>
          <w:bCs/>
          <w:color w:val="0070C0"/>
          <w:sz w:val="22"/>
          <w:szCs w:val="22"/>
        </w:rPr>
        <w:t>Pytanie 1</w:t>
      </w:r>
    </w:p>
    <w:p w:rsidR="00A23C17" w:rsidRPr="009F7DC0" w:rsidRDefault="00A23C17" w:rsidP="00A23C17">
      <w:pPr>
        <w:spacing w:line="360" w:lineRule="auto"/>
        <w:rPr>
          <w:rFonts w:ascii="Calibri" w:hAnsi="Calibri" w:cs="Calibri"/>
          <w:i/>
          <w:color w:val="0070C0"/>
          <w:sz w:val="22"/>
          <w:szCs w:val="22"/>
        </w:rPr>
      </w:pPr>
      <w:r w:rsidRPr="009F7DC0">
        <w:rPr>
          <w:rFonts w:ascii="Calibri" w:hAnsi="Calibri" w:cs="Calibri"/>
          <w:i/>
          <w:color w:val="0070C0"/>
          <w:sz w:val="22"/>
          <w:szCs w:val="22"/>
        </w:rPr>
        <w:t xml:space="preserve">Czy jest Pan(i) mieszkańcem/mieszkanką </w:t>
      </w:r>
      <w:r>
        <w:rPr>
          <w:rFonts w:ascii="Calibri" w:hAnsi="Calibri" w:cs="Calibri"/>
          <w:i/>
          <w:color w:val="0070C0"/>
          <w:sz w:val="22"/>
          <w:szCs w:val="22"/>
        </w:rPr>
        <w:t>Gminy Wilamowice</w:t>
      </w:r>
      <w:r w:rsidRPr="009F7DC0">
        <w:rPr>
          <w:rFonts w:ascii="Calibri" w:hAnsi="Calibri" w:cs="Calibri"/>
          <w:i/>
          <w:color w:val="0070C0"/>
          <w:sz w:val="22"/>
          <w:szCs w:val="22"/>
        </w:rPr>
        <w:t>?</w:t>
      </w:r>
    </w:p>
    <w:p w:rsidR="00A23C17" w:rsidRDefault="00A23C17" w:rsidP="00A23C17">
      <w:pPr>
        <w:spacing w:line="360" w:lineRule="auto"/>
        <w:jc w:val="both"/>
        <w:rPr>
          <w:rFonts w:ascii="Calibri" w:hAnsi="Calibri" w:cs="Calibri"/>
          <w:sz w:val="22"/>
          <w:szCs w:val="22"/>
        </w:rPr>
      </w:pPr>
      <w:r>
        <w:rPr>
          <w:rFonts w:ascii="Calibri" w:hAnsi="Calibri" w:cs="Calibri"/>
          <w:sz w:val="22"/>
          <w:szCs w:val="22"/>
        </w:rPr>
        <w:t>S</w:t>
      </w:r>
      <w:r w:rsidRPr="00343CFF">
        <w:rPr>
          <w:rFonts w:ascii="Calibri" w:hAnsi="Calibri" w:cs="Calibri"/>
          <w:sz w:val="22"/>
          <w:szCs w:val="22"/>
        </w:rPr>
        <w:t xml:space="preserve">pośród wszystkich badanych </w:t>
      </w:r>
      <w:r>
        <w:rPr>
          <w:rFonts w:ascii="Calibri" w:hAnsi="Calibri" w:cs="Calibri"/>
          <w:sz w:val="22"/>
          <w:szCs w:val="22"/>
        </w:rPr>
        <w:t>100% (130osób) odpowiedziało, że jest mieszkańcem Gminy Wilam</w:t>
      </w:r>
      <w:r>
        <w:rPr>
          <w:rFonts w:ascii="Calibri" w:hAnsi="Calibri" w:cs="Calibri"/>
          <w:sz w:val="22"/>
          <w:szCs w:val="22"/>
        </w:rPr>
        <w:t>o</w:t>
      </w:r>
      <w:r>
        <w:rPr>
          <w:rFonts w:ascii="Calibri" w:hAnsi="Calibri" w:cs="Calibri"/>
          <w:sz w:val="22"/>
          <w:szCs w:val="22"/>
        </w:rPr>
        <w:t xml:space="preserve">wice. </w:t>
      </w:r>
    </w:p>
    <w:p w:rsidR="00A23C17" w:rsidRPr="00224B10" w:rsidRDefault="00A23C17" w:rsidP="00A23C17">
      <w:pPr>
        <w:spacing w:line="360" w:lineRule="auto"/>
        <w:rPr>
          <w:rFonts w:asciiTheme="minorHAnsi" w:hAnsiTheme="minorHAnsi" w:cstheme="minorHAnsi"/>
          <w:b/>
          <w:bCs/>
          <w:color w:val="0070C0"/>
          <w:sz w:val="22"/>
          <w:szCs w:val="22"/>
        </w:rPr>
      </w:pPr>
      <w:r w:rsidRPr="00224B10">
        <w:rPr>
          <w:rFonts w:asciiTheme="minorHAnsi" w:hAnsiTheme="minorHAnsi" w:cstheme="minorHAnsi"/>
          <w:b/>
          <w:bCs/>
          <w:color w:val="0070C0"/>
          <w:sz w:val="22"/>
          <w:szCs w:val="22"/>
        </w:rPr>
        <w:t>Pytanie 2</w:t>
      </w:r>
    </w:p>
    <w:p w:rsidR="00A23C17" w:rsidRPr="00224B10" w:rsidRDefault="00A23C17" w:rsidP="00A23C17">
      <w:pPr>
        <w:spacing w:line="360" w:lineRule="auto"/>
        <w:jc w:val="both"/>
        <w:rPr>
          <w:rFonts w:asciiTheme="minorHAnsi" w:hAnsiTheme="minorHAnsi" w:cstheme="minorHAnsi"/>
          <w:color w:val="0070C0"/>
          <w:sz w:val="22"/>
          <w:szCs w:val="22"/>
        </w:rPr>
      </w:pPr>
      <w:r w:rsidRPr="00224B10">
        <w:rPr>
          <w:rFonts w:asciiTheme="minorHAnsi" w:hAnsiTheme="minorHAnsi" w:cstheme="minorHAnsi"/>
          <w:color w:val="0070C0"/>
          <w:sz w:val="22"/>
          <w:szCs w:val="22"/>
        </w:rPr>
        <w:t xml:space="preserve">Od jak dawna mieszka Pan(i) w </w:t>
      </w:r>
      <w:r>
        <w:rPr>
          <w:rFonts w:asciiTheme="minorHAnsi" w:hAnsiTheme="minorHAnsi" w:cstheme="minorHAnsi"/>
          <w:color w:val="0070C0"/>
          <w:sz w:val="22"/>
          <w:szCs w:val="22"/>
        </w:rPr>
        <w:t>Gminie Wilamowice</w:t>
      </w:r>
      <w:r w:rsidRPr="00224B10">
        <w:rPr>
          <w:rFonts w:asciiTheme="minorHAnsi" w:hAnsiTheme="minorHAnsi" w:cstheme="minorHAnsi"/>
          <w:color w:val="0070C0"/>
          <w:sz w:val="22"/>
          <w:szCs w:val="22"/>
        </w:rPr>
        <w:t>?</w:t>
      </w:r>
    </w:p>
    <w:p w:rsidR="00A23C17" w:rsidRPr="002A3879" w:rsidRDefault="00A23C17" w:rsidP="00A23C17">
      <w:pPr>
        <w:spacing w:line="360" w:lineRule="auto"/>
        <w:jc w:val="both"/>
        <w:rPr>
          <w:rFonts w:asciiTheme="minorHAnsi" w:hAnsiTheme="minorHAnsi" w:cstheme="minorHAnsi"/>
          <w:bCs/>
          <w:sz w:val="22"/>
          <w:szCs w:val="22"/>
        </w:rPr>
      </w:pPr>
      <w:r w:rsidRPr="002A3879">
        <w:rPr>
          <w:rFonts w:asciiTheme="minorHAnsi" w:hAnsiTheme="minorHAnsi" w:cstheme="minorHAnsi"/>
          <w:bCs/>
          <w:sz w:val="22"/>
          <w:szCs w:val="22"/>
        </w:rPr>
        <w:t>Najliczniejszą grupę spośród wszystkich badanych stanowią osoby, które mieszkają tu</w:t>
      </w:r>
      <w:r>
        <w:rPr>
          <w:rFonts w:asciiTheme="minorHAnsi" w:hAnsiTheme="minorHAnsi" w:cstheme="minorHAnsi"/>
          <w:bCs/>
          <w:sz w:val="22"/>
          <w:szCs w:val="22"/>
        </w:rPr>
        <w:t xml:space="preserve"> od urodzenia (60,8%). </w:t>
      </w:r>
      <w:r w:rsidRPr="002A3879">
        <w:rPr>
          <w:rFonts w:asciiTheme="minorHAnsi" w:hAnsiTheme="minorHAnsi" w:cstheme="minorHAnsi"/>
          <w:bCs/>
          <w:sz w:val="22"/>
          <w:szCs w:val="22"/>
        </w:rPr>
        <w:t xml:space="preserve">Kolejną grupę stanowią osoby, które </w:t>
      </w:r>
      <w:r>
        <w:rPr>
          <w:rFonts w:asciiTheme="minorHAnsi" w:hAnsiTheme="minorHAnsi" w:cstheme="minorHAnsi"/>
          <w:bCs/>
          <w:sz w:val="22"/>
          <w:szCs w:val="22"/>
        </w:rPr>
        <w:t>mieszkają tu powyżej 10 lat (25,4%). 13,1% responde</w:t>
      </w:r>
      <w:r>
        <w:rPr>
          <w:rFonts w:asciiTheme="minorHAnsi" w:hAnsiTheme="minorHAnsi" w:cstheme="minorHAnsi"/>
          <w:bCs/>
          <w:sz w:val="22"/>
          <w:szCs w:val="22"/>
        </w:rPr>
        <w:t>n</w:t>
      </w:r>
      <w:r>
        <w:rPr>
          <w:rFonts w:asciiTheme="minorHAnsi" w:hAnsiTheme="minorHAnsi" w:cstheme="minorHAnsi"/>
          <w:bCs/>
          <w:sz w:val="22"/>
          <w:szCs w:val="22"/>
        </w:rPr>
        <w:t xml:space="preserve">tów mieszka w Gminie Wilamowice krócej niż 10 lat. </w:t>
      </w:r>
      <w:r w:rsidRPr="002A3879">
        <w:rPr>
          <w:rFonts w:asciiTheme="minorHAnsi" w:hAnsiTheme="minorHAnsi" w:cstheme="minorHAnsi"/>
          <w:bCs/>
          <w:sz w:val="22"/>
          <w:szCs w:val="22"/>
        </w:rPr>
        <w:t xml:space="preserve">Zebrana dane przedstawia poniższy wykres. </w:t>
      </w:r>
    </w:p>
    <w:p w:rsidR="00A23C17" w:rsidRDefault="00A23C17" w:rsidP="00A23C17">
      <w:pPr>
        <w:pStyle w:val="nad"/>
        <w:rPr>
          <w:color w:val="0070C0"/>
        </w:rPr>
      </w:pPr>
      <w:bookmarkStart w:id="91" w:name="_Toc213655545"/>
      <w:r w:rsidRPr="00044D93">
        <w:rPr>
          <w:color w:val="0070C0"/>
        </w:rPr>
        <w:t xml:space="preserve">Wykres 19- Wyniki odpowiedzi na pytanie: „Od jak dawna mieszka Pan(i) w </w:t>
      </w:r>
      <w:r>
        <w:rPr>
          <w:color w:val="0070C0"/>
        </w:rPr>
        <w:t>Gminie Wilamowice</w:t>
      </w:r>
      <w:r w:rsidRPr="00044D93">
        <w:rPr>
          <w:color w:val="0070C0"/>
        </w:rPr>
        <w:t>?”</w:t>
      </w:r>
      <w:bookmarkEnd w:id="91"/>
    </w:p>
    <w:p w:rsidR="00A23C17" w:rsidRPr="00044D93" w:rsidRDefault="00A23C17" w:rsidP="00A23C17">
      <w:pPr>
        <w:pStyle w:val="nad"/>
        <w:spacing w:before="0" w:after="240"/>
        <w:rPr>
          <w:rStyle w:val="podZnak"/>
          <w:color w:val="0070C0"/>
        </w:rPr>
      </w:pPr>
      <w:r w:rsidRPr="009D355C">
        <w:rPr>
          <w:noProof/>
          <w:color w:val="0070C0"/>
        </w:rPr>
        <w:drawing>
          <wp:inline distT="0" distB="0" distL="0" distR="0">
            <wp:extent cx="5759450" cy="1085850"/>
            <wp:effectExtent l="0" t="0" r="0" b="0"/>
            <wp:docPr id="32" name="Wykres 8">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CDA7BCFC-5D30-4B08-84ED-D445FD8AC8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r w:rsidRPr="00044D93">
        <w:rPr>
          <w:rStyle w:val="podZnak"/>
          <w:color w:val="0070C0"/>
        </w:rPr>
        <w:t>źródło: opracowanie własne na podstawie danych ankietowych</w:t>
      </w:r>
    </w:p>
    <w:p w:rsidR="00A23C17" w:rsidRDefault="00A23C17" w:rsidP="00A23C17">
      <w:pPr>
        <w:spacing w:line="360"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rsidR="00A23C17" w:rsidRPr="00224B10" w:rsidRDefault="00A23C17" w:rsidP="00A23C17">
      <w:pPr>
        <w:spacing w:line="360"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lastRenderedPageBreak/>
        <w:t>Pytanie 3</w:t>
      </w:r>
    </w:p>
    <w:p w:rsidR="00A23C17" w:rsidRPr="00CE0B10" w:rsidRDefault="00A23C17" w:rsidP="00A23C17">
      <w:pPr>
        <w:spacing w:line="360" w:lineRule="auto"/>
        <w:jc w:val="both"/>
        <w:rPr>
          <w:rFonts w:ascii="Calibri" w:hAnsi="Calibri" w:cs="Calibri"/>
          <w:color w:val="0070C0"/>
          <w:sz w:val="22"/>
          <w:szCs w:val="22"/>
        </w:rPr>
      </w:pPr>
      <w:r w:rsidRPr="00CE0B10">
        <w:rPr>
          <w:rFonts w:ascii="Calibri" w:hAnsi="Calibri" w:cs="Calibri"/>
          <w:color w:val="0070C0"/>
          <w:sz w:val="22"/>
          <w:szCs w:val="22"/>
        </w:rPr>
        <w:t xml:space="preserve">Czy uważa Pan(i), że </w:t>
      </w:r>
      <w:r>
        <w:rPr>
          <w:rFonts w:ascii="Calibri" w:hAnsi="Calibri" w:cs="Calibri"/>
          <w:color w:val="0070C0"/>
          <w:sz w:val="22"/>
          <w:szCs w:val="22"/>
        </w:rPr>
        <w:t xml:space="preserve">Gmina Wilamowice </w:t>
      </w:r>
      <w:r w:rsidRPr="00CE0B10">
        <w:rPr>
          <w:rFonts w:ascii="Calibri" w:hAnsi="Calibri" w:cs="Calibri"/>
          <w:color w:val="0070C0"/>
          <w:sz w:val="22"/>
          <w:szCs w:val="22"/>
        </w:rPr>
        <w:t>jest dobrym miejscem do życia?</w:t>
      </w:r>
    </w:p>
    <w:p w:rsidR="00A23C17" w:rsidRPr="00343CFF" w:rsidRDefault="00A23C17" w:rsidP="00A23C17">
      <w:pPr>
        <w:spacing w:line="360" w:lineRule="auto"/>
        <w:jc w:val="both"/>
        <w:rPr>
          <w:rFonts w:ascii="Calibri" w:hAnsi="Calibri" w:cs="Calibri"/>
          <w:sz w:val="22"/>
          <w:szCs w:val="22"/>
        </w:rPr>
      </w:pPr>
      <w:r>
        <w:rPr>
          <w:rFonts w:ascii="Calibri" w:hAnsi="Calibri" w:cs="Calibri"/>
          <w:sz w:val="22"/>
          <w:szCs w:val="22"/>
        </w:rPr>
        <w:t>N</w:t>
      </w:r>
      <w:r w:rsidRPr="00343CFF">
        <w:rPr>
          <w:rFonts w:ascii="Calibri" w:hAnsi="Calibri" w:cs="Calibri"/>
          <w:sz w:val="22"/>
          <w:szCs w:val="22"/>
        </w:rPr>
        <w:t xml:space="preserve">ajliczniejszą grupę stanowią osoby twierdzące, że </w:t>
      </w:r>
      <w:r>
        <w:rPr>
          <w:rFonts w:ascii="Calibri" w:hAnsi="Calibri" w:cs="Calibri"/>
          <w:sz w:val="22"/>
          <w:szCs w:val="22"/>
        </w:rPr>
        <w:t xml:space="preserve">Gmina Wilamowice </w:t>
      </w:r>
      <w:r w:rsidRPr="00343CFF">
        <w:rPr>
          <w:rFonts w:ascii="Calibri" w:hAnsi="Calibri" w:cs="Calibri"/>
          <w:sz w:val="22"/>
          <w:szCs w:val="22"/>
        </w:rPr>
        <w:t>jest raczej dobrym miejscem do życia (4</w:t>
      </w:r>
      <w:r>
        <w:rPr>
          <w:rFonts w:ascii="Calibri" w:hAnsi="Calibri" w:cs="Calibri"/>
          <w:sz w:val="22"/>
          <w:szCs w:val="22"/>
        </w:rPr>
        <w:t>9,2%), znaczną grupę odpowiedzi (21,5</w:t>
      </w:r>
      <w:r w:rsidRPr="00343CFF">
        <w:rPr>
          <w:rFonts w:ascii="Calibri" w:hAnsi="Calibri" w:cs="Calibri"/>
          <w:sz w:val="22"/>
          <w:szCs w:val="22"/>
        </w:rPr>
        <w:t>%) stanowiły odpowiedzi, że „</w:t>
      </w:r>
      <w:r>
        <w:rPr>
          <w:rFonts w:ascii="Calibri" w:hAnsi="Calibri" w:cs="Calibri"/>
          <w:sz w:val="22"/>
          <w:szCs w:val="22"/>
        </w:rPr>
        <w:t xml:space="preserve">zdecydowanie tak” oraz 15,4% „raczej nie” Gmina Wilamowice </w:t>
      </w:r>
      <w:r w:rsidRPr="00343CFF">
        <w:rPr>
          <w:rFonts w:ascii="Calibri" w:hAnsi="Calibri" w:cs="Calibri"/>
          <w:sz w:val="22"/>
          <w:szCs w:val="22"/>
        </w:rPr>
        <w:t xml:space="preserve">jest dobrym miejscem do życia. </w:t>
      </w:r>
      <w:r>
        <w:rPr>
          <w:rFonts w:ascii="Calibri" w:hAnsi="Calibri" w:cs="Calibri"/>
          <w:sz w:val="22"/>
          <w:szCs w:val="22"/>
        </w:rPr>
        <w:t xml:space="preserve">10,8% badanych udzieliło odpowiedzi „trudno powiedzieć”, natomiast 2,3% udzieliło odpowiedzi „zdecydowanie nie”. </w:t>
      </w:r>
      <w:r w:rsidRPr="00343CFF">
        <w:rPr>
          <w:rFonts w:ascii="Calibri" w:hAnsi="Calibri" w:cs="Calibri"/>
          <w:sz w:val="22"/>
          <w:szCs w:val="22"/>
        </w:rPr>
        <w:t>Obrazuje to poniższy wykres.</w:t>
      </w:r>
    </w:p>
    <w:p w:rsidR="00A23C17" w:rsidRDefault="00A23C17" w:rsidP="00A23C17">
      <w:pPr>
        <w:pStyle w:val="nad"/>
        <w:keepNext w:val="0"/>
        <w:rPr>
          <w:rFonts w:asciiTheme="minorHAnsi" w:hAnsiTheme="minorHAnsi"/>
          <w:b/>
          <w:bCs/>
          <w:i w:val="0"/>
          <w:noProof/>
          <w:color w:val="0070C0"/>
        </w:rPr>
      </w:pPr>
      <w:bookmarkStart w:id="92" w:name="_Toc81915363"/>
      <w:bookmarkStart w:id="93" w:name="_Toc106100643"/>
      <w:bookmarkStart w:id="94" w:name="_Toc213655544"/>
      <w:r w:rsidRPr="00044D93">
        <w:rPr>
          <w:color w:val="0070C0"/>
        </w:rPr>
        <w:t xml:space="preserve">Wykres 20- Wyniki odpowiedzi na pytanie: „Czy uważa Pan(i), że </w:t>
      </w:r>
      <w:r>
        <w:rPr>
          <w:color w:val="0070C0"/>
        </w:rPr>
        <w:t xml:space="preserve">Gmina Wilamowice </w:t>
      </w:r>
      <w:r w:rsidRPr="00044D93">
        <w:rPr>
          <w:color w:val="0070C0"/>
        </w:rPr>
        <w:t>jest dobrym miejscem do życia</w:t>
      </w:r>
      <w:bookmarkEnd w:id="92"/>
      <w:bookmarkEnd w:id="93"/>
      <w:bookmarkEnd w:id="94"/>
    </w:p>
    <w:p w:rsidR="00A23C17" w:rsidRPr="00784BF6" w:rsidRDefault="00A23C17" w:rsidP="00A23C17">
      <w:pPr>
        <w:pStyle w:val="nad"/>
        <w:keepNext w:val="0"/>
        <w:spacing w:before="0"/>
        <w:rPr>
          <w:rStyle w:val="podZnak"/>
        </w:rPr>
      </w:pPr>
      <w:r w:rsidRPr="009959ED">
        <w:rPr>
          <w:rFonts w:asciiTheme="minorHAnsi" w:hAnsiTheme="minorHAnsi"/>
          <w:b/>
          <w:bCs/>
          <w:i w:val="0"/>
          <w:noProof/>
          <w:color w:val="0070C0"/>
        </w:rPr>
        <w:drawing>
          <wp:inline distT="0" distB="0" distL="0" distR="0">
            <wp:extent cx="5759450" cy="1394245"/>
            <wp:effectExtent l="0" t="0" r="0" b="0"/>
            <wp:docPr id="34" name="Wykres 9">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F318267D-6278-4AEF-87B5-366935FAB3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rsidRPr="006C26FF">
        <w:rPr>
          <w:rStyle w:val="podZnak"/>
          <w:i/>
          <w:iCs/>
          <w:color w:val="0070C0"/>
        </w:rPr>
        <w:t>źródło: opracowanie własne na podstawie danych ankietowych</w:t>
      </w:r>
    </w:p>
    <w:p w:rsidR="00A23C17" w:rsidRDefault="00A23C17" w:rsidP="00A23C17">
      <w:pPr>
        <w:spacing w:line="360" w:lineRule="auto"/>
        <w:jc w:val="both"/>
        <w:rPr>
          <w:rFonts w:asciiTheme="minorHAnsi" w:hAnsiTheme="minorHAnsi" w:cstheme="minorHAnsi"/>
          <w:b/>
          <w:bCs/>
          <w:color w:val="0070C0"/>
          <w:sz w:val="22"/>
          <w:szCs w:val="22"/>
        </w:rPr>
      </w:pPr>
    </w:p>
    <w:p w:rsidR="00A23C17" w:rsidRPr="004B7A45" w:rsidRDefault="00A23C17" w:rsidP="00A23C17">
      <w:pPr>
        <w:spacing w:line="360" w:lineRule="auto"/>
        <w:jc w:val="both"/>
        <w:rPr>
          <w:rFonts w:asciiTheme="minorHAnsi" w:hAnsiTheme="minorHAnsi" w:cstheme="minorHAnsi"/>
          <w:b/>
          <w:bCs/>
          <w:color w:val="0070C0"/>
          <w:sz w:val="22"/>
          <w:szCs w:val="22"/>
        </w:rPr>
      </w:pPr>
      <w:r w:rsidRPr="004B7A45">
        <w:rPr>
          <w:rFonts w:asciiTheme="minorHAnsi" w:hAnsiTheme="minorHAnsi" w:cstheme="minorHAnsi"/>
          <w:b/>
          <w:bCs/>
          <w:color w:val="0070C0"/>
          <w:sz w:val="22"/>
          <w:szCs w:val="22"/>
        </w:rPr>
        <w:t>Pytanie 4</w:t>
      </w:r>
    </w:p>
    <w:p w:rsidR="00A23C17" w:rsidRPr="004B7A45" w:rsidRDefault="00A23C17" w:rsidP="00A23C17">
      <w:pPr>
        <w:spacing w:line="360" w:lineRule="auto"/>
        <w:jc w:val="both"/>
        <w:rPr>
          <w:rFonts w:asciiTheme="minorHAnsi" w:hAnsiTheme="minorHAnsi" w:cstheme="minorHAnsi"/>
          <w:bCs/>
          <w:color w:val="0070C0"/>
          <w:sz w:val="22"/>
          <w:szCs w:val="22"/>
        </w:rPr>
      </w:pPr>
      <w:r w:rsidRPr="004B7A45">
        <w:rPr>
          <w:rFonts w:asciiTheme="minorHAnsi" w:hAnsiTheme="minorHAnsi" w:cstheme="minorHAnsi"/>
          <w:bCs/>
          <w:color w:val="0070C0"/>
          <w:sz w:val="22"/>
          <w:szCs w:val="22"/>
        </w:rPr>
        <w:t xml:space="preserve">Z poniższego katalogu proszę wskazać te usługi/wsparcie, których Pani/Pana zdaniem brakuje (jest ich zbyt mało, są trudno dostępne) oraz nie brakuje (są dostępne) na ternie </w:t>
      </w:r>
      <w:r>
        <w:rPr>
          <w:rFonts w:asciiTheme="minorHAnsi" w:hAnsiTheme="minorHAnsi" w:cstheme="minorHAnsi"/>
          <w:bCs/>
          <w:color w:val="0070C0"/>
          <w:sz w:val="22"/>
          <w:szCs w:val="22"/>
        </w:rPr>
        <w:t>Gminy Wilamowice</w:t>
      </w:r>
      <w:r w:rsidRPr="004B7A45">
        <w:rPr>
          <w:rFonts w:asciiTheme="minorHAnsi" w:hAnsiTheme="minorHAnsi" w:cstheme="minorHAnsi"/>
          <w:bCs/>
          <w:color w:val="0070C0"/>
          <w:sz w:val="22"/>
          <w:szCs w:val="22"/>
        </w:rPr>
        <w:t>:</w:t>
      </w:r>
    </w:p>
    <w:p w:rsidR="00A23C17" w:rsidRDefault="00A23C17" w:rsidP="00A23C17">
      <w:pPr>
        <w:spacing w:line="360" w:lineRule="auto"/>
        <w:jc w:val="both"/>
        <w:rPr>
          <w:rFonts w:asciiTheme="minorHAnsi" w:hAnsiTheme="minorHAnsi" w:cstheme="minorHAnsi"/>
          <w:sz w:val="22"/>
          <w:szCs w:val="22"/>
        </w:rPr>
      </w:pPr>
      <w:r w:rsidRPr="002A3879">
        <w:rPr>
          <w:rFonts w:asciiTheme="minorHAnsi" w:hAnsiTheme="minorHAnsi" w:cstheme="minorHAnsi"/>
          <w:sz w:val="22"/>
          <w:szCs w:val="22"/>
        </w:rPr>
        <w:t xml:space="preserve">Mieszkańcy </w:t>
      </w:r>
      <w:r>
        <w:rPr>
          <w:rFonts w:asciiTheme="minorHAnsi" w:hAnsiTheme="minorHAnsi" w:cstheme="minorHAnsi"/>
          <w:sz w:val="22"/>
          <w:szCs w:val="22"/>
        </w:rPr>
        <w:t>Gminy Wilamowice odnieśli się w tym pytaniu do 23</w:t>
      </w:r>
      <w:r w:rsidRPr="002A3879">
        <w:rPr>
          <w:rFonts w:asciiTheme="minorHAnsi" w:hAnsiTheme="minorHAnsi" w:cstheme="minorHAnsi"/>
          <w:sz w:val="22"/>
          <w:szCs w:val="22"/>
        </w:rPr>
        <w:t xml:space="preserve"> kategorii odnoszących się do oceny </w:t>
      </w:r>
      <w:r>
        <w:rPr>
          <w:rFonts w:asciiTheme="minorHAnsi" w:hAnsiTheme="minorHAnsi" w:cstheme="minorHAnsi"/>
          <w:sz w:val="22"/>
          <w:szCs w:val="22"/>
        </w:rPr>
        <w:t xml:space="preserve">gminy </w:t>
      </w:r>
      <w:r w:rsidRPr="002A3879">
        <w:rPr>
          <w:rFonts w:asciiTheme="minorHAnsi" w:hAnsiTheme="minorHAnsi" w:cstheme="minorHAnsi"/>
          <w:sz w:val="22"/>
          <w:szCs w:val="22"/>
        </w:rPr>
        <w:t>i oferty dostępnej na jej terenie. Respondenci mieli do wyboru odpowiedzi:</w:t>
      </w:r>
      <w:r>
        <w:rPr>
          <w:rFonts w:asciiTheme="minorHAnsi" w:hAnsiTheme="minorHAnsi" w:cstheme="minorHAnsi"/>
          <w:sz w:val="22"/>
          <w:szCs w:val="22"/>
        </w:rPr>
        <w:t xml:space="preserve"> brakuje, nie brak</w:t>
      </w:r>
      <w:r>
        <w:rPr>
          <w:rFonts w:asciiTheme="minorHAnsi" w:hAnsiTheme="minorHAnsi" w:cstheme="minorHAnsi"/>
          <w:sz w:val="22"/>
          <w:szCs w:val="22"/>
        </w:rPr>
        <w:t>u</w:t>
      </w:r>
      <w:r>
        <w:rPr>
          <w:rFonts w:asciiTheme="minorHAnsi" w:hAnsiTheme="minorHAnsi" w:cstheme="minorHAnsi"/>
          <w:sz w:val="22"/>
          <w:szCs w:val="22"/>
        </w:rPr>
        <w:t xml:space="preserve">je, trudno powiedzieć. </w:t>
      </w:r>
    </w:p>
    <w:p w:rsidR="00A23C17" w:rsidRPr="004B7A45" w:rsidRDefault="00A23C17" w:rsidP="00A23C17">
      <w:pPr>
        <w:spacing w:before="120" w:line="360" w:lineRule="auto"/>
        <w:jc w:val="both"/>
        <w:rPr>
          <w:rFonts w:asciiTheme="minorHAnsi" w:hAnsiTheme="minorHAnsi" w:cstheme="minorHAnsi"/>
          <w:sz w:val="22"/>
          <w:szCs w:val="22"/>
        </w:rPr>
      </w:pPr>
      <w:r w:rsidRPr="0060744F">
        <w:rPr>
          <w:rFonts w:asciiTheme="minorHAnsi" w:hAnsiTheme="minorHAnsi" w:cstheme="minorHAnsi"/>
          <w:b/>
          <w:bCs/>
          <w:sz w:val="22"/>
          <w:szCs w:val="22"/>
        </w:rPr>
        <w:t>Żłobki i punkty opieki dla dzieci do lat 3</w:t>
      </w:r>
    </w:p>
    <w:p w:rsidR="00A23C17" w:rsidRPr="007C2BCD" w:rsidRDefault="00A23C17" w:rsidP="00A23C17">
      <w:pPr>
        <w:spacing w:line="360" w:lineRule="auto"/>
        <w:jc w:val="both"/>
        <w:rPr>
          <w:rFonts w:asciiTheme="minorHAnsi" w:hAnsiTheme="minorHAnsi" w:cstheme="minorHAnsi"/>
          <w:sz w:val="22"/>
          <w:szCs w:val="22"/>
        </w:rPr>
      </w:pPr>
      <w:r w:rsidRPr="00A41B8B">
        <w:rPr>
          <w:rFonts w:asciiTheme="minorHAnsi" w:hAnsiTheme="minorHAnsi" w:cstheme="minorHAnsi"/>
          <w:sz w:val="22"/>
          <w:szCs w:val="22"/>
        </w:rPr>
        <w:t>W badaniu ankietowym dotyczącym dostępności żłobków i punktów opieki</w:t>
      </w:r>
      <w:r w:rsidRPr="007C2BCD">
        <w:rPr>
          <w:rFonts w:asciiTheme="minorHAnsi" w:hAnsiTheme="minorHAnsi" w:cstheme="minorHAnsi"/>
          <w:sz w:val="22"/>
          <w:szCs w:val="22"/>
        </w:rPr>
        <w:t xml:space="preserve"> dla dzieci do lat 3 na</w:t>
      </w:r>
      <w:r w:rsidRPr="007C2BCD">
        <w:rPr>
          <w:rFonts w:asciiTheme="minorHAnsi" w:hAnsiTheme="minorHAnsi" w:cstheme="minorHAnsi"/>
          <w:sz w:val="22"/>
          <w:szCs w:val="22"/>
        </w:rPr>
        <w:t>j</w:t>
      </w:r>
      <w:r w:rsidRPr="007C2BCD">
        <w:rPr>
          <w:rFonts w:asciiTheme="minorHAnsi" w:hAnsiTheme="minorHAnsi" w:cstheme="minorHAnsi"/>
          <w:sz w:val="22"/>
          <w:szCs w:val="22"/>
        </w:rPr>
        <w:t xml:space="preserve">większa grupa respondentów </w:t>
      </w:r>
      <w:r w:rsidRPr="00A41B8B">
        <w:rPr>
          <w:rFonts w:asciiTheme="minorHAnsi" w:hAnsiTheme="minorHAnsi" w:cstheme="minorHAnsi"/>
          <w:sz w:val="22"/>
          <w:szCs w:val="22"/>
        </w:rPr>
        <w:t>55 osób (42,3%) – oceniła, że na terenie gminy nie występuje niedobór tego rodzaju form opieki. Jednocześnie 34 osoby (26,2%) wskazały, że żłobków i punktów opieki dla dzieci do lat 3 brakuje. Znaczna część badanych – 30 osób (23,1%) – nie potrafiła jednoznacznie oc</w:t>
      </w:r>
      <w:r w:rsidRPr="00A41B8B">
        <w:rPr>
          <w:rFonts w:asciiTheme="minorHAnsi" w:hAnsiTheme="minorHAnsi" w:cstheme="minorHAnsi"/>
          <w:sz w:val="22"/>
          <w:szCs w:val="22"/>
        </w:rPr>
        <w:t>e</w:t>
      </w:r>
      <w:r w:rsidRPr="00A41B8B">
        <w:rPr>
          <w:rFonts w:asciiTheme="minorHAnsi" w:hAnsiTheme="minorHAnsi" w:cstheme="minorHAnsi"/>
          <w:sz w:val="22"/>
          <w:szCs w:val="22"/>
        </w:rPr>
        <w:t>nić sytuacji, wybierając odpowiedź „trudno powiedzieć”, natomiast 11 osób (8,5%) nie udzieliło o</w:t>
      </w:r>
      <w:r w:rsidRPr="00A41B8B">
        <w:rPr>
          <w:rFonts w:asciiTheme="minorHAnsi" w:hAnsiTheme="minorHAnsi" w:cstheme="minorHAnsi"/>
          <w:sz w:val="22"/>
          <w:szCs w:val="22"/>
        </w:rPr>
        <w:t>d</w:t>
      </w:r>
      <w:r w:rsidRPr="00A41B8B">
        <w:rPr>
          <w:rFonts w:asciiTheme="minorHAnsi" w:hAnsiTheme="minorHAnsi" w:cstheme="minorHAnsi"/>
          <w:sz w:val="22"/>
          <w:szCs w:val="22"/>
        </w:rPr>
        <w:t>powiedzi.</w:t>
      </w:r>
      <w:r w:rsidR="001036CD">
        <w:rPr>
          <w:rFonts w:asciiTheme="minorHAnsi" w:hAnsiTheme="minorHAnsi" w:cstheme="minorHAnsi"/>
          <w:sz w:val="22"/>
          <w:szCs w:val="22"/>
        </w:rPr>
        <w:t xml:space="preserve"> </w:t>
      </w:r>
      <w:r w:rsidRPr="00A41B8B">
        <w:rPr>
          <w:rFonts w:asciiTheme="minorHAnsi" w:hAnsiTheme="minorHAnsi" w:cstheme="minorHAnsi"/>
          <w:sz w:val="22"/>
          <w:szCs w:val="22"/>
        </w:rPr>
        <w:t xml:space="preserve">Wyniki wskazują, że </w:t>
      </w:r>
      <w:r w:rsidRPr="007C2BCD">
        <w:rPr>
          <w:rStyle w:val="Pogrubienie"/>
          <w:rFonts w:asciiTheme="minorHAnsi" w:eastAsiaTheme="majorEastAsia" w:hAnsiTheme="minorHAnsi" w:cstheme="minorHAnsi"/>
          <w:b w:val="0"/>
          <w:sz w:val="22"/>
          <w:szCs w:val="22"/>
        </w:rPr>
        <w:t>potrzeba rozwoju opieki nad najmłodszymi jest zauważalna, choć nie stanowi jednoznacznie dominującego problemu w ocenie mieszkańców</w:t>
      </w:r>
      <w:r w:rsidRPr="007C2BCD">
        <w:rPr>
          <w:rFonts w:asciiTheme="minorHAnsi" w:hAnsiTheme="minorHAnsi" w:cstheme="minorHAnsi"/>
          <w:b/>
          <w:sz w:val="22"/>
          <w:szCs w:val="22"/>
        </w:rPr>
        <w:t>.</w:t>
      </w:r>
    </w:p>
    <w:p w:rsidR="00A23C17" w:rsidRPr="0060744F" w:rsidRDefault="00A23C17" w:rsidP="00A23C17">
      <w:pPr>
        <w:spacing w:before="120" w:line="360" w:lineRule="auto"/>
        <w:jc w:val="both"/>
        <w:rPr>
          <w:rFonts w:asciiTheme="minorHAnsi" w:hAnsiTheme="minorHAnsi" w:cstheme="minorHAnsi"/>
          <w:b/>
          <w:sz w:val="22"/>
          <w:szCs w:val="22"/>
        </w:rPr>
      </w:pPr>
      <w:r w:rsidRPr="0060744F">
        <w:rPr>
          <w:rFonts w:asciiTheme="minorHAnsi" w:hAnsiTheme="minorHAnsi" w:cstheme="minorHAnsi"/>
          <w:b/>
          <w:sz w:val="22"/>
          <w:szCs w:val="22"/>
        </w:rPr>
        <w:t xml:space="preserve">Przedszkola i </w:t>
      </w:r>
      <w:r w:rsidRPr="00784BF6">
        <w:rPr>
          <w:rFonts w:asciiTheme="minorHAnsi" w:hAnsiTheme="minorHAnsi" w:cstheme="minorHAnsi"/>
          <w:b/>
          <w:bCs/>
          <w:sz w:val="22"/>
          <w:szCs w:val="22"/>
        </w:rPr>
        <w:t>punkty</w:t>
      </w:r>
      <w:r w:rsidRPr="0060744F">
        <w:rPr>
          <w:rFonts w:asciiTheme="minorHAnsi" w:hAnsiTheme="minorHAnsi" w:cstheme="minorHAnsi"/>
          <w:b/>
          <w:sz w:val="22"/>
          <w:szCs w:val="22"/>
        </w:rPr>
        <w:t xml:space="preserve"> przedszkolne</w:t>
      </w:r>
    </w:p>
    <w:p w:rsidR="00A23C17" w:rsidRPr="007C2BCD" w:rsidRDefault="00A23C17" w:rsidP="00A23C17">
      <w:pPr>
        <w:spacing w:line="360" w:lineRule="auto"/>
        <w:jc w:val="both"/>
        <w:rPr>
          <w:rFonts w:asciiTheme="minorHAnsi" w:hAnsiTheme="minorHAnsi" w:cstheme="minorHAnsi"/>
          <w:sz w:val="22"/>
          <w:szCs w:val="22"/>
        </w:rPr>
      </w:pPr>
      <w:r w:rsidRPr="007C2BCD">
        <w:rPr>
          <w:rFonts w:asciiTheme="minorHAnsi" w:hAnsiTheme="minorHAnsi" w:cstheme="minorHAnsi"/>
          <w:sz w:val="22"/>
          <w:szCs w:val="22"/>
        </w:rPr>
        <w:t xml:space="preserve">Wyniki ankiety wskazują na </w:t>
      </w:r>
      <w:r w:rsidRPr="007C2BCD">
        <w:rPr>
          <w:rFonts w:asciiTheme="minorHAnsi" w:hAnsiTheme="minorHAnsi" w:cstheme="minorHAnsi"/>
          <w:bCs/>
          <w:sz w:val="22"/>
          <w:szCs w:val="22"/>
        </w:rPr>
        <w:t>relatywnie dobrą ocenę dostępności przedszkoli</w:t>
      </w:r>
      <w:r w:rsidRPr="007C2BCD">
        <w:rPr>
          <w:rFonts w:asciiTheme="minorHAnsi" w:hAnsiTheme="minorHAnsi" w:cstheme="minorHAnsi"/>
          <w:sz w:val="22"/>
          <w:szCs w:val="22"/>
        </w:rPr>
        <w:t>. Spośród 130 respo</w:t>
      </w:r>
      <w:r w:rsidRPr="007C2BCD">
        <w:rPr>
          <w:rFonts w:asciiTheme="minorHAnsi" w:hAnsiTheme="minorHAnsi" w:cstheme="minorHAnsi"/>
          <w:sz w:val="22"/>
          <w:szCs w:val="22"/>
        </w:rPr>
        <w:t>n</w:t>
      </w:r>
      <w:r w:rsidRPr="007C2BCD">
        <w:rPr>
          <w:rFonts w:asciiTheme="minorHAnsi" w:hAnsiTheme="minorHAnsi" w:cstheme="minorHAnsi"/>
          <w:sz w:val="22"/>
          <w:szCs w:val="22"/>
        </w:rPr>
        <w:t>dentów 79 osób (60,8%) uznało, że przedszkoli nie brakuje, natomiast 19 osób (14,6%) wskazało na ich niedobór. 21 osób (16,2%) nie potrafiło jednoznacznie ocenić sytuacji, a 11 osób (8,5%) nie udzi</w:t>
      </w:r>
      <w:r w:rsidRPr="007C2BCD">
        <w:rPr>
          <w:rFonts w:asciiTheme="minorHAnsi" w:hAnsiTheme="minorHAnsi" w:cstheme="minorHAnsi"/>
          <w:sz w:val="22"/>
          <w:szCs w:val="22"/>
        </w:rPr>
        <w:t>e</w:t>
      </w:r>
      <w:r w:rsidRPr="007C2BCD">
        <w:rPr>
          <w:rFonts w:asciiTheme="minorHAnsi" w:hAnsiTheme="minorHAnsi" w:cstheme="minorHAnsi"/>
          <w:sz w:val="22"/>
          <w:szCs w:val="22"/>
        </w:rPr>
        <w:t>liło odpowiedzi.</w:t>
      </w:r>
      <w:r w:rsidR="001036CD">
        <w:rPr>
          <w:rFonts w:asciiTheme="minorHAnsi" w:hAnsiTheme="minorHAnsi" w:cstheme="minorHAnsi"/>
          <w:sz w:val="22"/>
          <w:szCs w:val="22"/>
        </w:rPr>
        <w:t xml:space="preserve"> </w:t>
      </w:r>
      <w:r w:rsidRPr="007C2BCD">
        <w:rPr>
          <w:rFonts w:asciiTheme="minorHAnsi" w:hAnsiTheme="minorHAnsi" w:cstheme="minorHAnsi"/>
          <w:sz w:val="22"/>
          <w:szCs w:val="22"/>
        </w:rPr>
        <w:t xml:space="preserve">Warto jednak zwrócić uwagę, że </w:t>
      </w:r>
      <w:r w:rsidRPr="007C2BCD">
        <w:rPr>
          <w:rFonts w:asciiTheme="minorHAnsi" w:hAnsiTheme="minorHAnsi" w:cstheme="minorHAnsi"/>
          <w:bCs/>
          <w:sz w:val="22"/>
          <w:szCs w:val="22"/>
        </w:rPr>
        <w:t>19 wskazań na niedobór nie powinno być pomijane</w:t>
      </w:r>
      <w:r w:rsidRPr="007C2BCD">
        <w:rPr>
          <w:rFonts w:asciiTheme="minorHAnsi" w:hAnsiTheme="minorHAnsi" w:cstheme="minorHAnsi"/>
          <w:sz w:val="22"/>
          <w:szCs w:val="22"/>
        </w:rPr>
        <w:t xml:space="preserve"> </w:t>
      </w:r>
      <w:r w:rsidRPr="007C2BCD">
        <w:rPr>
          <w:rFonts w:asciiTheme="minorHAnsi" w:hAnsiTheme="minorHAnsi" w:cstheme="minorHAnsi"/>
          <w:sz w:val="22"/>
          <w:szCs w:val="22"/>
        </w:rPr>
        <w:lastRenderedPageBreak/>
        <w:t>– może ono oznaczać występowanie problemu w określonych miejscowościach, grupach rodzin lub w odniesieniu do konkretnych oczekiwań dotyczących dostępności miejsc. Jednocześnie przewaga o</w:t>
      </w:r>
      <w:r w:rsidRPr="007C2BCD">
        <w:rPr>
          <w:rFonts w:asciiTheme="minorHAnsi" w:hAnsiTheme="minorHAnsi" w:cstheme="minorHAnsi"/>
          <w:sz w:val="22"/>
          <w:szCs w:val="22"/>
        </w:rPr>
        <w:t>d</w:t>
      </w:r>
      <w:r w:rsidRPr="007C2BCD">
        <w:rPr>
          <w:rFonts w:asciiTheme="minorHAnsi" w:hAnsiTheme="minorHAnsi" w:cstheme="minorHAnsi"/>
          <w:sz w:val="22"/>
          <w:szCs w:val="22"/>
        </w:rPr>
        <w:t xml:space="preserve">powiedzi „nie brakuje” pokazuje, że </w:t>
      </w:r>
      <w:r w:rsidRPr="007C2BCD">
        <w:rPr>
          <w:rFonts w:asciiTheme="minorHAnsi" w:hAnsiTheme="minorHAnsi" w:cstheme="minorHAnsi"/>
          <w:bCs/>
          <w:sz w:val="22"/>
          <w:szCs w:val="22"/>
        </w:rPr>
        <w:t>brak przedszkoli nie jest obecnie postrzegany przez mieszkańców jako jeden z głównych problemów gminy</w:t>
      </w:r>
      <w:r w:rsidRPr="007C2BCD">
        <w:rPr>
          <w:rFonts w:asciiTheme="minorHAnsi" w:hAnsiTheme="minorHAnsi" w:cstheme="minorHAnsi"/>
          <w:sz w:val="22"/>
          <w:szCs w:val="22"/>
        </w:rPr>
        <w:t>.</w:t>
      </w:r>
      <w:r w:rsidR="001036CD">
        <w:rPr>
          <w:rFonts w:asciiTheme="minorHAnsi" w:hAnsiTheme="minorHAnsi" w:cstheme="minorHAnsi"/>
          <w:sz w:val="22"/>
          <w:szCs w:val="22"/>
        </w:rPr>
        <w:t xml:space="preserve"> </w:t>
      </w:r>
      <w:r w:rsidRPr="007C2BCD">
        <w:rPr>
          <w:rFonts w:asciiTheme="minorHAnsi" w:hAnsiTheme="minorHAnsi" w:cstheme="minorHAnsi"/>
          <w:sz w:val="22"/>
          <w:szCs w:val="22"/>
        </w:rPr>
        <w:t xml:space="preserve">Strategicznie zasadne jest więc nie tyle tworzenie nowych miejsc za wszelką cenę, ile </w:t>
      </w:r>
      <w:r w:rsidRPr="007C2BCD">
        <w:rPr>
          <w:rFonts w:asciiTheme="minorHAnsi" w:hAnsiTheme="minorHAnsi" w:cstheme="minorHAnsi"/>
          <w:bCs/>
          <w:sz w:val="22"/>
          <w:szCs w:val="22"/>
        </w:rPr>
        <w:t>monitorowanie zapotrzebowania i zapewnienie odpowiedniej dostępności miejsc w stosunku do liczby dzieci oraz potrzeb rodziców</w:t>
      </w:r>
      <w:r w:rsidRPr="007C2BCD">
        <w:rPr>
          <w:rFonts w:asciiTheme="minorHAnsi" w:hAnsiTheme="minorHAnsi" w:cstheme="minorHAnsi"/>
          <w:sz w:val="22"/>
          <w:szCs w:val="22"/>
        </w:rPr>
        <w:t>, w tym możliwości godzenia pracy zawod</w:t>
      </w:r>
      <w:r w:rsidRPr="007C2BCD">
        <w:rPr>
          <w:rFonts w:asciiTheme="minorHAnsi" w:hAnsiTheme="minorHAnsi" w:cstheme="minorHAnsi"/>
          <w:sz w:val="22"/>
          <w:szCs w:val="22"/>
        </w:rPr>
        <w:t>o</w:t>
      </w:r>
      <w:r w:rsidRPr="007C2BCD">
        <w:rPr>
          <w:rFonts w:asciiTheme="minorHAnsi" w:hAnsiTheme="minorHAnsi" w:cstheme="minorHAnsi"/>
          <w:sz w:val="22"/>
          <w:szCs w:val="22"/>
        </w:rPr>
        <w:t>wej z opieką nad dziećmi.</w:t>
      </w:r>
    </w:p>
    <w:p w:rsidR="00A23C17" w:rsidRDefault="00A23C17" w:rsidP="00A23C17">
      <w:pPr>
        <w:spacing w:before="120" w:line="360" w:lineRule="auto"/>
        <w:jc w:val="both"/>
        <w:rPr>
          <w:rFonts w:asciiTheme="minorHAnsi" w:hAnsiTheme="minorHAnsi" w:cstheme="minorHAnsi"/>
          <w:b/>
          <w:sz w:val="22"/>
          <w:szCs w:val="22"/>
        </w:rPr>
      </w:pPr>
      <w:r w:rsidRPr="0060744F">
        <w:rPr>
          <w:rFonts w:asciiTheme="minorHAnsi" w:hAnsiTheme="minorHAnsi" w:cstheme="minorHAnsi"/>
          <w:b/>
          <w:sz w:val="22"/>
          <w:szCs w:val="22"/>
        </w:rPr>
        <w:t xml:space="preserve">Miejsca spędzania wolnego czasu dla dzieci i młodzieży – </w:t>
      </w:r>
      <w:r w:rsidRPr="00784BF6">
        <w:rPr>
          <w:rFonts w:asciiTheme="minorHAnsi" w:hAnsiTheme="minorHAnsi" w:cstheme="minorHAnsi"/>
          <w:b/>
          <w:bCs/>
          <w:sz w:val="22"/>
          <w:szCs w:val="22"/>
        </w:rPr>
        <w:t>place</w:t>
      </w:r>
      <w:r w:rsidRPr="0060744F">
        <w:rPr>
          <w:rFonts w:asciiTheme="minorHAnsi" w:hAnsiTheme="minorHAnsi" w:cstheme="minorHAnsi"/>
          <w:b/>
          <w:sz w:val="22"/>
          <w:szCs w:val="22"/>
        </w:rPr>
        <w:t xml:space="preserve"> zabaw, kluby, świetlice itp.</w:t>
      </w:r>
    </w:p>
    <w:p w:rsidR="00A23C17" w:rsidRPr="007C2BCD" w:rsidRDefault="00A23C17" w:rsidP="00A23C17">
      <w:pPr>
        <w:spacing w:line="360" w:lineRule="auto"/>
        <w:jc w:val="both"/>
        <w:rPr>
          <w:rFonts w:asciiTheme="minorHAnsi" w:hAnsiTheme="minorHAnsi" w:cstheme="minorHAnsi"/>
          <w:sz w:val="22"/>
          <w:szCs w:val="22"/>
        </w:rPr>
      </w:pPr>
      <w:r w:rsidRPr="007C2BCD">
        <w:rPr>
          <w:rFonts w:asciiTheme="minorHAnsi" w:hAnsiTheme="minorHAnsi" w:cstheme="minorHAnsi"/>
          <w:sz w:val="22"/>
          <w:szCs w:val="22"/>
        </w:rPr>
        <w:t xml:space="preserve">Największą zidentyfikowaną potrzebą wśród badanych mieszkańców jest rozwój miejsc spędzania czasu wolnego dla dzieci i młodzieży. Aż 63,8% respondentów wskazało, że takich miejsc brakuje, podczas gdy jedynie 23,8% oceniło ich dostępność jako wystarczającą. Wynik ten wskazuje na </w:t>
      </w:r>
      <w:r w:rsidRPr="007C2BCD">
        <w:rPr>
          <w:rFonts w:asciiTheme="minorHAnsi" w:hAnsiTheme="minorHAnsi" w:cstheme="minorHAnsi"/>
          <w:bCs/>
          <w:sz w:val="22"/>
          <w:szCs w:val="22"/>
        </w:rPr>
        <w:t>wyra</w:t>
      </w:r>
      <w:r w:rsidRPr="007C2BCD">
        <w:rPr>
          <w:rFonts w:asciiTheme="minorHAnsi" w:hAnsiTheme="minorHAnsi" w:cstheme="minorHAnsi"/>
          <w:bCs/>
          <w:sz w:val="22"/>
          <w:szCs w:val="22"/>
        </w:rPr>
        <w:t>ź</w:t>
      </w:r>
      <w:r w:rsidRPr="007C2BCD">
        <w:rPr>
          <w:rFonts w:asciiTheme="minorHAnsi" w:hAnsiTheme="minorHAnsi" w:cstheme="minorHAnsi"/>
          <w:bCs/>
          <w:sz w:val="22"/>
          <w:szCs w:val="22"/>
        </w:rPr>
        <w:t>ną lukę w lokalnej ofercie czasu wolnego dla młodych mieszkańców</w:t>
      </w:r>
      <w:r w:rsidRPr="007C2BCD">
        <w:rPr>
          <w:rFonts w:asciiTheme="minorHAnsi" w:hAnsiTheme="minorHAnsi" w:cstheme="minorHAnsi"/>
          <w:sz w:val="22"/>
          <w:szCs w:val="22"/>
        </w:rPr>
        <w:t xml:space="preserve"> i potrzebę rozwijania dostę</w:t>
      </w:r>
      <w:r w:rsidRPr="007C2BCD">
        <w:rPr>
          <w:rFonts w:asciiTheme="minorHAnsi" w:hAnsiTheme="minorHAnsi" w:cstheme="minorHAnsi"/>
          <w:sz w:val="22"/>
          <w:szCs w:val="22"/>
        </w:rPr>
        <w:t>p</w:t>
      </w:r>
      <w:r w:rsidRPr="007C2BCD">
        <w:rPr>
          <w:rFonts w:asciiTheme="minorHAnsi" w:hAnsiTheme="minorHAnsi" w:cstheme="minorHAnsi"/>
          <w:sz w:val="22"/>
          <w:szCs w:val="22"/>
        </w:rPr>
        <w:t>nych, atrakcyjnych i bezpiecznych przestrzeni do aktywności, integracji oraz rozwijania zainteres</w:t>
      </w:r>
      <w:r w:rsidRPr="007C2BCD">
        <w:rPr>
          <w:rFonts w:asciiTheme="minorHAnsi" w:hAnsiTheme="minorHAnsi" w:cstheme="minorHAnsi"/>
          <w:sz w:val="22"/>
          <w:szCs w:val="22"/>
        </w:rPr>
        <w:t>o</w:t>
      </w:r>
      <w:r w:rsidRPr="007C2BCD">
        <w:rPr>
          <w:rFonts w:asciiTheme="minorHAnsi" w:hAnsiTheme="minorHAnsi" w:cstheme="minorHAnsi"/>
          <w:sz w:val="22"/>
          <w:szCs w:val="22"/>
        </w:rPr>
        <w:t>wań. Jest to szczególnie istotne z punktu widzenia profilaktyki społecznej i budowania więzi loka</w:t>
      </w:r>
      <w:r w:rsidRPr="007C2BCD">
        <w:rPr>
          <w:rFonts w:asciiTheme="minorHAnsi" w:hAnsiTheme="minorHAnsi" w:cstheme="minorHAnsi"/>
          <w:sz w:val="22"/>
          <w:szCs w:val="22"/>
        </w:rPr>
        <w:t>l</w:t>
      </w:r>
      <w:r w:rsidRPr="007C2BCD">
        <w:rPr>
          <w:rFonts w:asciiTheme="minorHAnsi" w:hAnsiTheme="minorHAnsi" w:cstheme="minorHAnsi"/>
          <w:sz w:val="22"/>
          <w:szCs w:val="22"/>
        </w:rPr>
        <w:t>nych.</w:t>
      </w:r>
    </w:p>
    <w:p w:rsidR="00A23C17" w:rsidRDefault="00A23C17" w:rsidP="00A23C17">
      <w:pPr>
        <w:spacing w:before="120" w:line="360" w:lineRule="auto"/>
        <w:jc w:val="both"/>
        <w:rPr>
          <w:rFonts w:ascii="Calibri" w:hAnsi="Calibri" w:cs="Calibri"/>
          <w:b/>
          <w:bCs/>
          <w:sz w:val="22"/>
          <w:szCs w:val="22"/>
        </w:rPr>
      </w:pPr>
      <w:r w:rsidRPr="00784BF6">
        <w:rPr>
          <w:rFonts w:ascii="Calibri" w:hAnsi="Calibri" w:cs="Calibri"/>
          <w:b/>
          <w:bCs/>
          <w:sz w:val="22"/>
          <w:szCs w:val="22"/>
        </w:rPr>
        <w:t>Miejsca wsparcia dla rodzin, w tym rodziców dzieci i młodzieży z problemami wychowawczymi</w:t>
      </w:r>
    </w:p>
    <w:p w:rsidR="00A23C17" w:rsidRPr="002738B6" w:rsidRDefault="00A23C17" w:rsidP="00A23C17">
      <w:pPr>
        <w:spacing w:line="360" w:lineRule="auto"/>
        <w:jc w:val="both"/>
        <w:rPr>
          <w:rFonts w:asciiTheme="minorHAnsi" w:hAnsiTheme="minorHAnsi" w:cstheme="minorHAnsi"/>
          <w:sz w:val="22"/>
          <w:szCs w:val="22"/>
        </w:rPr>
      </w:pPr>
      <w:r w:rsidRPr="002738B6">
        <w:rPr>
          <w:rFonts w:asciiTheme="minorHAnsi" w:hAnsiTheme="minorHAnsi" w:cstheme="minorHAnsi"/>
          <w:sz w:val="22"/>
          <w:szCs w:val="22"/>
        </w:rPr>
        <w:t>Ponad połowa badanych mieszkańców (55,4%) wskazała na niedobór miejsc wsparcia dla rodzin, w szczególności dla rodziców dzieci i młodzieży z problemami wychowawczymi. Jedynie 14,6% respo</w:t>
      </w:r>
      <w:r w:rsidRPr="002738B6">
        <w:rPr>
          <w:rFonts w:asciiTheme="minorHAnsi" w:hAnsiTheme="minorHAnsi" w:cstheme="minorHAnsi"/>
          <w:sz w:val="22"/>
          <w:szCs w:val="22"/>
        </w:rPr>
        <w:t>n</w:t>
      </w:r>
      <w:r w:rsidRPr="002738B6">
        <w:rPr>
          <w:rFonts w:asciiTheme="minorHAnsi" w:hAnsiTheme="minorHAnsi" w:cstheme="minorHAnsi"/>
          <w:sz w:val="22"/>
          <w:szCs w:val="22"/>
        </w:rPr>
        <w:t xml:space="preserve">dentów uznało dostępność takiego wsparcia za wystarczającą. Wynik ten wskazuje na </w:t>
      </w:r>
      <w:r w:rsidRPr="002738B6">
        <w:rPr>
          <w:rFonts w:asciiTheme="minorHAnsi" w:hAnsiTheme="minorHAnsi" w:cstheme="minorHAnsi"/>
          <w:bCs/>
          <w:sz w:val="22"/>
          <w:szCs w:val="22"/>
        </w:rPr>
        <w:t>wyraźną p</w:t>
      </w:r>
      <w:r w:rsidRPr="002738B6">
        <w:rPr>
          <w:rFonts w:asciiTheme="minorHAnsi" w:hAnsiTheme="minorHAnsi" w:cstheme="minorHAnsi"/>
          <w:bCs/>
          <w:sz w:val="22"/>
          <w:szCs w:val="22"/>
        </w:rPr>
        <w:t>o</w:t>
      </w:r>
      <w:r w:rsidRPr="002738B6">
        <w:rPr>
          <w:rFonts w:asciiTheme="minorHAnsi" w:hAnsiTheme="minorHAnsi" w:cstheme="minorHAnsi"/>
          <w:bCs/>
          <w:sz w:val="22"/>
          <w:szCs w:val="22"/>
        </w:rPr>
        <w:t>trzebę rozwoju lokalnego systemu wsparcia rodzin</w:t>
      </w:r>
      <w:r w:rsidRPr="002738B6">
        <w:rPr>
          <w:rFonts w:asciiTheme="minorHAnsi" w:hAnsiTheme="minorHAnsi" w:cstheme="minorHAnsi"/>
          <w:sz w:val="22"/>
          <w:szCs w:val="22"/>
        </w:rPr>
        <w:t>, obejmującego nie tylko pomoc w sytuacjach kr</w:t>
      </w:r>
      <w:r w:rsidRPr="002738B6">
        <w:rPr>
          <w:rFonts w:asciiTheme="minorHAnsi" w:hAnsiTheme="minorHAnsi" w:cstheme="minorHAnsi"/>
          <w:sz w:val="22"/>
          <w:szCs w:val="22"/>
        </w:rPr>
        <w:t>y</w:t>
      </w:r>
      <w:r w:rsidRPr="002738B6">
        <w:rPr>
          <w:rFonts w:asciiTheme="minorHAnsi" w:hAnsiTheme="minorHAnsi" w:cstheme="minorHAnsi"/>
          <w:sz w:val="22"/>
          <w:szCs w:val="22"/>
        </w:rPr>
        <w:t>zysowych, ale również łatwo dostępne poradnictwo, działania profilaktyczne, rozwój kompetencji wychowawczych oraz miejsca, w których rodziny mogą otrzymać pomoc odpowiednio wcześnie. Je</w:t>
      </w:r>
      <w:r w:rsidRPr="002738B6">
        <w:rPr>
          <w:rFonts w:asciiTheme="minorHAnsi" w:hAnsiTheme="minorHAnsi" w:cstheme="minorHAnsi"/>
          <w:sz w:val="22"/>
          <w:szCs w:val="22"/>
        </w:rPr>
        <w:t>d</w:t>
      </w:r>
      <w:r w:rsidRPr="002738B6">
        <w:rPr>
          <w:rFonts w:asciiTheme="minorHAnsi" w:hAnsiTheme="minorHAnsi" w:cstheme="minorHAnsi"/>
          <w:sz w:val="22"/>
          <w:szCs w:val="22"/>
        </w:rPr>
        <w:t xml:space="preserve">nocześnie wysoki odsetek odpowiedzi „trudno powiedzieć” (24,6%) może wskazywać na potrzebę </w:t>
      </w:r>
      <w:r w:rsidRPr="002738B6">
        <w:rPr>
          <w:rFonts w:asciiTheme="minorHAnsi" w:hAnsiTheme="minorHAnsi" w:cstheme="minorHAnsi"/>
          <w:bCs/>
          <w:sz w:val="22"/>
          <w:szCs w:val="22"/>
        </w:rPr>
        <w:t>lepszego informowania mieszkańców o dostępnych formach pomocy</w:t>
      </w:r>
      <w:r w:rsidRPr="002738B6">
        <w:rPr>
          <w:rFonts w:asciiTheme="minorHAnsi" w:hAnsiTheme="minorHAnsi" w:cstheme="minorHAnsi"/>
          <w:sz w:val="22"/>
          <w:szCs w:val="22"/>
        </w:rPr>
        <w:t>.</w:t>
      </w:r>
    </w:p>
    <w:p w:rsidR="00A23C17" w:rsidRPr="00BB01EE" w:rsidRDefault="00A23C17" w:rsidP="00A23C17">
      <w:pPr>
        <w:spacing w:before="120" w:line="360" w:lineRule="auto"/>
        <w:jc w:val="both"/>
        <w:rPr>
          <w:rFonts w:asciiTheme="minorHAnsi" w:hAnsiTheme="minorHAnsi" w:cstheme="minorHAnsi"/>
          <w:b/>
          <w:bCs/>
          <w:sz w:val="22"/>
          <w:szCs w:val="22"/>
        </w:rPr>
      </w:pPr>
      <w:r w:rsidRPr="00BB01EE">
        <w:rPr>
          <w:rFonts w:asciiTheme="minorHAnsi" w:hAnsiTheme="minorHAnsi" w:cstheme="minorHAnsi"/>
          <w:b/>
          <w:bCs/>
          <w:sz w:val="22"/>
          <w:szCs w:val="22"/>
        </w:rPr>
        <w:t>Miejsca wsparcia dla osób doświadczających przemocy domowej</w:t>
      </w:r>
    </w:p>
    <w:p w:rsidR="00A23C17" w:rsidRPr="00BB01EE" w:rsidRDefault="00A23C17" w:rsidP="00A23C17">
      <w:pPr>
        <w:spacing w:after="100" w:afterAutospacing="1" w:line="360" w:lineRule="auto"/>
        <w:jc w:val="both"/>
        <w:rPr>
          <w:rFonts w:asciiTheme="minorHAnsi" w:hAnsiTheme="minorHAnsi" w:cstheme="minorHAnsi"/>
          <w:sz w:val="22"/>
          <w:szCs w:val="22"/>
        </w:rPr>
      </w:pPr>
      <w:r w:rsidRPr="00BB01EE">
        <w:rPr>
          <w:rFonts w:asciiTheme="minorHAnsi" w:hAnsiTheme="minorHAnsi" w:cstheme="minorHAnsi"/>
          <w:sz w:val="22"/>
          <w:szCs w:val="22"/>
        </w:rPr>
        <w:t>42,3% badanych mieszkańców wskazało na brak miejsc wsparcia dla osób doświadczających przem</w:t>
      </w:r>
      <w:r w:rsidRPr="00BB01EE">
        <w:rPr>
          <w:rFonts w:asciiTheme="minorHAnsi" w:hAnsiTheme="minorHAnsi" w:cstheme="minorHAnsi"/>
          <w:sz w:val="22"/>
          <w:szCs w:val="22"/>
        </w:rPr>
        <w:t>o</w:t>
      </w:r>
      <w:r w:rsidRPr="00BB01EE">
        <w:rPr>
          <w:rFonts w:asciiTheme="minorHAnsi" w:hAnsiTheme="minorHAnsi" w:cstheme="minorHAnsi"/>
          <w:sz w:val="22"/>
          <w:szCs w:val="22"/>
        </w:rPr>
        <w:t xml:space="preserve">cy domowej, podczas gdy jedynie 6,9% oceniło ich dostępność jako wystarczającą. Jednocześnie aż 43,8% respondentów nie potrafiło ocenić sytuacji. Wynik ten wskazuje na </w:t>
      </w:r>
      <w:r w:rsidRPr="00BB01EE">
        <w:rPr>
          <w:rFonts w:asciiTheme="minorHAnsi" w:hAnsiTheme="minorHAnsi" w:cstheme="minorHAnsi"/>
          <w:bCs/>
          <w:sz w:val="22"/>
          <w:szCs w:val="22"/>
        </w:rPr>
        <w:t>potrzebę wzmacniania lokalnego systemu wsparcia osób doświadczających przemocy, a także zwiększania wiedzy mieszka</w:t>
      </w:r>
      <w:r w:rsidRPr="00BB01EE">
        <w:rPr>
          <w:rFonts w:asciiTheme="minorHAnsi" w:hAnsiTheme="minorHAnsi" w:cstheme="minorHAnsi"/>
          <w:bCs/>
          <w:sz w:val="22"/>
          <w:szCs w:val="22"/>
        </w:rPr>
        <w:t>ń</w:t>
      </w:r>
      <w:r w:rsidRPr="00BB01EE">
        <w:rPr>
          <w:rFonts w:asciiTheme="minorHAnsi" w:hAnsiTheme="minorHAnsi" w:cstheme="minorHAnsi"/>
          <w:bCs/>
          <w:sz w:val="22"/>
          <w:szCs w:val="22"/>
        </w:rPr>
        <w:t>ców o dostępnych formach pomocy i sposobach jej uzyskania</w:t>
      </w:r>
      <w:r w:rsidRPr="00BB01EE">
        <w:rPr>
          <w:rFonts w:asciiTheme="minorHAnsi" w:hAnsiTheme="minorHAnsi" w:cstheme="minorHAnsi"/>
          <w:sz w:val="22"/>
          <w:szCs w:val="22"/>
        </w:rPr>
        <w:t>. Tak wysoki odsetek odpowiedzi „tru</w:t>
      </w:r>
      <w:r w:rsidRPr="00BB01EE">
        <w:rPr>
          <w:rFonts w:asciiTheme="minorHAnsi" w:hAnsiTheme="minorHAnsi" w:cstheme="minorHAnsi"/>
          <w:sz w:val="22"/>
          <w:szCs w:val="22"/>
        </w:rPr>
        <w:t>d</w:t>
      </w:r>
      <w:r w:rsidRPr="00BB01EE">
        <w:rPr>
          <w:rFonts w:asciiTheme="minorHAnsi" w:hAnsiTheme="minorHAnsi" w:cstheme="minorHAnsi"/>
          <w:sz w:val="22"/>
          <w:szCs w:val="22"/>
        </w:rPr>
        <w:t>no powiedzieć” jest również sygnałem, że pomoc w tym obszarze może być dla części mieszkańców mało widoczna lub niewystarczająco rozpoznawalna.</w:t>
      </w:r>
    </w:p>
    <w:p w:rsidR="00A23C17" w:rsidRDefault="00A23C17" w:rsidP="00A23C17">
      <w:pPr>
        <w:spacing w:line="360" w:lineRule="auto"/>
        <w:jc w:val="both"/>
        <w:rPr>
          <w:rFonts w:ascii="Calibri" w:hAnsi="Calibri" w:cs="Calibri"/>
          <w:b/>
          <w:bCs/>
          <w:sz w:val="22"/>
          <w:szCs w:val="22"/>
        </w:rPr>
      </w:pPr>
      <w:r>
        <w:rPr>
          <w:rFonts w:ascii="Calibri" w:hAnsi="Calibri" w:cs="Calibri"/>
          <w:b/>
          <w:bCs/>
          <w:sz w:val="22"/>
          <w:szCs w:val="22"/>
        </w:rPr>
        <w:br w:type="page"/>
      </w:r>
    </w:p>
    <w:p w:rsidR="00A23C17" w:rsidRDefault="00A23C17" w:rsidP="00A23C17">
      <w:pPr>
        <w:spacing w:line="360" w:lineRule="auto"/>
        <w:jc w:val="both"/>
        <w:rPr>
          <w:rFonts w:ascii="Calibri" w:hAnsi="Calibri" w:cs="Calibri"/>
          <w:b/>
          <w:bCs/>
          <w:sz w:val="22"/>
          <w:szCs w:val="22"/>
        </w:rPr>
      </w:pPr>
      <w:r w:rsidRPr="00784BF6">
        <w:rPr>
          <w:rFonts w:ascii="Calibri" w:hAnsi="Calibri" w:cs="Calibri"/>
          <w:b/>
          <w:bCs/>
          <w:sz w:val="22"/>
          <w:szCs w:val="22"/>
        </w:rPr>
        <w:lastRenderedPageBreak/>
        <w:t>Oferta wsparcia/programy dla dużych rodzin</w:t>
      </w:r>
    </w:p>
    <w:p w:rsidR="00A23C17" w:rsidRPr="00BB01EE" w:rsidRDefault="00A23C17" w:rsidP="00A23C17">
      <w:pPr>
        <w:spacing w:line="360" w:lineRule="auto"/>
        <w:jc w:val="both"/>
        <w:rPr>
          <w:rFonts w:ascii="Calibri" w:hAnsi="Calibri" w:cs="Calibri"/>
          <w:b/>
          <w:bCs/>
          <w:sz w:val="22"/>
          <w:szCs w:val="22"/>
        </w:rPr>
      </w:pPr>
      <w:r>
        <w:rPr>
          <w:rFonts w:asciiTheme="minorHAnsi" w:hAnsiTheme="minorHAnsi" w:cstheme="minorHAnsi"/>
          <w:sz w:val="22"/>
          <w:szCs w:val="22"/>
        </w:rPr>
        <w:t>30</w:t>
      </w:r>
      <w:r w:rsidRPr="00BB01EE">
        <w:rPr>
          <w:rFonts w:asciiTheme="minorHAnsi" w:hAnsiTheme="minorHAnsi" w:cstheme="minorHAnsi"/>
          <w:sz w:val="22"/>
          <w:szCs w:val="22"/>
        </w:rPr>
        <w:t xml:space="preserve">% badanych wskazało, że brakuje oferty wsparcia i programów dla dużych rodzin, natomiast 23,1% uznało ich dostępność za wystarczającą. Największa grupa – 40,8% respondentów – odpowiedziała „trudno powiedzieć”. Wyniki wskazują na </w:t>
      </w:r>
      <w:r w:rsidRPr="00BB01EE">
        <w:rPr>
          <w:rFonts w:asciiTheme="minorHAnsi" w:hAnsiTheme="minorHAnsi" w:cstheme="minorHAnsi"/>
          <w:bCs/>
          <w:sz w:val="22"/>
          <w:szCs w:val="22"/>
        </w:rPr>
        <w:t>potrzebę dalszego rozwijania oferty kierowanej do dużych rodzin, ale przede wszystkim na konieczność lepszego informowania mieszkańców o dostępnych formach wsparcia</w:t>
      </w:r>
      <w:r w:rsidRPr="00BB01EE">
        <w:rPr>
          <w:rFonts w:asciiTheme="minorHAnsi" w:hAnsiTheme="minorHAnsi" w:cstheme="minorHAnsi"/>
          <w:sz w:val="22"/>
          <w:szCs w:val="22"/>
        </w:rPr>
        <w:t>. Wysoki odsetek odpowiedzi „trudno powiedzieć” sugeruje, że część mieszkańców może nie znać istniejących programów lub nie mieć z nimi bezpośredniego kontaktu.</w:t>
      </w:r>
    </w:p>
    <w:p w:rsidR="00A23C17" w:rsidRPr="00C70A0A" w:rsidRDefault="00A23C17" w:rsidP="00A23C17">
      <w:pPr>
        <w:spacing w:before="120" w:line="360" w:lineRule="auto"/>
        <w:jc w:val="both"/>
        <w:rPr>
          <w:rFonts w:ascii="Calibri" w:hAnsi="Calibri" w:cs="Calibri"/>
          <w:b/>
          <w:bCs/>
          <w:sz w:val="22"/>
          <w:szCs w:val="22"/>
        </w:rPr>
      </w:pPr>
      <w:r w:rsidRPr="00784BF6">
        <w:rPr>
          <w:rFonts w:ascii="Calibri" w:hAnsi="Calibri" w:cs="Calibri"/>
          <w:b/>
          <w:bCs/>
          <w:sz w:val="22"/>
          <w:szCs w:val="22"/>
        </w:rPr>
        <w:t>Usługi wsparcia dla osób z niepełnosprawnościami i ich rodzin (usługi asystenckie, opiekuńcze)</w:t>
      </w:r>
    </w:p>
    <w:p w:rsidR="00A23C17" w:rsidRPr="00C70A0A" w:rsidRDefault="00A23C17" w:rsidP="00A23C17">
      <w:pPr>
        <w:pStyle w:val="NormalnyWeb"/>
        <w:spacing w:beforeAutospacing="0" w:afterAutospacing="0" w:line="360" w:lineRule="auto"/>
        <w:jc w:val="both"/>
        <w:rPr>
          <w:rFonts w:asciiTheme="minorHAnsi" w:hAnsiTheme="minorHAnsi" w:cstheme="minorHAnsi"/>
          <w:sz w:val="22"/>
          <w:szCs w:val="22"/>
        </w:rPr>
      </w:pPr>
      <w:r>
        <w:rPr>
          <w:rFonts w:asciiTheme="minorHAnsi" w:hAnsiTheme="minorHAnsi" w:cstheme="minorHAnsi"/>
          <w:sz w:val="22"/>
          <w:szCs w:val="22"/>
        </w:rPr>
        <w:t>W</w:t>
      </w:r>
      <w:r w:rsidRPr="00C70A0A">
        <w:rPr>
          <w:rFonts w:asciiTheme="minorHAnsi" w:hAnsiTheme="minorHAnsi" w:cstheme="minorHAnsi"/>
          <w:sz w:val="22"/>
          <w:szCs w:val="22"/>
        </w:rPr>
        <w:t xml:space="preserve">yniki badania wskazują na </w:t>
      </w:r>
      <w:r w:rsidRPr="00C70A0A">
        <w:rPr>
          <w:rStyle w:val="Pogrubienie"/>
          <w:rFonts w:asciiTheme="minorHAnsi" w:eastAsiaTheme="majorEastAsia" w:hAnsiTheme="minorHAnsi" w:cstheme="minorHAnsi"/>
          <w:b w:val="0"/>
          <w:sz w:val="22"/>
          <w:szCs w:val="22"/>
        </w:rPr>
        <w:t>wyraźną potrzebę rozwoju usług wspierających osoby z niepełnospra</w:t>
      </w:r>
      <w:r w:rsidRPr="00C70A0A">
        <w:rPr>
          <w:rStyle w:val="Pogrubienie"/>
          <w:rFonts w:asciiTheme="minorHAnsi" w:eastAsiaTheme="majorEastAsia" w:hAnsiTheme="minorHAnsi" w:cstheme="minorHAnsi"/>
          <w:b w:val="0"/>
          <w:sz w:val="22"/>
          <w:szCs w:val="22"/>
        </w:rPr>
        <w:t>w</w:t>
      </w:r>
      <w:r w:rsidRPr="00C70A0A">
        <w:rPr>
          <w:rStyle w:val="Pogrubienie"/>
          <w:rFonts w:asciiTheme="minorHAnsi" w:eastAsiaTheme="majorEastAsia" w:hAnsiTheme="minorHAnsi" w:cstheme="minorHAnsi"/>
          <w:b w:val="0"/>
          <w:sz w:val="22"/>
          <w:szCs w:val="22"/>
        </w:rPr>
        <w:t>nościami i ich rodziny</w:t>
      </w:r>
      <w:r w:rsidRPr="00C70A0A">
        <w:rPr>
          <w:rFonts w:asciiTheme="minorHAnsi" w:hAnsiTheme="minorHAnsi" w:cstheme="minorHAnsi"/>
          <w:sz w:val="22"/>
          <w:szCs w:val="22"/>
        </w:rPr>
        <w:t>. Aż 54 z 130 respondentów (41,5%) uważa, że takich usług brakuje, podczas gdy jedynie 13 osób (10%) ocenia ich dostępność jako wystarczającą. Jednocześnie 43,1% badanych w</w:t>
      </w:r>
      <w:r w:rsidRPr="00C70A0A">
        <w:rPr>
          <w:rFonts w:asciiTheme="minorHAnsi" w:hAnsiTheme="minorHAnsi" w:cstheme="minorHAnsi"/>
          <w:sz w:val="22"/>
          <w:szCs w:val="22"/>
        </w:rPr>
        <w:t>y</w:t>
      </w:r>
      <w:r w:rsidRPr="00C70A0A">
        <w:rPr>
          <w:rFonts w:asciiTheme="minorHAnsi" w:hAnsiTheme="minorHAnsi" w:cstheme="minorHAnsi"/>
          <w:sz w:val="22"/>
          <w:szCs w:val="22"/>
        </w:rPr>
        <w:t xml:space="preserve">brało odpowiedź „trudno powiedzieć”, co wskazuje również na </w:t>
      </w:r>
      <w:r w:rsidRPr="00C70A0A">
        <w:rPr>
          <w:rStyle w:val="Pogrubienie"/>
          <w:rFonts w:asciiTheme="minorHAnsi" w:eastAsiaTheme="majorEastAsia" w:hAnsiTheme="minorHAnsi" w:cstheme="minorHAnsi"/>
          <w:b w:val="0"/>
          <w:sz w:val="22"/>
          <w:szCs w:val="22"/>
        </w:rPr>
        <w:t>niewystarczającą wiedzę mieszka</w:t>
      </w:r>
      <w:r w:rsidRPr="00C70A0A">
        <w:rPr>
          <w:rStyle w:val="Pogrubienie"/>
          <w:rFonts w:asciiTheme="minorHAnsi" w:eastAsiaTheme="majorEastAsia" w:hAnsiTheme="minorHAnsi" w:cstheme="minorHAnsi"/>
          <w:b w:val="0"/>
          <w:sz w:val="22"/>
          <w:szCs w:val="22"/>
        </w:rPr>
        <w:t>ń</w:t>
      </w:r>
      <w:r w:rsidRPr="00C70A0A">
        <w:rPr>
          <w:rStyle w:val="Pogrubienie"/>
          <w:rFonts w:asciiTheme="minorHAnsi" w:eastAsiaTheme="majorEastAsia" w:hAnsiTheme="minorHAnsi" w:cstheme="minorHAnsi"/>
          <w:b w:val="0"/>
          <w:sz w:val="22"/>
          <w:szCs w:val="22"/>
        </w:rPr>
        <w:t>ców o dostępnej ofercie wsparcia</w:t>
      </w:r>
      <w:r w:rsidRPr="00C70A0A">
        <w:rPr>
          <w:rFonts w:asciiTheme="minorHAnsi" w:hAnsiTheme="minorHAnsi" w:cstheme="minorHAnsi"/>
          <w:sz w:val="22"/>
          <w:szCs w:val="22"/>
        </w:rPr>
        <w:t>.</w:t>
      </w:r>
    </w:p>
    <w:p w:rsidR="00A23C17" w:rsidRPr="00C70A0A" w:rsidRDefault="00A23C17" w:rsidP="00A23C17">
      <w:pPr>
        <w:pStyle w:val="NormalnyWeb"/>
        <w:spacing w:beforeAutospacing="0" w:afterAutospacing="0" w:line="360" w:lineRule="auto"/>
        <w:jc w:val="both"/>
        <w:rPr>
          <w:rFonts w:asciiTheme="minorHAnsi" w:hAnsiTheme="minorHAnsi" w:cstheme="minorHAnsi"/>
          <w:sz w:val="22"/>
          <w:szCs w:val="22"/>
        </w:rPr>
      </w:pPr>
      <w:r w:rsidRPr="00C70A0A">
        <w:rPr>
          <w:rFonts w:asciiTheme="minorHAnsi" w:hAnsiTheme="minorHAnsi" w:cstheme="minorHAnsi"/>
          <w:sz w:val="22"/>
          <w:szCs w:val="22"/>
        </w:rPr>
        <w:t xml:space="preserve">Z perspektywy strategicznej szczególnego znaczenia nabiera </w:t>
      </w:r>
      <w:r w:rsidRPr="00C70A0A">
        <w:rPr>
          <w:rStyle w:val="Pogrubienie"/>
          <w:rFonts w:asciiTheme="minorHAnsi" w:eastAsiaTheme="majorEastAsia" w:hAnsiTheme="minorHAnsi" w:cstheme="minorHAnsi"/>
          <w:b w:val="0"/>
          <w:sz w:val="22"/>
          <w:szCs w:val="22"/>
        </w:rPr>
        <w:t>utrzymanie i rozszerzanie usług as</w:t>
      </w:r>
      <w:r w:rsidRPr="00C70A0A">
        <w:rPr>
          <w:rStyle w:val="Pogrubienie"/>
          <w:rFonts w:asciiTheme="minorHAnsi" w:eastAsiaTheme="majorEastAsia" w:hAnsiTheme="minorHAnsi" w:cstheme="minorHAnsi"/>
          <w:b w:val="0"/>
          <w:sz w:val="22"/>
          <w:szCs w:val="22"/>
        </w:rPr>
        <w:t>y</w:t>
      </w:r>
      <w:r w:rsidRPr="00C70A0A">
        <w:rPr>
          <w:rStyle w:val="Pogrubienie"/>
          <w:rFonts w:asciiTheme="minorHAnsi" w:eastAsiaTheme="majorEastAsia" w:hAnsiTheme="minorHAnsi" w:cstheme="minorHAnsi"/>
          <w:b w:val="0"/>
          <w:sz w:val="22"/>
          <w:szCs w:val="22"/>
        </w:rPr>
        <w:t>stenckich, opiekuńczych oraz opieki wytchnieniowej</w:t>
      </w:r>
      <w:r w:rsidRPr="00C70A0A">
        <w:rPr>
          <w:rFonts w:asciiTheme="minorHAnsi" w:hAnsiTheme="minorHAnsi" w:cstheme="minorHAnsi"/>
          <w:sz w:val="22"/>
          <w:szCs w:val="22"/>
        </w:rPr>
        <w:t>, które zwiększają samodzielność osób z niepe</w:t>
      </w:r>
      <w:r w:rsidRPr="00C70A0A">
        <w:rPr>
          <w:rFonts w:asciiTheme="minorHAnsi" w:hAnsiTheme="minorHAnsi" w:cstheme="minorHAnsi"/>
          <w:sz w:val="22"/>
          <w:szCs w:val="22"/>
        </w:rPr>
        <w:t>ł</w:t>
      </w:r>
      <w:r w:rsidRPr="00C70A0A">
        <w:rPr>
          <w:rFonts w:asciiTheme="minorHAnsi" w:hAnsiTheme="minorHAnsi" w:cstheme="minorHAnsi"/>
          <w:sz w:val="22"/>
          <w:szCs w:val="22"/>
        </w:rPr>
        <w:t>nosprawnościami i jednocześnie ograniczają obciążenie rodzin sprawujących opiekę. Diagnoza wsk</w:t>
      </w:r>
      <w:r w:rsidRPr="00C70A0A">
        <w:rPr>
          <w:rFonts w:asciiTheme="minorHAnsi" w:hAnsiTheme="minorHAnsi" w:cstheme="minorHAnsi"/>
          <w:sz w:val="22"/>
          <w:szCs w:val="22"/>
        </w:rPr>
        <w:t>a</w:t>
      </w:r>
      <w:r w:rsidRPr="00C70A0A">
        <w:rPr>
          <w:rFonts w:asciiTheme="minorHAnsi" w:hAnsiTheme="minorHAnsi" w:cstheme="minorHAnsi"/>
          <w:sz w:val="22"/>
          <w:szCs w:val="22"/>
        </w:rPr>
        <w:t xml:space="preserve">zuje więc na dwa równoległe kierunki działań: </w:t>
      </w:r>
      <w:r w:rsidRPr="00C70A0A">
        <w:rPr>
          <w:rStyle w:val="Pogrubienie"/>
          <w:rFonts w:asciiTheme="minorHAnsi" w:eastAsiaTheme="majorEastAsia" w:hAnsiTheme="minorHAnsi" w:cstheme="minorHAnsi"/>
          <w:b w:val="0"/>
          <w:sz w:val="22"/>
          <w:szCs w:val="22"/>
        </w:rPr>
        <w:t>zwiększanie dostępności usług oraz poprawę ich ro</w:t>
      </w:r>
      <w:r w:rsidRPr="00C70A0A">
        <w:rPr>
          <w:rStyle w:val="Pogrubienie"/>
          <w:rFonts w:asciiTheme="minorHAnsi" w:eastAsiaTheme="majorEastAsia" w:hAnsiTheme="minorHAnsi" w:cstheme="minorHAnsi"/>
          <w:b w:val="0"/>
          <w:sz w:val="22"/>
          <w:szCs w:val="22"/>
        </w:rPr>
        <w:t>z</w:t>
      </w:r>
      <w:r w:rsidRPr="00C70A0A">
        <w:rPr>
          <w:rStyle w:val="Pogrubienie"/>
          <w:rFonts w:asciiTheme="minorHAnsi" w:eastAsiaTheme="majorEastAsia" w:hAnsiTheme="minorHAnsi" w:cstheme="minorHAnsi"/>
          <w:b w:val="0"/>
          <w:sz w:val="22"/>
          <w:szCs w:val="22"/>
        </w:rPr>
        <w:t>poznawalności wśród mieszkańców</w:t>
      </w:r>
      <w:r w:rsidRPr="00C70A0A">
        <w:rPr>
          <w:rFonts w:asciiTheme="minorHAnsi" w:hAnsiTheme="minorHAnsi" w:cstheme="minorHAnsi"/>
          <w:sz w:val="22"/>
          <w:szCs w:val="22"/>
        </w:rPr>
        <w:t>.</w:t>
      </w:r>
    </w:p>
    <w:p w:rsidR="00A23C17" w:rsidRPr="00784BF6" w:rsidRDefault="00A23C17" w:rsidP="00A23C17">
      <w:pPr>
        <w:spacing w:before="120" w:line="360" w:lineRule="auto"/>
        <w:jc w:val="both"/>
        <w:rPr>
          <w:rFonts w:ascii="Calibri" w:hAnsi="Calibri" w:cs="Calibri"/>
          <w:b/>
          <w:bCs/>
          <w:sz w:val="22"/>
          <w:szCs w:val="22"/>
        </w:rPr>
      </w:pPr>
      <w:r w:rsidRPr="00784BF6">
        <w:rPr>
          <w:rFonts w:ascii="Calibri" w:hAnsi="Calibri" w:cs="Calibri"/>
          <w:b/>
          <w:bCs/>
          <w:sz w:val="22"/>
          <w:szCs w:val="22"/>
        </w:rPr>
        <w:t>Usługi wsparcia dla seniorów (kluby seniora, dzienne domy pomocy)</w:t>
      </w:r>
    </w:p>
    <w:p w:rsidR="00A23C17" w:rsidRDefault="00A23C17" w:rsidP="00A23C17">
      <w:pPr>
        <w:pStyle w:val="NormalnyWeb"/>
        <w:spacing w:beforeAutospacing="0" w:line="360" w:lineRule="auto"/>
        <w:jc w:val="both"/>
        <w:rPr>
          <w:rFonts w:asciiTheme="minorHAnsi" w:hAnsiTheme="minorHAnsi" w:cstheme="minorHAnsi"/>
          <w:sz w:val="22"/>
          <w:szCs w:val="22"/>
        </w:rPr>
      </w:pPr>
      <w:r w:rsidRPr="00C70A0A">
        <w:rPr>
          <w:rFonts w:asciiTheme="minorHAnsi" w:hAnsiTheme="minorHAnsi" w:cstheme="minorHAnsi"/>
          <w:sz w:val="22"/>
          <w:szCs w:val="22"/>
        </w:rPr>
        <w:t xml:space="preserve">Wyniki badania pokazują </w:t>
      </w:r>
      <w:r w:rsidRPr="00C70A0A">
        <w:rPr>
          <w:rStyle w:val="Pogrubienie"/>
          <w:rFonts w:asciiTheme="minorHAnsi" w:eastAsiaTheme="majorEastAsia" w:hAnsiTheme="minorHAnsi" w:cstheme="minorHAnsi"/>
          <w:b w:val="0"/>
          <w:sz w:val="22"/>
          <w:szCs w:val="22"/>
        </w:rPr>
        <w:t>zróżnicowaną ocenę dostępności usług dla seniorów</w:t>
      </w:r>
      <w:r w:rsidRPr="00C70A0A">
        <w:rPr>
          <w:rFonts w:asciiTheme="minorHAnsi" w:hAnsiTheme="minorHAnsi" w:cstheme="minorHAnsi"/>
          <w:sz w:val="22"/>
          <w:szCs w:val="22"/>
        </w:rPr>
        <w:t>. 49 osób (37,7%) wsk</w:t>
      </w:r>
      <w:r w:rsidRPr="00C70A0A">
        <w:rPr>
          <w:rFonts w:asciiTheme="minorHAnsi" w:hAnsiTheme="minorHAnsi" w:cstheme="minorHAnsi"/>
          <w:sz w:val="22"/>
          <w:szCs w:val="22"/>
        </w:rPr>
        <w:t>a</w:t>
      </w:r>
      <w:r w:rsidRPr="00C70A0A">
        <w:rPr>
          <w:rFonts w:asciiTheme="minorHAnsi" w:hAnsiTheme="minorHAnsi" w:cstheme="minorHAnsi"/>
          <w:sz w:val="22"/>
          <w:szCs w:val="22"/>
        </w:rPr>
        <w:t xml:space="preserve">zało, że takich usług brakuje, natomiast 41 osób (31,5%) uznało ich dostępność za wystarczającą. Jednocześnie 33 osoby (25,4%) nie potrafiły jednoznacznie ocenić sytuacji.Wynik ten wskazuje na </w:t>
      </w:r>
      <w:r w:rsidRPr="00C70A0A">
        <w:rPr>
          <w:rStyle w:val="Pogrubienie"/>
          <w:rFonts w:asciiTheme="minorHAnsi" w:eastAsiaTheme="majorEastAsia" w:hAnsiTheme="minorHAnsi" w:cstheme="minorHAnsi"/>
          <w:b w:val="0"/>
          <w:sz w:val="22"/>
          <w:szCs w:val="22"/>
        </w:rPr>
        <w:t>istotną potrzebę dalszego rozwijania lokalnej oferty dla osób starszych</w:t>
      </w:r>
      <w:r w:rsidRPr="00C70A0A">
        <w:rPr>
          <w:rFonts w:asciiTheme="minorHAnsi" w:hAnsiTheme="minorHAnsi" w:cstheme="minorHAnsi"/>
          <w:sz w:val="22"/>
          <w:szCs w:val="22"/>
        </w:rPr>
        <w:t>, szczególnie w zakresie kl</w:t>
      </w:r>
      <w:r w:rsidRPr="00C70A0A">
        <w:rPr>
          <w:rFonts w:asciiTheme="minorHAnsi" w:hAnsiTheme="minorHAnsi" w:cstheme="minorHAnsi"/>
          <w:sz w:val="22"/>
          <w:szCs w:val="22"/>
        </w:rPr>
        <w:t>u</w:t>
      </w:r>
      <w:r w:rsidRPr="00C70A0A">
        <w:rPr>
          <w:rFonts w:asciiTheme="minorHAnsi" w:hAnsiTheme="minorHAnsi" w:cstheme="minorHAnsi"/>
          <w:sz w:val="22"/>
          <w:szCs w:val="22"/>
        </w:rPr>
        <w:t>bów seniora, dziennych form wsparcia, aktywizacji i integracji. Jednocześnie wysoki odsetek odp</w:t>
      </w:r>
      <w:r w:rsidRPr="00C70A0A">
        <w:rPr>
          <w:rFonts w:asciiTheme="minorHAnsi" w:hAnsiTheme="minorHAnsi" w:cstheme="minorHAnsi"/>
          <w:sz w:val="22"/>
          <w:szCs w:val="22"/>
        </w:rPr>
        <w:t>o</w:t>
      </w:r>
      <w:r w:rsidRPr="00C70A0A">
        <w:rPr>
          <w:rFonts w:asciiTheme="minorHAnsi" w:hAnsiTheme="minorHAnsi" w:cstheme="minorHAnsi"/>
          <w:sz w:val="22"/>
          <w:szCs w:val="22"/>
        </w:rPr>
        <w:t xml:space="preserve">wiedzi „trudno powiedzieć” wskazuje na potrzebę </w:t>
      </w:r>
      <w:r w:rsidRPr="00C70A0A">
        <w:rPr>
          <w:rStyle w:val="Pogrubienie"/>
          <w:rFonts w:asciiTheme="minorHAnsi" w:eastAsiaTheme="majorEastAsia" w:hAnsiTheme="minorHAnsi" w:cstheme="minorHAnsi"/>
          <w:b w:val="0"/>
          <w:sz w:val="22"/>
          <w:szCs w:val="22"/>
        </w:rPr>
        <w:t>większej promocji i czytelnego informowania s</w:t>
      </w:r>
      <w:r w:rsidRPr="00C70A0A">
        <w:rPr>
          <w:rStyle w:val="Pogrubienie"/>
          <w:rFonts w:asciiTheme="minorHAnsi" w:eastAsiaTheme="majorEastAsia" w:hAnsiTheme="minorHAnsi" w:cstheme="minorHAnsi"/>
          <w:b w:val="0"/>
          <w:sz w:val="22"/>
          <w:szCs w:val="22"/>
        </w:rPr>
        <w:t>e</w:t>
      </w:r>
      <w:r w:rsidRPr="00C70A0A">
        <w:rPr>
          <w:rStyle w:val="Pogrubienie"/>
          <w:rFonts w:asciiTheme="minorHAnsi" w:eastAsiaTheme="majorEastAsia" w:hAnsiTheme="minorHAnsi" w:cstheme="minorHAnsi"/>
          <w:b w:val="0"/>
          <w:sz w:val="22"/>
          <w:szCs w:val="22"/>
        </w:rPr>
        <w:t>niorów oraz ich rodzin o dostępnych usługach</w:t>
      </w:r>
      <w:r w:rsidRPr="00C70A0A">
        <w:rPr>
          <w:rFonts w:asciiTheme="minorHAnsi" w:hAnsiTheme="minorHAnsi" w:cstheme="minorHAnsi"/>
          <w:sz w:val="22"/>
          <w:szCs w:val="22"/>
        </w:rPr>
        <w:t>. W kontekście starzenia się mieszkańców rozwój usług środowiskowych powinien stanowić jeden z ważnych kierunków polityki społecznej gminy.</w:t>
      </w:r>
    </w:p>
    <w:p w:rsidR="00A23C17" w:rsidRPr="00D16944" w:rsidRDefault="00A23C17" w:rsidP="00A23C17">
      <w:pPr>
        <w:pStyle w:val="NormalnyWeb"/>
        <w:spacing w:beforeAutospacing="0" w:afterAutospacing="0" w:line="360" w:lineRule="auto"/>
        <w:jc w:val="both"/>
        <w:rPr>
          <w:rFonts w:asciiTheme="minorHAnsi" w:hAnsiTheme="minorHAnsi" w:cstheme="minorHAnsi"/>
          <w:sz w:val="22"/>
          <w:szCs w:val="22"/>
        </w:rPr>
      </w:pPr>
      <w:r w:rsidRPr="00784BF6">
        <w:rPr>
          <w:rFonts w:asciiTheme="minorHAnsi" w:hAnsiTheme="minorHAnsi" w:cstheme="minorHAnsi"/>
          <w:b/>
          <w:bCs/>
          <w:sz w:val="22"/>
          <w:szCs w:val="22"/>
        </w:rPr>
        <w:t>Usług wsparcia dla osób z problemami psychicznymi, depresją, stanami lękowymi</w:t>
      </w:r>
    </w:p>
    <w:p w:rsidR="00A23C17" w:rsidRPr="00D16944" w:rsidRDefault="00A23C17" w:rsidP="00A23C17">
      <w:pPr>
        <w:pStyle w:val="NormalnyWeb"/>
        <w:spacing w:beforeAutospacing="0" w:line="360" w:lineRule="auto"/>
        <w:jc w:val="both"/>
        <w:rPr>
          <w:rFonts w:asciiTheme="minorHAnsi" w:hAnsiTheme="minorHAnsi" w:cstheme="minorHAnsi"/>
          <w:sz w:val="22"/>
          <w:szCs w:val="22"/>
        </w:rPr>
      </w:pPr>
      <w:r w:rsidRPr="00D16944">
        <w:rPr>
          <w:rFonts w:asciiTheme="minorHAnsi" w:hAnsiTheme="minorHAnsi" w:cstheme="minorHAnsi"/>
          <w:sz w:val="22"/>
          <w:szCs w:val="22"/>
        </w:rPr>
        <w:t xml:space="preserve">To </w:t>
      </w:r>
      <w:r w:rsidRPr="00D16944">
        <w:rPr>
          <w:rStyle w:val="Pogrubienie"/>
          <w:rFonts w:asciiTheme="minorHAnsi" w:eastAsiaTheme="majorEastAsia" w:hAnsiTheme="minorHAnsi" w:cstheme="minorHAnsi"/>
          <w:b w:val="0"/>
          <w:sz w:val="22"/>
          <w:szCs w:val="22"/>
        </w:rPr>
        <w:t>jeden z najsilniej zaznaczonych problemów w całym badaniu</w:t>
      </w:r>
      <w:r w:rsidRPr="00D16944">
        <w:rPr>
          <w:rFonts w:asciiTheme="minorHAnsi" w:hAnsiTheme="minorHAnsi" w:cstheme="minorHAnsi"/>
          <w:sz w:val="22"/>
          <w:szCs w:val="22"/>
        </w:rPr>
        <w:t>. Aż 71 z 130 mieszkańców (54,6%) wskazało na brak usług wsparcia dla osób z problemami psychicznymi, depresją i stanami lękowymi. Tylko 8 osób (6,2%) uznało, że takich usług nie brakuje, a 44 osoby (33,8%) nie potrafiły ocenić syt</w:t>
      </w:r>
      <w:r w:rsidRPr="00D16944">
        <w:rPr>
          <w:rFonts w:asciiTheme="minorHAnsi" w:hAnsiTheme="minorHAnsi" w:cstheme="minorHAnsi"/>
          <w:sz w:val="22"/>
          <w:szCs w:val="22"/>
        </w:rPr>
        <w:t>u</w:t>
      </w:r>
      <w:r w:rsidRPr="00D16944">
        <w:rPr>
          <w:rFonts w:asciiTheme="minorHAnsi" w:hAnsiTheme="minorHAnsi" w:cstheme="minorHAnsi"/>
          <w:sz w:val="22"/>
          <w:szCs w:val="22"/>
        </w:rPr>
        <w:t>acji.</w:t>
      </w:r>
      <w:r w:rsidR="001036CD">
        <w:rPr>
          <w:rFonts w:asciiTheme="minorHAnsi" w:hAnsiTheme="minorHAnsi" w:cstheme="minorHAnsi"/>
          <w:sz w:val="22"/>
          <w:szCs w:val="22"/>
        </w:rPr>
        <w:t xml:space="preserve"> </w:t>
      </w:r>
      <w:r w:rsidRPr="00D16944">
        <w:rPr>
          <w:rFonts w:asciiTheme="minorHAnsi" w:hAnsiTheme="minorHAnsi" w:cstheme="minorHAnsi"/>
          <w:sz w:val="22"/>
          <w:szCs w:val="22"/>
        </w:rPr>
        <w:t xml:space="preserve">Wyniki wskazują na </w:t>
      </w:r>
      <w:r w:rsidRPr="00D16944">
        <w:rPr>
          <w:rStyle w:val="Pogrubienie"/>
          <w:rFonts w:asciiTheme="minorHAnsi" w:eastAsiaTheme="majorEastAsia" w:hAnsiTheme="minorHAnsi" w:cstheme="minorHAnsi"/>
          <w:b w:val="0"/>
          <w:sz w:val="22"/>
          <w:szCs w:val="22"/>
        </w:rPr>
        <w:t>wyraźną lukę w lokalnym systemie wsparcia zdrowia psychicznego</w:t>
      </w:r>
      <w:r w:rsidRPr="00D16944">
        <w:rPr>
          <w:rFonts w:asciiTheme="minorHAnsi" w:hAnsiTheme="minorHAnsi" w:cstheme="minorHAnsi"/>
          <w:sz w:val="22"/>
          <w:szCs w:val="22"/>
        </w:rPr>
        <w:t>. Szcz</w:t>
      </w:r>
      <w:r w:rsidRPr="00D16944">
        <w:rPr>
          <w:rFonts w:asciiTheme="minorHAnsi" w:hAnsiTheme="minorHAnsi" w:cstheme="minorHAnsi"/>
          <w:sz w:val="22"/>
          <w:szCs w:val="22"/>
        </w:rPr>
        <w:t>e</w:t>
      </w:r>
      <w:r w:rsidRPr="00D16944">
        <w:rPr>
          <w:rFonts w:asciiTheme="minorHAnsi" w:hAnsiTheme="minorHAnsi" w:cstheme="minorHAnsi"/>
          <w:sz w:val="22"/>
          <w:szCs w:val="22"/>
        </w:rPr>
        <w:t xml:space="preserve">gólnego znaczenia nabiera rozwój łatwo dostępnego, środowiskowego wsparcia psychologicznego i </w:t>
      </w:r>
      <w:r w:rsidRPr="00D16944">
        <w:rPr>
          <w:rFonts w:asciiTheme="minorHAnsi" w:hAnsiTheme="minorHAnsi" w:cstheme="minorHAnsi"/>
          <w:sz w:val="22"/>
          <w:szCs w:val="22"/>
        </w:rPr>
        <w:lastRenderedPageBreak/>
        <w:t xml:space="preserve">specjalistycznego, zarówno dla osób doświadczających kryzysów, jak i ich rodzin. Jednocześnie wysoki odsetek odpowiedzi „trudno powiedzieć” pokazuje potrzebę </w:t>
      </w:r>
      <w:r w:rsidRPr="00D16944">
        <w:rPr>
          <w:rStyle w:val="Pogrubienie"/>
          <w:rFonts w:asciiTheme="minorHAnsi" w:eastAsiaTheme="majorEastAsia" w:hAnsiTheme="minorHAnsi" w:cstheme="minorHAnsi"/>
          <w:b w:val="0"/>
          <w:sz w:val="22"/>
          <w:szCs w:val="22"/>
        </w:rPr>
        <w:t>lepszego informowania mieszkańców o tym, gdzie i w jaki sposób mogą uzyskać pomoc</w:t>
      </w:r>
      <w:r w:rsidRPr="00D16944">
        <w:rPr>
          <w:rFonts w:asciiTheme="minorHAnsi" w:hAnsiTheme="minorHAnsi" w:cstheme="minorHAnsi"/>
          <w:sz w:val="22"/>
          <w:szCs w:val="22"/>
        </w:rPr>
        <w:t>. W strategii obszar ten powinien zostać potraktow</w:t>
      </w:r>
      <w:r w:rsidRPr="00D16944">
        <w:rPr>
          <w:rFonts w:asciiTheme="minorHAnsi" w:hAnsiTheme="minorHAnsi" w:cstheme="minorHAnsi"/>
          <w:sz w:val="22"/>
          <w:szCs w:val="22"/>
        </w:rPr>
        <w:t>a</w:t>
      </w:r>
      <w:r w:rsidRPr="00D16944">
        <w:rPr>
          <w:rFonts w:asciiTheme="minorHAnsi" w:hAnsiTheme="minorHAnsi" w:cstheme="minorHAnsi"/>
          <w:sz w:val="22"/>
          <w:szCs w:val="22"/>
        </w:rPr>
        <w:t xml:space="preserve">ny jako </w:t>
      </w:r>
      <w:r w:rsidRPr="00D16944">
        <w:rPr>
          <w:rStyle w:val="Pogrubienie"/>
          <w:rFonts w:asciiTheme="minorHAnsi" w:eastAsiaTheme="majorEastAsia" w:hAnsiTheme="minorHAnsi" w:cstheme="minorHAnsi"/>
          <w:b w:val="0"/>
          <w:sz w:val="22"/>
          <w:szCs w:val="22"/>
        </w:rPr>
        <w:t>jeden z istotnych kierunków rozwoju usług społecznych</w:t>
      </w:r>
      <w:r w:rsidRPr="00D16944">
        <w:rPr>
          <w:rFonts w:asciiTheme="minorHAnsi" w:hAnsiTheme="minorHAnsi" w:cstheme="minorHAnsi"/>
          <w:sz w:val="22"/>
          <w:szCs w:val="22"/>
        </w:rPr>
        <w:t>.</w:t>
      </w:r>
    </w:p>
    <w:p w:rsidR="00A23C17" w:rsidRPr="00364205" w:rsidRDefault="00A23C17" w:rsidP="00A23C17">
      <w:pPr>
        <w:spacing w:line="360" w:lineRule="auto"/>
        <w:jc w:val="both"/>
        <w:rPr>
          <w:rFonts w:asciiTheme="minorHAnsi" w:hAnsiTheme="minorHAnsi" w:cstheme="minorHAnsi"/>
          <w:b/>
          <w:sz w:val="22"/>
          <w:szCs w:val="22"/>
        </w:rPr>
      </w:pPr>
      <w:r w:rsidRPr="00364205">
        <w:rPr>
          <w:rFonts w:asciiTheme="minorHAnsi" w:hAnsiTheme="minorHAnsi" w:cstheme="minorHAnsi"/>
          <w:b/>
          <w:sz w:val="22"/>
          <w:szCs w:val="22"/>
        </w:rPr>
        <w:t>Wsparcie dla osób uzależnionych od narkotyków, dopalaczy</w:t>
      </w:r>
    </w:p>
    <w:p w:rsidR="00A23C17" w:rsidRDefault="00A23C17" w:rsidP="00A23C17">
      <w:pPr>
        <w:pStyle w:val="NormalnyWeb"/>
        <w:spacing w:beforeAutospacing="0" w:after="100" w:line="360" w:lineRule="auto"/>
        <w:jc w:val="both"/>
        <w:rPr>
          <w:rFonts w:asciiTheme="minorHAnsi" w:hAnsiTheme="minorHAnsi" w:cstheme="minorHAnsi"/>
          <w:b/>
          <w:sz w:val="22"/>
          <w:szCs w:val="22"/>
        </w:rPr>
      </w:pPr>
      <w:r w:rsidRPr="002F35B7">
        <w:rPr>
          <w:rFonts w:asciiTheme="minorHAnsi" w:hAnsiTheme="minorHAnsi" w:cstheme="minorHAnsi"/>
          <w:sz w:val="22"/>
          <w:szCs w:val="22"/>
        </w:rPr>
        <w:t xml:space="preserve">Wyniki wskazują na </w:t>
      </w:r>
      <w:r w:rsidRPr="002F35B7">
        <w:rPr>
          <w:rStyle w:val="Pogrubienie"/>
          <w:rFonts w:asciiTheme="minorHAnsi" w:eastAsiaTheme="majorEastAsia" w:hAnsiTheme="minorHAnsi" w:cstheme="minorHAnsi"/>
          <w:b w:val="0"/>
          <w:sz w:val="22"/>
          <w:szCs w:val="22"/>
        </w:rPr>
        <w:t>istotną lukę w dostępności wsparcia w obszarze uzależnień</w:t>
      </w:r>
      <w:r w:rsidRPr="002F35B7">
        <w:rPr>
          <w:rFonts w:asciiTheme="minorHAnsi" w:hAnsiTheme="minorHAnsi" w:cstheme="minorHAnsi"/>
          <w:sz w:val="22"/>
          <w:szCs w:val="22"/>
        </w:rPr>
        <w:t xml:space="preserve">. 61 osób (46,9%) uważa, że takiego wsparcia brakuje, podczas gdy jedynie 11 osób (8,5%) ocenia jego dostępność jako wystarczającą. Jednocześnie 49 osób (37,7%) wybrało odpowiedź „trudno powiedzieć”, co może wskazywać na </w:t>
      </w:r>
      <w:r w:rsidRPr="002F35B7">
        <w:rPr>
          <w:rStyle w:val="Pogrubienie"/>
          <w:rFonts w:asciiTheme="minorHAnsi" w:eastAsiaTheme="majorEastAsia" w:hAnsiTheme="minorHAnsi" w:cstheme="minorHAnsi"/>
          <w:b w:val="0"/>
          <w:sz w:val="22"/>
          <w:szCs w:val="22"/>
        </w:rPr>
        <w:t>małą widoczność lub rozpoznawalność dostępnej pomocy</w:t>
      </w:r>
      <w:r w:rsidRPr="002F35B7">
        <w:rPr>
          <w:rFonts w:asciiTheme="minorHAnsi" w:hAnsiTheme="minorHAnsi" w:cstheme="minorHAnsi"/>
          <w:sz w:val="22"/>
          <w:szCs w:val="22"/>
        </w:rPr>
        <w:t>.</w:t>
      </w:r>
      <w:r w:rsidR="001036CD">
        <w:rPr>
          <w:rFonts w:asciiTheme="minorHAnsi" w:hAnsiTheme="minorHAnsi" w:cstheme="minorHAnsi"/>
          <w:sz w:val="22"/>
          <w:szCs w:val="22"/>
        </w:rPr>
        <w:t xml:space="preserve"> </w:t>
      </w:r>
      <w:r w:rsidRPr="002F35B7">
        <w:rPr>
          <w:rFonts w:asciiTheme="minorHAnsi" w:hAnsiTheme="minorHAnsi" w:cstheme="minorHAnsi"/>
          <w:sz w:val="22"/>
          <w:szCs w:val="22"/>
        </w:rPr>
        <w:t xml:space="preserve">Z perspektywy strategicznej zasadne jest </w:t>
      </w:r>
      <w:r w:rsidRPr="002F35B7">
        <w:rPr>
          <w:rStyle w:val="Pogrubienie"/>
          <w:rFonts w:asciiTheme="minorHAnsi" w:eastAsiaTheme="majorEastAsia" w:hAnsiTheme="minorHAnsi" w:cstheme="minorHAnsi"/>
          <w:b w:val="0"/>
          <w:sz w:val="22"/>
          <w:szCs w:val="22"/>
        </w:rPr>
        <w:t>wzmocnienie działań profilaktycznych, edukacyjnych i pomocowych</w:t>
      </w:r>
      <w:r w:rsidRPr="002F35B7">
        <w:rPr>
          <w:rFonts w:asciiTheme="minorHAnsi" w:hAnsiTheme="minorHAnsi" w:cstheme="minorHAnsi"/>
          <w:sz w:val="22"/>
          <w:szCs w:val="22"/>
        </w:rPr>
        <w:t xml:space="preserve">, ze szczególnym uwzględnieniem dzieci i młodzieży oraz zagrożeń związanych z dopalaczami i narkotykami. Ważne jest również zapewnienie mieszkańcom jasnej informacji, </w:t>
      </w:r>
      <w:r w:rsidRPr="002F35B7">
        <w:rPr>
          <w:rStyle w:val="Pogrubienie"/>
          <w:rFonts w:asciiTheme="minorHAnsi" w:eastAsiaTheme="majorEastAsia" w:hAnsiTheme="minorHAnsi" w:cstheme="minorHAnsi"/>
          <w:b w:val="0"/>
          <w:sz w:val="22"/>
          <w:szCs w:val="22"/>
        </w:rPr>
        <w:t>gdzie można uzyskać specjalistyczną pomoc w</w:t>
      </w:r>
      <w:r>
        <w:rPr>
          <w:rStyle w:val="Pogrubienie"/>
          <w:rFonts w:asciiTheme="minorHAnsi" w:eastAsiaTheme="majorEastAsia" w:hAnsiTheme="minorHAnsi" w:cstheme="minorHAnsi"/>
          <w:b w:val="0"/>
          <w:sz w:val="22"/>
          <w:szCs w:val="22"/>
        </w:rPr>
        <w:t> </w:t>
      </w:r>
      <w:r w:rsidRPr="002F35B7">
        <w:rPr>
          <w:rStyle w:val="Pogrubienie"/>
          <w:rFonts w:asciiTheme="minorHAnsi" w:eastAsiaTheme="majorEastAsia" w:hAnsiTheme="minorHAnsi" w:cstheme="minorHAnsi"/>
          <w:b w:val="0"/>
          <w:sz w:val="22"/>
          <w:szCs w:val="22"/>
        </w:rPr>
        <w:t>przypadku uzależnienia lub zagrożenia uzależnieniem</w:t>
      </w:r>
      <w:r w:rsidRPr="002F35B7">
        <w:rPr>
          <w:rFonts w:asciiTheme="minorHAnsi" w:hAnsiTheme="minorHAnsi" w:cstheme="minorHAnsi"/>
          <w:sz w:val="22"/>
          <w:szCs w:val="22"/>
        </w:rPr>
        <w:t>.</w:t>
      </w:r>
    </w:p>
    <w:p w:rsidR="00A23C17" w:rsidRPr="000E3923" w:rsidRDefault="00A23C17" w:rsidP="00A23C17">
      <w:pPr>
        <w:spacing w:before="120" w:line="360" w:lineRule="auto"/>
        <w:jc w:val="both"/>
        <w:rPr>
          <w:rFonts w:asciiTheme="minorHAnsi" w:hAnsiTheme="minorHAnsi" w:cstheme="minorHAnsi"/>
          <w:b/>
          <w:sz w:val="22"/>
          <w:szCs w:val="22"/>
        </w:rPr>
      </w:pPr>
      <w:r w:rsidRPr="000E3923">
        <w:rPr>
          <w:rFonts w:asciiTheme="minorHAnsi" w:hAnsiTheme="minorHAnsi" w:cstheme="minorHAnsi"/>
          <w:b/>
          <w:sz w:val="22"/>
          <w:szCs w:val="22"/>
        </w:rPr>
        <w:t>Wsparcie dla osób uzależnionych od alkoholu</w:t>
      </w:r>
    </w:p>
    <w:p w:rsidR="00A23C17" w:rsidRPr="000F4CC8" w:rsidRDefault="00A23C17" w:rsidP="00A23C17">
      <w:pPr>
        <w:spacing w:line="360" w:lineRule="auto"/>
        <w:jc w:val="both"/>
        <w:rPr>
          <w:rFonts w:asciiTheme="minorHAnsi" w:hAnsiTheme="minorHAnsi" w:cstheme="minorHAnsi"/>
          <w:sz w:val="22"/>
          <w:szCs w:val="22"/>
        </w:rPr>
      </w:pPr>
      <w:r w:rsidRPr="000F4CC8">
        <w:rPr>
          <w:rFonts w:asciiTheme="minorHAnsi" w:hAnsiTheme="minorHAnsi" w:cstheme="minorHAnsi"/>
          <w:sz w:val="22"/>
          <w:szCs w:val="22"/>
        </w:rPr>
        <w:t xml:space="preserve">Wyniki badania wskazują na </w:t>
      </w:r>
      <w:r w:rsidRPr="000F4CC8">
        <w:rPr>
          <w:rFonts w:asciiTheme="minorHAnsi" w:hAnsiTheme="minorHAnsi" w:cstheme="minorHAnsi"/>
          <w:bCs/>
          <w:sz w:val="22"/>
          <w:szCs w:val="22"/>
        </w:rPr>
        <w:t>istotną potrzebę wzmocnienia lokalnego systemu wsparcia osób uzale</w:t>
      </w:r>
      <w:r w:rsidRPr="000F4CC8">
        <w:rPr>
          <w:rFonts w:asciiTheme="minorHAnsi" w:hAnsiTheme="minorHAnsi" w:cstheme="minorHAnsi"/>
          <w:bCs/>
          <w:sz w:val="22"/>
          <w:szCs w:val="22"/>
        </w:rPr>
        <w:t>ż</w:t>
      </w:r>
      <w:r w:rsidRPr="000F4CC8">
        <w:rPr>
          <w:rFonts w:asciiTheme="minorHAnsi" w:hAnsiTheme="minorHAnsi" w:cstheme="minorHAnsi"/>
          <w:bCs/>
          <w:sz w:val="22"/>
          <w:szCs w:val="22"/>
        </w:rPr>
        <w:t>nionych od alkoholu oraz ich rodzin</w:t>
      </w:r>
      <w:r w:rsidRPr="000F4CC8">
        <w:rPr>
          <w:rFonts w:asciiTheme="minorHAnsi" w:hAnsiTheme="minorHAnsi" w:cstheme="minorHAnsi"/>
          <w:sz w:val="22"/>
          <w:szCs w:val="22"/>
        </w:rPr>
        <w:t>. Spośród 130 mieszkańców 58 osób (44,6%) wskazało, że takich form wsparcia brakuje, podczas gdy jedynie 23 osoby (17,7%) uznały ich dostępność za wystarczaj</w:t>
      </w:r>
      <w:r w:rsidRPr="000F4CC8">
        <w:rPr>
          <w:rFonts w:asciiTheme="minorHAnsi" w:hAnsiTheme="minorHAnsi" w:cstheme="minorHAnsi"/>
          <w:sz w:val="22"/>
          <w:szCs w:val="22"/>
        </w:rPr>
        <w:t>ą</w:t>
      </w:r>
      <w:r w:rsidRPr="000F4CC8">
        <w:rPr>
          <w:rFonts w:asciiTheme="minorHAnsi" w:hAnsiTheme="minorHAnsi" w:cstheme="minorHAnsi"/>
          <w:sz w:val="22"/>
          <w:szCs w:val="22"/>
        </w:rPr>
        <w:t>cą. Jednocześnie 41 respondentów (31,5%) nie potrafiło jednoznacznie ocenić sytuacji.</w:t>
      </w:r>
      <w:r w:rsidR="001036CD">
        <w:rPr>
          <w:rFonts w:asciiTheme="minorHAnsi" w:hAnsiTheme="minorHAnsi" w:cstheme="minorHAnsi"/>
          <w:sz w:val="22"/>
          <w:szCs w:val="22"/>
        </w:rPr>
        <w:t xml:space="preserve"> </w:t>
      </w:r>
      <w:r w:rsidRPr="000F4CC8">
        <w:rPr>
          <w:rFonts w:asciiTheme="minorHAnsi" w:hAnsiTheme="minorHAnsi" w:cstheme="minorHAnsi"/>
          <w:sz w:val="22"/>
          <w:szCs w:val="22"/>
        </w:rPr>
        <w:t xml:space="preserve">Tak wysoki odsetek wskazań na niedobór wsparcia pokazuje, że </w:t>
      </w:r>
      <w:r w:rsidRPr="000F4CC8">
        <w:rPr>
          <w:rFonts w:asciiTheme="minorHAnsi" w:hAnsiTheme="minorHAnsi" w:cstheme="minorHAnsi"/>
          <w:bCs/>
          <w:sz w:val="22"/>
          <w:szCs w:val="22"/>
        </w:rPr>
        <w:t>problem uzależnień powinien być uwzględniony jako ważny obszar działań społecznych i profilaktycznych gminy</w:t>
      </w:r>
      <w:r w:rsidRPr="000F4CC8">
        <w:rPr>
          <w:rFonts w:asciiTheme="minorHAnsi" w:hAnsiTheme="minorHAnsi" w:cstheme="minorHAnsi"/>
          <w:sz w:val="22"/>
          <w:szCs w:val="22"/>
        </w:rPr>
        <w:t>. Potrzeby dotyczą nie tylko osób uz</w:t>
      </w:r>
      <w:r w:rsidRPr="000F4CC8">
        <w:rPr>
          <w:rFonts w:asciiTheme="minorHAnsi" w:hAnsiTheme="minorHAnsi" w:cstheme="minorHAnsi"/>
          <w:sz w:val="22"/>
          <w:szCs w:val="22"/>
        </w:rPr>
        <w:t>a</w:t>
      </w:r>
      <w:r w:rsidRPr="000F4CC8">
        <w:rPr>
          <w:rFonts w:asciiTheme="minorHAnsi" w:hAnsiTheme="minorHAnsi" w:cstheme="minorHAnsi"/>
          <w:sz w:val="22"/>
          <w:szCs w:val="22"/>
        </w:rPr>
        <w:t>leżnionych, ale również ich rodzin, które często ponoszą konsekwencje problemu i wymagają dostępu do poradnictwa, pomocy psychologicznej oraz wsparcia w sytuacjach kryzysowych.</w:t>
      </w:r>
      <w:r w:rsidR="001036CD">
        <w:rPr>
          <w:rFonts w:asciiTheme="minorHAnsi" w:hAnsiTheme="minorHAnsi" w:cstheme="minorHAnsi"/>
          <w:sz w:val="22"/>
          <w:szCs w:val="22"/>
        </w:rPr>
        <w:t xml:space="preserve"> </w:t>
      </w:r>
      <w:r w:rsidRPr="000F4CC8">
        <w:rPr>
          <w:rFonts w:asciiTheme="minorHAnsi" w:hAnsiTheme="minorHAnsi" w:cstheme="minorHAnsi"/>
          <w:sz w:val="22"/>
          <w:szCs w:val="22"/>
        </w:rPr>
        <w:t xml:space="preserve">Jednocześnie duża liczba odpowiedzi „trudno powiedzieć” wskazuje na potrzebę </w:t>
      </w:r>
      <w:r w:rsidRPr="000F4CC8">
        <w:rPr>
          <w:rFonts w:asciiTheme="minorHAnsi" w:hAnsiTheme="minorHAnsi" w:cstheme="minorHAnsi"/>
          <w:bCs/>
          <w:sz w:val="22"/>
          <w:szCs w:val="22"/>
        </w:rPr>
        <w:t>większej dostępności informacji o istniejących formach pomocy</w:t>
      </w:r>
      <w:r w:rsidRPr="000F4CC8">
        <w:rPr>
          <w:rFonts w:asciiTheme="minorHAnsi" w:hAnsiTheme="minorHAnsi" w:cstheme="minorHAnsi"/>
          <w:sz w:val="22"/>
          <w:szCs w:val="22"/>
        </w:rPr>
        <w:t>. W działaniach strategicznych warto zatem koncentrować się na rozw</w:t>
      </w:r>
      <w:r w:rsidRPr="000F4CC8">
        <w:rPr>
          <w:rFonts w:asciiTheme="minorHAnsi" w:hAnsiTheme="minorHAnsi" w:cstheme="minorHAnsi"/>
          <w:sz w:val="22"/>
          <w:szCs w:val="22"/>
        </w:rPr>
        <w:t>i</w:t>
      </w:r>
      <w:r w:rsidRPr="000F4CC8">
        <w:rPr>
          <w:rFonts w:asciiTheme="minorHAnsi" w:hAnsiTheme="minorHAnsi" w:cstheme="minorHAnsi"/>
          <w:sz w:val="22"/>
          <w:szCs w:val="22"/>
        </w:rPr>
        <w:t>janiu łatwo dostępnego poradnictwa i pomocy specjalistycznej, wzmacnianiu profilaktyki uzależnień, szczególnie wśród dzieci i młodzieży, oraz budowaniu spójnej współpracy pomiędzy pomocą sp</w:t>
      </w:r>
      <w:r w:rsidRPr="000F4CC8">
        <w:rPr>
          <w:rFonts w:asciiTheme="minorHAnsi" w:hAnsiTheme="minorHAnsi" w:cstheme="minorHAnsi"/>
          <w:sz w:val="22"/>
          <w:szCs w:val="22"/>
        </w:rPr>
        <w:t>o</w:t>
      </w:r>
      <w:r w:rsidRPr="000F4CC8">
        <w:rPr>
          <w:rFonts w:asciiTheme="minorHAnsi" w:hAnsiTheme="minorHAnsi" w:cstheme="minorHAnsi"/>
          <w:sz w:val="22"/>
          <w:szCs w:val="22"/>
        </w:rPr>
        <w:t>łeczną, ochroną zdrowia, szkołami, Policją, komisją rozwiązywania problemów alkoholowych i organ</w:t>
      </w:r>
      <w:r w:rsidRPr="000F4CC8">
        <w:rPr>
          <w:rFonts w:asciiTheme="minorHAnsi" w:hAnsiTheme="minorHAnsi" w:cstheme="minorHAnsi"/>
          <w:sz w:val="22"/>
          <w:szCs w:val="22"/>
        </w:rPr>
        <w:t>i</w:t>
      </w:r>
      <w:r w:rsidRPr="000F4CC8">
        <w:rPr>
          <w:rFonts w:asciiTheme="minorHAnsi" w:hAnsiTheme="minorHAnsi" w:cstheme="minorHAnsi"/>
          <w:sz w:val="22"/>
          <w:szCs w:val="22"/>
        </w:rPr>
        <w:t>zacjami społecznymi.</w:t>
      </w:r>
    </w:p>
    <w:p w:rsidR="00A23C17" w:rsidRPr="005565CA" w:rsidRDefault="00A23C17" w:rsidP="00A23C17">
      <w:pPr>
        <w:spacing w:before="120" w:line="360" w:lineRule="auto"/>
        <w:jc w:val="both"/>
        <w:rPr>
          <w:rFonts w:asciiTheme="minorHAnsi" w:hAnsiTheme="minorHAnsi" w:cstheme="minorHAnsi"/>
          <w:b/>
          <w:sz w:val="22"/>
          <w:szCs w:val="22"/>
        </w:rPr>
      </w:pPr>
      <w:r w:rsidRPr="005565CA">
        <w:rPr>
          <w:rFonts w:asciiTheme="minorHAnsi" w:hAnsiTheme="minorHAnsi" w:cstheme="minorHAnsi"/>
          <w:b/>
          <w:sz w:val="22"/>
          <w:szCs w:val="22"/>
        </w:rPr>
        <w:t>Programy promocji zdrowia</w:t>
      </w:r>
    </w:p>
    <w:p w:rsidR="00A23C17" w:rsidRPr="00C44CE1" w:rsidRDefault="00A23C17" w:rsidP="00A23C17">
      <w:pPr>
        <w:pStyle w:val="NormalnyWeb"/>
        <w:spacing w:beforeAutospacing="0" w:line="360" w:lineRule="auto"/>
        <w:jc w:val="both"/>
        <w:rPr>
          <w:rFonts w:asciiTheme="minorHAnsi" w:hAnsiTheme="minorHAnsi" w:cstheme="minorHAnsi"/>
          <w:sz w:val="22"/>
          <w:szCs w:val="22"/>
        </w:rPr>
      </w:pPr>
      <w:r w:rsidRPr="00C44CE1">
        <w:rPr>
          <w:rFonts w:asciiTheme="minorHAnsi" w:hAnsiTheme="minorHAnsi" w:cstheme="minorHAnsi"/>
          <w:sz w:val="22"/>
          <w:szCs w:val="22"/>
        </w:rPr>
        <w:t xml:space="preserve">Wyniki badania wskazują na </w:t>
      </w:r>
      <w:r w:rsidRPr="00C44CE1">
        <w:rPr>
          <w:rStyle w:val="Pogrubienie"/>
          <w:rFonts w:asciiTheme="minorHAnsi" w:eastAsiaTheme="majorEastAsia" w:hAnsiTheme="minorHAnsi" w:cstheme="minorHAnsi"/>
          <w:b w:val="0"/>
          <w:sz w:val="22"/>
          <w:szCs w:val="22"/>
        </w:rPr>
        <w:t>wyraźne zapotrzebowanie mieszkańców na rozwój programów promocji zdrowia</w:t>
      </w:r>
      <w:r w:rsidRPr="00C44CE1">
        <w:rPr>
          <w:rFonts w:asciiTheme="minorHAnsi" w:hAnsiTheme="minorHAnsi" w:cstheme="minorHAnsi"/>
          <w:sz w:val="22"/>
          <w:szCs w:val="22"/>
        </w:rPr>
        <w:t>. Spośród 130 respondentów aż 68 osób (52,3%) wskazało, że takich programów brakuje, podczas gdy 29 osób (22,3%) uznało ich dostępność za wystarczającą. 26 osób</w:t>
      </w:r>
      <w:r>
        <w:rPr>
          <w:rFonts w:asciiTheme="minorHAnsi" w:hAnsiTheme="minorHAnsi" w:cstheme="minorHAnsi"/>
          <w:sz w:val="22"/>
          <w:szCs w:val="22"/>
        </w:rPr>
        <w:t xml:space="preserve"> (20</w:t>
      </w:r>
      <w:r w:rsidRPr="00C44CE1">
        <w:rPr>
          <w:rFonts w:asciiTheme="minorHAnsi" w:hAnsiTheme="minorHAnsi" w:cstheme="minorHAnsi"/>
          <w:sz w:val="22"/>
          <w:szCs w:val="22"/>
        </w:rPr>
        <w:t>%) nie potrafiło jednoznacznie ocenić sytuacji.</w:t>
      </w:r>
      <w:r w:rsidR="001036CD">
        <w:rPr>
          <w:rFonts w:asciiTheme="minorHAnsi" w:hAnsiTheme="minorHAnsi" w:cstheme="minorHAnsi"/>
          <w:sz w:val="22"/>
          <w:szCs w:val="22"/>
        </w:rPr>
        <w:t xml:space="preserve"> </w:t>
      </w:r>
      <w:r w:rsidRPr="00C44CE1">
        <w:rPr>
          <w:rFonts w:asciiTheme="minorHAnsi" w:hAnsiTheme="minorHAnsi" w:cstheme="minorHAnsi"/>
          <w:sz w:val="22"/>
          <w:szCs w:val="22"/>
        </w:rPr>
        <w:t xml:space="preserve">Ponad połowa wskazań na niedobór programów pokazuje, że </w:t>
      </w:r>
      <w:r w:rsidRPr="00C44CE1">
        <w:rPr>
          <w:rStyle w:val="Pogrubienie"/>
          <w:rFonts w:asciiTheme="minorHAnsi" w:eastAsiaTheme="majorEastAsia" w:hAnsiTheme="minorHAnsi" w:cstheme="minorHAnsi"/>
          <w:b w:val="0"/>
          <w:sz w:val="22"/>
          <w:szCs w:val="22"/>
        </w:rPr>
        <w:t>prom</w:t>
      </w:r>
      <w:r w:rsidRPr="00C44CE1">
        <w:rPr>
          <w:rStyle w:val="Pogrubienie"/>
          <w:rFonts w:asciiTheme="minorHAnsi" w:eastAsiaTheme="majorEastAsia" w:hAnsiTheme="minorHAnsi" w:cstheme="minorHAnsi"/>
          <w:b w:val="0"/>
          <w:sz w:val="22"/>
          <w:szCs w:val="22"/>
        </w:rPr>
        <w:t>o</w:t>
      </w:r>
      <w:r w:rsidRPr="00C44CE1">
        <w:rPr>
          <w:rStyle w:val="Pogrubienie"/>
          <w:rFonts w:asciiTheme="minorHAnsi" w:eastAsiaTheme="majorEastAsia" w:hAnsiTheme="minorHAnsi" w:cstheme="minorHAnsi"/>
          <w:b w:val="0"/>
          <w:sz w:val="22"/>
          <w:szCs w:val="22"/>
        </w:rPr>
        <w:lastRenderedPageBreak/>
        <w:t>cja zdrowia powinna być jednym z istotnych kierunków działań gminy</w:t>
      </w:r>
      <w:r w:rsidRPr="00C44CE1">
        <w:rPr>
          <w:rFonts w:asciiTheme="minorHAnsi" w:hAnsiTheme="minorHAnsi" w:cstheme="minorHAnsi"/>
          <w:sz w:val="22"/>
          <w:szCs w:val="22"/>
        </w:rPr>
        <w:t>. Potrzebne są działania nie tylko dotyczące profilaktyki chorób, ale również kształtowania zdrowego stylu życia, aktywności f</w:t>
      </w:r>
      <w:r w:rsidRPr="00C44CE1">
        <w:rPr>
          <w:rFonts w:asciiTheme="minorHAnsi" w:hAnsiTheme="minorHAnsi" w:cstheme="minorHAnsi"/>
          <w:sz w:val="22"/>
          <w:szCs w:val="22"/>
        </w:rPr>
        <w:t>i</w:t>
      </w:r>
      <w:r w:rsidRPr="00C44CE1">
        <w:rPr>
          <w:rFonts w:asciiTheme="minorHAnsi" w:hAnsiTheme="minorHAnsi" w:cstheme="minorHAnsi"/>
          <w:sz w:val="22"/>
          <w:szCs w:val="22"/>
        </w:rPr>
        <w:t>zycznej, zdrowia psychicznego, prawidłowego odżywiania oraz wczesnego wykrywania problemów zdrowotnych. Warto rozwijać programy dostępne dla różnych grup mieszkańców – dzieci i młodzieży, osób dorosłych oraz seniorów – oraz realizować je we współpracy z placówkami ochrony zdrowia, szkołami, organizacjami społecznymi i instytucjami lokalnymi.</w:t>
      </w:r>
      <w:r w:rsidR="001036CD">
        <w:rPr>
          <w:rFonts w:asciiTheme="minorHAnsi" w:hAnsiTheme="minorHAnsi" w:cstheme="minorHAnsi"/>
          <w:sz w:val="22"/>
          <w:szCs w:val="22"/>
        </w:rPr>
        <w:t xml:space="preserve"> </w:t>
      </w:r>
      <w:r w:rsidRPr="00C44CE1">
        <w:rPr>
          <w:rFonts w:asciiTheme="minorHAnsi" w:hAnsiTheme="minorHAnsi" w:cstheme="minorHAnsi"/>
          <w:sz w:val="22"/>
          <w:szCs w:val="22"/>
        </w:rPr>
        <w:t>Wysoki udział odpowiedzi „trudno p</w:t>
      </w:r>
      <w:r w:rsidRPr="00C44CE1">
        <w:rPr>
          <w:rFonts w:asciiTheme="minorHAnsi" w:hAnsiTheme="minorHAnsi" w:cstheme="minorHAnsi"/>
          <w:sz w:val="22"/>
          <w:szCs w:val="22"/>
        </w:rPr>
        <w:t>o</w:t>
      </w:r>
      <w:r w:rsidRPr="00C44CE1">
        <w:rPr>
          <w:rFonts w:asciiTheme="minorHAnsi" w:hAnsiTheme="minorHAnsi" w:cstheme="minorHAnsi"/>
          <w:sz w:val="22"/>
          <w:szCs w:val="22"/>
        </w:rPr>
        <w:t xml:space="preserve">wiedzieć” wskazuje ponadto na potrzebę </w:t>
      </w:r>
      <w:r w:rsidRPr="00C44CE1">
        <w:rPr>
          <w:rStyle w:val="Pogrubienie"/>
          <w:rFonts w:asciiTheme="minorHAnsi" w:eastAsiaTheme="majorEastAsia" w:hAnsiTheme="minorHAnsi" w:cstheme="minorHAnsi"/>
          <w:b w:val="0"/>
          <w:sz w:val="22"/>
          <w:szCs w:val="22"/>
        </w:rPr>
        <w:t>lepszego informowania mieszkańców o prowadzonych dzi</w:t>
      </w:r>
      <w:r w:rsidRPr="00C44CE1">
        <w:rPr>
          <w:rStyle w:val="Pogrubienie"/>
          <w:rFonts w:asciiTheme="minorHAnsi" w:eastAsiaTheme="majorEastAsia" w:hAnsiTheme="minorHAnsi" w:cstheme="minorHAnsi"/>
          <w:b w:val="0"/>
          <w:sz w:val="22"/>
          <w:szCs w:val="22"/>
        </w:rPr>
        <w:t>a</w:t>
      </w:r>
      <w:r w:rsidRPr="00C44CE1">
        <w:rPr>
          <w:rStyle w:val="Pogrubienie"/>
          <w:rFonts w:asciiTheme="minorHAnsi" w:eastAsiaTheme="majorEastAsia" w:hAnsiTheme="minorHAnsi" w:cstheme="minorHAnsi"/>
          <w:b w:val="0"/>
          <w:sz w:val="22"/>
          <w:szCs w:val="22"/>
        </w:rPr>
        <w:t>łaniach profilaktycznych i możliwościach korzystania z nich</w:t>
      </w:r>
      <w:r w:rsidRPr="00C44CE1">
        <w:rPr>
          <w:rFonts w:asciiTheme="minorHAnsi" w:hAnsiTheme="minorHAnsi" w:cstheme="minorHAnsi"/>
          <w:sz w:val="22"/>
          <w:szCs w:val="22"/>
        </w:rPr>
        <w:t>.</w:t>
      </w:r>
    </w:p>
    <w:p w:rsidR="00A23C17" w:rsidRPr="00001C8D" w:rsidRDefault="00A23C17" w:rsidP="00A23C17">
      <w:pPr>
        <w:spacing w:before="120" w:line="360" w:lineRule="auto"/>
        <w:jc w:val="both"/>
        <w:rPr>
          <w:rFonts w:asciiTheme="minorHAnsi" w:hAnsiTheme="minorHAnsi" w:cstheme="minorHAnsi"/>
          <w:b/>
          <w:sz w:val="22"/>
          <w:szCs w:val="22"/>
        </w:rPr>
      </w:pPr>
      <w:r w:rsidRPr="00001C8D">
        <w:rPr>
          <w:rFonts w:asciiTheme="minorHAnsi" w:hAnsiTheme="minorHAnsi" w:cstheme="minorHAnsi"/>
          <w:b/>
          <w:sz w:val="22"/>
          <w:szCs w:val="22"/>
        </w:rPr>
        <w:t>Usługi medyczne, zdrowotne</w:t>
      </w:r>
    </w:p>
    <w:p w:rsidR="00A23C17" w:rsidRPr="00C44CE1" w:rsidRDefault="00A23C17" w:rsidP="00A23C17">
      <w:pPr>
        <w:pStyle w:val="NormalnyWeb"/>
        <w:spacing w:beforeAutospacing="0" w:line="360" w:lineRule="auto"/>
        <w:jc w:val="both"/>
        <w:rPr>
          <w:rFonts w:asciiTheme="minorHAnsi" w:hAnsiTheme="minorHAnsi" w:cstheme="minorHAnsi"/>
          <w:sz w:val="22"/>
          <w:szCs w:val="22"/>
        </w:rPr>
      </w:pPr>
      <w:r w:rsidRPr="00C44CE1">
        <w:rPr>
          <w:rFonts w:asciiTheme="minorHAnsi" w:hAnsiTheme="minorHAnsi" w:cstheme="minorHAnsi"/>
          <w:sz w:val="22"/>
          <w:szCs w:val="22"/>
        </w:rPr>
        <w:t xml:space="preserve">Wyniki badania wskazują na </w:t>
      </w:r>
      <w:r w:rsidRPr="00C44CE1">
        <w:rPr>
          <w:rStyle w:val="Pogrubienie"/>
          <w:rFonts w:asciiTheme="minorHAnsi" w:eastAsiaTheme="majorEastAsia" w:hAnsiTheme="minorHAnsi" w:cstheme="minorHAnsi"/>
          <w:b w:val="0"/>
          <w:sz w:val="22"/>
          <w:szCs w:val="22"/>
        </w:rPr>
        <w:t>wyraźnie odczuwalny problem z dostępnością usług medycznych i zdr</w:t>
      </w:r>
      <w:r w:rsidRPr="00C44CE1">
        <w:rPr>
          <w:rStyle w:val="Pogrubienie"/>
          <w:rFonts w:asciiTheme="minorHAnsi" w:eastAsiaTheme="majorEastAsia" w:hAnsiTheme="minorHAnsi" w:cstheme="minorHAnsi"/>
          <w:b w:val="0"/>
          <w:sz w:val="22"/>
          <w:szCs w:val="22"/>
        </w:rPr>
        <w:t>o</w:t>
      </w:r>
      <w:r w:rsidRPr="00C44CE1">
        <w:rPr>
          <w:rStyle w:val="Pogrubienie"/>
          <w:rFonts w:asciiTheme="minorHAnsi" w:eastAsiaTheme="majorEastAsia" w:hAnsiTheme="minorHAnsi" w:cstheme="minorHAnsi"/>
          <w:b w:val="0"/>
          <w:sz w:val="22"/>
          <w:szCs w:val="22"/>
        </w:rPr>
        <w:t>wotnych</w:t>
      </w:r>
      <w:r w:rsidRPr="00C44CE1">
        <w:rPr>
          <w:rFonts w:asciiTheme="minorHAnsi" w:hAnsiTheme="minorHAnsi" w:cstheme="minorHAnsi"/>
          <w:sz w:val="22"/>
          <w:szCs w:val="22"/>
        </w:rPr>
        <w:t>. Spośród 130 mieszkańców aż 75 osób (57,7%) wskazało, że takich usług brakuje, podczas gdy 37 osób (28,5%) oceniło ich dostępność jako wystarczającą. Jedynie 13 osób (10%) nie potrafiło jednoznacznie ocenić sytuacji.</w:t>
      </w:r>
      <w:r w:rsidR="001036CD">
        <w:rPr>
          <w:rFonts w:asciiTheme="minorHAnsi" w:hAnsiTheme="minorHAnsi" w:cstheme="minorHAnsi"/>
          <w:sz w:val="22"/>
          <w:szCs w:val="22"/>
        </w:rPr>
        <w:t xml:space="preserve"> </w:t>
      </w:r>
      <w:r w:rsidRPr="00C44CE1">
        <w:rPr>
          <w:rFonts w:asciiTheme="minorHAnsi" w:hAnsiTheme="minorHAnsi" w:cstheme="minorHAnsi"/>
          <w:sz w:val="22"/>
          <w:szCs w:val="22"/>
        </w:rPr>
        <w:t xml:space="preserve">Tak wysoki poziom wskazań na niedobór usług zdrowotnych sugeruje, że </w:t>
      </w:r>
      <w:r w:rsidRPr="00C44CE1">
        <w:rPr>
          <w:rStyle w:val="Pogrubienie"/>
          <w:rFonts w:asciiTheme="minorHAnsi" w:eastAsiaTheme="majorEastAsia" w:hAnsiTheme="minorHAnsi" w:cstheme="minorHAnsi"/>
          <w:b w:val="0"/>
          <w:sz w:val="22"/>
          <w:szCs w:val="22"/>
        </w:rPr>
        <w:t>dostęp do opieki zdrowotnej jest jednym z istotnych obszarów wymagających uwzględnienia w strategii rozwoju gminy</w:t>
      </w:r>
      <w:r w:rsidRPr="00C44CE1">
        <w:rPr>
          <w:rFonts w:asciiTheme="minorHAnsi" w:hAnsiTheme="minorHAnsi" w:cstheme="minorHAnsi"/>
          <w:sz w:val="22"/>
          <w:szCs w:val="22"/>
        </w:rPr>
        <w:t>. Problem może dotyczyć nie tylko samej liczby świadczeń, ale również ich dostępności, zakresu, terminów oczekiwania czy możliwości korzystania z bardziej specjalistycznych form pomocy. Sama ankieta nie pozwala jednak wskazać, który z tych elementów jest główną prz</w:t>
      </w:r>
      <w:r w:rsidRPr="00C44CE1">
        <w:rPr>
          <w:rFonts w:asciiTheme="minorHAnsi" w:hAnsiTheme="minorHAnsi" w:cstheme="minorHAnsi"/>
          <w:sz w:val="22"/>
          <w:szCs w:val="22"/>
        </w:rPr>
        <w:t>y</w:t>
      </w:r>
      <w:r w:rsidRPr="00C44CE1">
        <w:rPr>
          <w:rFonts w:asciiTheme="minorHAnsi" w:hAnsiTheme="minorHAnsi" w:cstheme="minorHAnsi"/>
          <w:sz w:val="22"/>
          <w:szCs w:val="22"/>
        </w:rPr>
        <w:t>czyną negatywnej oceny.</w:t>
      </w:r>
      <w:r w:rsidR="001036CD">
        <w:rPr>
          <w:rFonts w:asciiTheme="minorHAnsi" w:hAnsiTheme="minorHAnsi" w:cstheme="minorHAnsi"/>
          <w:sz w:val="22"/>
          <w:szCs w:val="22"/>
        </w:rPr>
        <w:t xml:space="preserve"> </w:t>
      </w:r>
      <w:r w:rsidRPr="00C44CE1">
        <w:rPr>
          <w:rFonts w:asciiTheme="minorHAnsi" w:hAnsiTheme="minorHAnsi" w:cstheme="minorHAnsi"/>
          <w:sz w:val="22"/>
          <w:szCs w:val="22"/>
        </w:rPr>
        <w:t xml:space="preserve">Z punktu widzenia działań strategicznych zasadne jest </w:t>
      </w:r>
      <w:r w:rsidRPr="00C44CE1">
        <w:rPr>
          <w:rStyle w:val="Pogrubienie"/>
          <w:rFonts w:asciiTheme="minorHAnsi" w:eastAsiaTheme="majorEastAsia" w:hAnsiTheme="minorHAnsi" w:cstheme="minorHAnsi"/>
          <w:b w:val="0"/>
          <w:sz w:val="22"/>
          <w:szCs w:val="22"/>
        </w:rPr>
        <w:t>wzmacnianie lokalnej oferty zdrowotnej i profilaktycznej</w:t>
      </w:r>
      <w:r w:rsidRPr="00C44CE1">
        <w:rPr>
          <w:rFonts w:asciiTheme="minorHAnsi" w:hAnsiTheme="minorHAnsi" w:cstheme="minorHAnsi"/>
          <w:sz w:val="22"/>
          <w:szCs w:val="22"/>
        </w:rPr>
        <w:t>, w szczególności poprzez rozwój dostępnych świadczeń, progr</w:t>
      </w:r>
      <w:r w:rsidRPr="00C44CE1">
        <w:rPr>
          <w:rFonts w:asciiTheme="minorHAnsi" w:hAnsiTheme="minorHAnsi" w:cstheme="minorHAnsi"/>
          <w:sz w:val="22"/>
          <w:szCs w:val="22"/>
        </w:rPr>
        <w:t>a</w:t>
      </w:r>
      <w:r w:rsidRPr="00C44CE1">
        <w:rPr>
          <w:rFonts w:asciiTheme="minorHAnsi" w:hAnsiTheme="minorHAnsi" w:cstheme="minorHAnsi"/>
          <w:sz w:val="22"/>
          <w:szCs w:val="22"/>
        </w:rPr>
        <w:t>mów profilaktycznych i działań z zakresu promocji zdrowia. Ważne jest również tworzenie warunków do lepszej współpracy pomiędzy podmiotami leczniczymi, pomocą społeczną, szkołami, organizacjami społecznymi i przyszłym systemem usług społecznych. Szczególnej uwagi wymagają grupy, dla kt</w:t>
      </w:r>
      <w:r w:rsidRPr="00C44CE1">
        <w:rPr>
          <w:rFonts w:asciiTheme="minorHAnsi" w:hAnsiTheme="minorHAnsi" w:cstheme="minorHAnsi"/>
          <w:sz w:val="22"/>
          <w:szCs w:val="22"/>
        </w:rPr>
        <w:t>ó</w:t>
      </w:r>
      <w:r w:rsidRPr="00C44CE1">
        <w:rPr>
          <w:rFonts w:asciiTheme="minorHAnsi" w:hAnsiTheme="minorHAnsi" w:cstheme="minorHAnsi"/>
          <w:sz w:val="22"/>
          <w:szCs w:val="22"/>
        </w:rPr>
        <w:t xml:space="preserve">rych dostęp do usług zdrowotnych może być trudniejszy, w tym </w:t>
      </w:r>
      <w:r w:rsidRPr="00C44CE1">
        <w:rPr>
          <w:rStyle w:val="Pogrubienie"/>
          <w:rFonts w:asciiTheme="minorHAnsi" w:eastAsiaTheme="majorEastAsia" w:hAnsiTheme="minorHAnsi" w:cstheme="minorHAnsi"/>
          <w:b w:val="0"/>
          <w:sz w:val="22"/>
          <w:szCs w:val="22"/>
        </w:rPr>
        <w:t>seniorzy, osoby z niepełnosprawn</w:t>
      </w:r>
      <w:r w:rsidRPr="00C44CE1">
        <w:rPr>
          <w:rStyle w:val="Pogrubienie"/>
          <w:rFonts w:asciiTheme="minorHAnsi" w:eastAsiaTheme="majorEastAsia" w:hAnsiTheme="minorHAnsi" w:cstheme="minorHAnsi"/>
          <w:b w:val="0"/>
          <w:sz w:val="22"/>
          <w:szCs w:val="22"/>
        </w:rPr>
        <w:t>o</w:t>
      </w:r>
      <w:r w:rsidRPr="00C44CE1">
        <w:rPr>
          <w:rStyle w:val="Pogrubienie"/>
          <w:rFonts w:asciiTheme="minorHAnsi" w:eastAsiaTheme="majorEastAsia" w:hAnsiTheme="minorHAnsi" w:cstheme="minorHAnsi"/>
          <w:b w:val="0"/>
          <w:sz w:val="22"/>
          <w:szCs w:val="22"/>
        </w:rPr>
        <w:t>ściami, osoby przewlekle chore oraz osoby znajdujące się w kryzysie psychicznym</w:t>
      </w:r>
      <w:r w:rsidRPr="00C44CE1">
        <w:rPr>
          <w:rFonts w:asciiTheme="minorHAnsi" w:hAnsiTheme="minorHAnsi" w:cstheme="minorHAnsi"/>
          <w:sz w:val="22"/>
          <w:szCs w:val="22"/>
        </w:rPr>
        <w:t>.</w:t>
      </w:r>
    </w:p>
    <w:p w:rsidR="00A23C17" w:rsidRDefault="00A23C17" w:rsidP="00A23C17">
      <w:pPr>
        <w:spacing w:before="120" w:line="360" w:lineRule="auto"/>
        <w:jc w:val="both"/>
        <w:rPr>
          <w:rFonts w:asciiTheme="minorHAnsi" w:hAnsiTheme="minorHAnsi" w:cstheme="minorHAnsi"/>
          <w:b/>
          <w:sz w:val="22"/>
          <w:szCs w:val="22"/>
        </w:rPr>
      </w:pPr>
      <w:r w:rsidRPr="00BB1CCA">
        <w:rPr>
          <w:rFonts w:asciiTheme="minorHAnsi" w:hAnsiTheme="minorHAnsi" w:cstheme="minorHAnsi"/>
          <w:b/>
          <w:sz w:val="22"/>
          <w:szCs w:val="22"/>
        </w:rPr>
        <w:t>Oferta wsparcia dla osób poszukujących zatrudnienia</w:t>
      </w:r>
    </w:p>
    <w:p w:rsidR="00A23C17" w:rsidRPr="00C44CE1" w:rsidRDefault="00A23C17" w:rsidP="00A23C17">
      <w:pPr>
        <w:pStyle w:val="NormalnyWeb"/>
        <w:spacing w:beforeAutospacing="0" w:line="360" w:lineRule="auto"/>
        <w:jc w:val="both"/>
        <w:rPr>
          <w:rFonts w:asciiTheme="minorHAnsi" w:hAnsiTheme="minorHAnsi" w:cstheme="minorHAnsi"/>
          <w:sz w:val="22"/>
          <w:szCs w:val="22"/>
        </w:rPr>
      </w:pPr>
      <w:r w:rsidRPr="00C44CE1">
        <w:rPr>
          <w:rFonts w:asciiTheme="minorHAnsi" w:hAnsiTheme="minorHAnsi" w:cstheme="minorHAnsi"/>
          <w:sz w:val="22"/>
          <w:szCs w:val="22"/>
        </w:rPr>
        <w:t xml:space="preserve">Wyniki badania wskazują na </w:t>
      </w:r>
      <w:r w:rsidRPr="00C44CE1">
        <w:rPr>
          <w:rStyle w:val="Pogrubienie"/>
          <w:rFonts w:asciiTheme="minorHAnsi" w:eastAsiaTheme="majorEastAsia" w:hAnsiTheme="minorHAnsi" w:cstheme="minorHAnsi"/>
          <w:b w:val="0"/>
          <w:sz w:val="22"/>
          <w:szCs w:val="22"/>
        </w:rPr>
        <w:t>wyraźną potrzebę wzmocnienia oferty wsparcia dla osób poszukujących zatrudnienia</w:t>
      </w:r>
      <w:r w:rsidRPr="00C44CE1">
        <w:rPr>
          <w:rFonts w:asciiTheme="minorHAnsi" w:hAnsiTheme="minorHAnsi" w:cstheme="minorHAnsi"/>
          <w:sz w:val="22"/>
          <w:szCs w:val="22"/>
        </w:rPr>
        <w:t>. Aż 67 osób (51,5%) uznało, że takiej oferty brakuje, podczas gdy jedynie 18 osób (13,8%) oceniło ją jako wystarczającą. Kolejne 39 osób (30,0%) nie potrafiło jednoznacznie ocenić sytuacji. Oznacza to, że ponad połowa badanych dostrzega niedostatek wsparcia w obszarze aktyw</w:t>
      </w:r>
      <w:r w:rsidRPr="00C44CE1">
        <w:rPr>
          <w:rFonts w:asciiTheme="minorHAnsi" w:hAnsiTheme="minorHAnsi" w:cstheme="minorHAnsi"/>
          <w:sz w:val="22"/>
          <w:szCs w:val="22"/>
        </w:rPr>
        <w:t>i</w:t>
      </w:r>
      <w:r w:rsidRPr="00C44CE1">
        <w:rPr>
          <w:rFonts w:asciiTheme="minorHAnsi" w:hAnsiTheme="minorHAnsi" w:cstheme="minorHAnsi"/>
          <w:sz w:val="22"/>
          <w:szCs w:val="22"/>
        </w:rPr>
        <w:t>zacji zawodowej.</w:t>
      </w:r>
      <w:r w:rsidR="001036CD">
        <w:rPr>
          <w:rFonts w:asciiTheme="minorHAnsi" w:hAnsiTheme="minorHAnsi" w:cstheme="minorHAnsi"/>
          <w:sz w:val="22"/>
          <w:szCs w:val="22"/>
        </w:rPr>
        <w:t xml:space="preserve"> </w:t>
      </w:r>
      <w:r w:rsidRPr="00C44CE1">
        <w:rPr>
          <w:rFonts w:asciiTheme="minorHAnsi" w:hAnsiTheme="minorHAnsi" w:cstheme="minorHAnsi"/>
          <w:sz w:val="22"/>
          <w:szCs w:val="22"/>
        </w:rPr>
        <w:t xml:space="preserve">Z perspektywy strategicznej zasadne jest </w:t>
      </w:r>
      <w:r w:rsidRPr="00C44CE1">
        <w:rPr>
          <w:rStyle w:val="Pogrubienie"/>
          <w:rFonts w:asciiTheme="minorHAnsi" w:eastAsiaTheme="majorEastAsia" w:hAnsiTheme="minorHAnsi" w:cstheme="minorHAnsi"/>
          <w:b w:val="0"/>
          <w:sz w:val="22"/>
          <w:szCs w:val="22"/>
        </w:rPr>
        <w:t>rozwijanie lokalnej oferty aktywizacji z</w:t>
      </w:r>
      <w:r w:rsidRPr="00C44CE1">
        <w:rPr>
          <w:rStyle w:val="Pogrubienie"/>
          <w:rFonts w:asciiTheme="minorHAnsi" w:eastAsiaTheme="majorEastAsia" w:hAnsiTheme="minorHAnsi" w:cstheme="minorHAnsi"/>
          <w:b w:val="0"/>
          <w:sz w:val="22"/>
          <w:szCs w:val="22"/>
        </w:rPr>
        <w:t>a</w:t>
      </w:r>
      <w:r w:rsidRPr="00C44CE1">
        <w:rPr>
          <w:rStyle w:val="Pogrubienie"/>
          <w:rFonts w:asciiTheme="minorHAnsi" w:eastAsiaTheme="majorEastAsia" w:hAnsiTheme="minorHAnsi" w:cstheme="minorHAnsi"/>
          <w:b w:val="0"/>
          <w:sz w:val="22"/>
          <w:szCs w:val="22"/>
        </w:rPr>
        <w:t>wodowej</w:t>
      </w:r>
      <w:r w:rsidRPr="00C44CE1">
        <w:rPr>
          <w:rFonts w:asciiTheme="minorHAnsi" w:hAnsiTheme="minorHAnsi" w:cstheme="minorHAnsi"/>
          <w:sz w:val="22"/>
          <w:szCs w:val="22"/>
        </w:rPr>
        <w:t>, obejmującej doradztwo zawodowe, pomoc w poszukiwaniu pracy, rozwijanie kompetencji i kwalifikacji oraz wsparcie w powrocie na rynek pracy. Szczególnej uwagi wymagają osoby dług</w:t>
      </w:r>
      <w:r w:rsidRPr="00C44CE1">
        <w:rPr>
          <w:rFonts w:asciiTheme="minorHAnsi" w:hAnsiTheme="minorHAnsi" w:cstheme="minorHAnsi"/>
          <w:sz w:val="22"/>
          <w:szCs w:val="22"/>
        </w:rPr>
        <w:t>o</w:t>
      </w:r>
      <w:r w:rsidRPr="00C44CE1">
        <w:rPr>
          <w:rFonts w:asciiTheme="minorHAnsi" w:hAnsiTheme="minorHAnsi" w:cstheme="minorHAnsi"/>
          <w:sz w:val="22"/>
          <w:szCs w:val="22"/>
        </w:rPr>
        <w:t xml:space="preserve">trwale pozostające bez zatrudnienia, osoby bierne zawodowo oraz mieszkańcy mający trudności z </w:t>
      </w:r>
      <w:r w:rsidRPr="00C44CE1">
        <w:rPr>
          <w:rFonts w:asciiTheme="minorHAnsi" w:hAnsiTheme="minorHAnsi" w:cstheme="minorHAnsi"/>
          <w:sz w:val="22"/>
          <w:szCs w:val="22"/>
        </w:rPr>
        <w:lastRenderedPageBreak/>
        <w:t xml:space="preserve">dostosowaniem kwalifikacji do potrzeb lokalnego rynku pracy. Warto również wzmacniać współpracę gminy z </w:t>
      </w:r>
      <w:r w:rsidRPr="00C44CE1">
        <w:rPr>
          <w:rStyle w:val="Pogrubienie"/>
          <w:rFonts w:asciiTheme="minorHAnsi" w:eastAsiaTheme="majorEastAsia" w:hAnsiTheme="minorHAnsi" w:cstheme="minorHAnsi"/>
          <w:b w:val="0"/>
          <w:sz w:val="22"/>
          <w:szCs w:val="22"/>
        </w:rPr>
        <w:t>Powiatowym Urzędem Pracy, pracodawcami, instytucjami edukacyjnymi i organizacjami sp</w:t>
      </w:r>
      <w:r w:rsidRPr="00C44CE1">
        <w:rPr>
          <w:rStyle w:val="Pogrubienie"/>
          <w:rFonts w:asciiTheme="minorHAnsi" w:eastAsiaTheme="majorEastAsia" w:hAnsiTheme="minorHAnsi" w:cstheme="minorHAnsi"/>
          <w:b w:val="0"/>
          <w:sz w:val="22"/>
          <w:szCs w:val="22"/>
        </w:rPr>
        <w:t>o</w:t>
      </w:r>
      <w:r w:rsidRPr="00C44CE1">
        <w:rPr>
          <w:rStyle w:val="Pogrubienie"/>
          <w:rFonts w:asciiTheme="minorHAnsi" w:eastAsiaTheme="majorEastAsia" w:hAnsiTheme="minorHAnsi" w:cstheme="minorHAnsi"/>
          <w:b w:val="0"/>
          <w:sz w:val="22"/>
          <w:szCs w:val="22"/>
        </w:rPr>
        <w:t>łecznymi</w:t>
      </w:r>
      <w:r w:rsidRPr="00C44CE1">
        <w:rPr>
          <w:rFonts w:asciiTheme="minorHAnsi" w:hAnsiTheme="minorHAnsi" w:cstheme="minorHAnsi"/>
          <w:sz w:val="22"/>
          <w:szCs w:val="22"/>
        </w:rPr>
        <w:t>, tak aby wsparcie prowadziło nie tylko do uzyskania kwalifikacji, ale przede wszystkim do trwałego wejścia lub powrotu na rynek pracy.</w:t>
      </w:r>
      <w:r w:rsidR="001036CD">
        <w:rPr>
          <w:rFonts w:asciiTheme="minorHAnsi" w:hAnsiTheme="minorHAnsi" w:cstheme="minorHAnsi"/>
          <w:sz w:val="22"/>
          <w:szCs w:val="22"/>
        </w:rPr>
        <w:t xml:space="preserve"> </w:t>
      </w:r>
      <w:r w:rsidRPr="00C44CE1">
        <w:rPr>
          <w:rFonts w:asciiTheme="minorHAnsi" w:hAnsiTheme="minorHAnsi" w:cstheme="minorHAnsi"/>
          <w:sz w:val="22"/>
          <w:szCs w:val="22"/>
        </w:rPr>
        <w:t xml:space="preserve">Duży udział odpowiedzi „trudno powiedzieć” wskazuje dodatkowo na potrzebę </w:t>
      </w:r>
      <w:r w:rsidRPr="00C44CE1">
        <w:rPr>
          <w:rStyle w:val="Pogrubienie"/>
          <w:rFonts w:asciiTheme="minorHAnsi" w:eastAsiaTheme="majorEastAsia" w:hAnsiTheme="minorHAnsi" w:cstheme="minorHAnsi"/>
          <w:b w:val="0"/>
          <w:sz w:val="22"/>
          <w:szCs w:val="22"/>
        </w:rPr>
        <w:t>lepszego informowania mieszkańców o dostępnych możliwościach aktywiz</w:t>
      </w:r>
      <w:r w:rsidRPr="00C44CE1">
        <w:rPr>
          <w:rStyle w:val="Pogrubienie"/>
          <w:rFonts w:asciiTheme="minorHAnsi" w:eastAsiaTheme="majorEastAsia" w:hAnsiTheme="minorHAnsi" w:cstheme="minorHAnsi"/>
          <w:b w:val="0"/>
          <w:sz w:val="22"/>
          <w:szCs w:val="22"/>
        </w:rPr>
        <w:t>a</w:t>
      </w:r>
      <w:r w:rsidRPr="00C44CE1">
        <w:rPr>
          <w:rStyle w:val="Pogrubienie"/>
          <w:rFonts w:asciiTheme="minorHAnsi" w:eastAsiaTheme="majorEastAsia" w:hAnsiTheme="minorHAnsi" w:cstheme="minorHAnsi"/>
          <w:b w:val="0"/>
          <w:sz w:val="22"/>
          <w:szCs w:val="22"/>
        </w:rPr>
        <w:t>cji i pomocy w zatrudnieniu</w:t>
      </w:r>
      <w:r w:rsidRPr="00C44CE1">
        <w:rPr>
          <w:rFonts w:asciiTheme="minorHAnsi" w:hAnsiTheme="minorHAnsi" w:cstheme="minorHAnsi"/>
          <w:sz w:val="22"/>
          <w:szCs w:val="22"/>
        </w:rPr>
        <w:t>.</w:t>
      </w:r>
    </w:p>
    <w:p w:rsidR="00A23C17" w:rsidRPr="00784BF6" w:rsidRDefault="00A23C17" w:rsidP="00A23C17">
      <w:pPr>
        <w:spacing w:line="360" w:lineRule="auto"/>
        <w:jc w:val="both"/>
        <w:rPr>
          <w:rFonts w:asciiTheme="minorHAnsi" w:hAnsiTheme="minorHAnsi" w:cstheme="minorHAnsi"/>
          <w:b/>
          <w:sz w:val="22"/>
          <w:szCs w:val="22"/>
        </w:rPr>
      </w:pPr>
      <w:r w:rsidRPr="00784BF6">
        <w:rPr>
          <w:rFonts w:asciiTheme="minorHAnsi" w:hAnsiTheme="minorHAnsi" w:cstheme="minorHAnsi"/>
          <w:b/>
          <w:sz w:val="22"/>
          <w:szCs w:val="22"/>
        </w:rPr>
        <w:t>Dostępność kursów i szkoleń dla osób chcących zmienić zawód</w:t>
      </w:r>
    </w:p>
    <w:p w:rsidR="00A23C17" w:rsidRPr="005404E5" w:rsidRDefault="00A23C17" w:rsidP="00A23C17">
      <w:pPr>
        <w:pStyle w:val="NormalnyWeb"/>
        <w:spacing w:beforeAutospacing="0" w:line="360" w:lineRule="auto"/>
        <w:jc w:val="both"/>
        <w:rPr>
          <w:rFonts w:asciiTheme="minorHAnsi" w:hAnsiTheme="minorHAnsi" w:cstheme="minorHAnsi"/>
          <w:sz w:val="22"/>
          <w:szCs w:val="22"/>
        </w:rPr>
      </w:pPr>
      <w:r w:rsidRPr="005404E5">
        <w:rPr>
          <w:rFonts w:asciiTheme="minorHAnsi" w:hAnsiTheme="minorHAnsi" w:cstheme="minorHAnsi"/>
          <w:sz w:val="22"/>
          <w:szCs w:val="22"/>
        </w:rPr>
        <w:t xml:space="preserve">Wyniki badania wskazują na </w:t>
      </w:r>
      <w:r w:rsidRPr="005404E5">
        <w:rPr>
          <w:rStyle w:val="Pogrubienie"/>
          <w:rFonts w:asciiTheme="minorHAnsi" w:eastAsiaTheme="majorEastAsia" w:hAnsiTheme="minorHAnsi" w:cstheme="minorHAnsi"/>
          <w:b w:val="0"/>
          <w:sz w:val="22"/>
          <w:szCs w:val="22"/>
        </w:rPr>
        <w:t>bardzo wyraźną potrzebę zwiększenia dostępności kursów i szkoleń dla osób chcących zmienić zawód</w:t>
      </w:r>
      <w:r w:rsidRPr="005404E5">
        <w:rPr>
          <w:rFonts w:asciiTheme="minorHAnsi" w:hAnsiTheme="minorHAnsi" w:cstheme="minorHAnsi"/>
          <w:sz w:val="22"/>
          <w:szCs w:val="22"/>
        </w:rPr>
        <w:t xml:space="preserve">. Aż 74 osoby, czyli </w:t>
      </w:r>
      <w:r w:rsidRPr="005404E5">
        <w:rPr>
          <w:rStyle w:val="Pogrubienie"/>
          <w:rFonts w:asciiTheme="minorHAnsi" w:eastAsiaTheme="majorEastAsia" w:hAnsiTheme="minorHAnsi" w:cstheme="minorHAnsi"/>
          <w:b w:val="0"/>
          <w:sz w:val="22"/>
          <w:szCs w:val="22"/>
        </w:rPr>
        <w:t>56,9% respondentów</w:t>
      </w:r>
      <w:r w:rsidRPr="005404E5">
        <w:rPr>
          <w:rFonts w:asciiTheme="minorHAnsi" w:hAnsiTheme="minorHAnsi" w:cstheme="minorHAnsi"/>
          <w:sz w:val="22"/>
          <w:szCs w:val="22"/>
        </w:rPr>
        <w:t>, wskazały na ich niedobór, podczas gdy jedynie 14 osób (10,8%) uznało ofertę za wystarczającą. Kolejne 35 osób (26,9%) nie potrafiło jednoznacznie ocenić sytuacji.</w:t>
      </w:r>
      <w:r w:rsidR="001036CD">
        <w:rPr>
          <w:rFonts w:asciiTheme="minorHAnsi" w:hAnsiTheme="minorHAnsi" w:cstheme="minorHAnsi"/>
          <w:sz w:val="22"/>
          <w:szCs w:val="22"/>
        </w:rPr>
        <w:t xml:space="preserve"> </w:t>
      </w:r>
      <w:r w:rsidRPr="005404E5">
        <w:rPr>
          <w:rFonts w:asciiTheme="minorHAnsi" w:hAnsiTheme="minorHAnsi" w:cstheme="minorHAnsi"/>
          <w:sz w:val="22"/>
          <w:szCs w:val="22"/>
        </w:rPr>
        <w:t xml:space="preserve">Tak wysoki poziom wskazań na brak oferty pokazuje, że </w:t>
      </w:r>
      <w:r w:rsidRPr="005404E5">
        <w:rPr>
          <w:rStyle w:val="Pogrubienie"/>
          <w:rFonts w:asciiTheme="minorHAnsi" w:eastAsiaTheme="majorEastAsia" w:hAnsiTheme="minorHAnsi" w:cstheme="minorHAnsi"/>
          <w:b w:val="0"/>
          <w:sz w:val="22"/>
          <w:szCs w:val="22"/>
        </w:rPr>
        <w:t>ro</w:t>
      </w:r>
      <w:r w:rsidRPr="005404E5">
        <w:rPr>
          <w:rStyle w:val="Pogrubienie"/>
          <w:rFonts w:asciiTheme="minorHAnsi" w:eastAsiaTheme="majorEastAsia" w:hAnsiTheme="minorHAnsi" w:cstheme="minorHAnsi"/>
          <w:b w:val="0"/>
          <w:sz w:val="22"/>
          <w:szCs w:val="22"/>
        </w:rPr>
        <w:t>z</w:t>
      </w:r>
      <w:r w:rsidRPr="005404E5">
        <w:rPr>
          <w:rStyle w:val="Pogrubienie"/>
          <w:rFonts w:asciiTheme="minorHAnsi" w:eastAsiaTheme="majorEastAsia" w:hAnsiTheme="minorHAnsi" w:cstheme="minorHAnsi"/>
          <w:b w:val="0"/>
          <w:sz w:val="22"/>
          <w:szCs w:val="22"/>
        </w:rPr>
        <w:t>wój kompetencji i możliwość przekwalifikowania się powinny być ważnym elementem polityki sp</w:t>
      </w:r>
      <w:r w:rsidRPr="005404E5">
        <w:rPr>
          <w:rStyle w:val="Pogrubienie"/>
          <w:rFonts w:asciiTheme="minorHAnsi" w:eastAsiaTheme="majorEastAsia" w:hAnsiTheme="minorHAnsi" w:cstheme="minorHAnsi"/>
          <w:b w:val="0"/>
          <w:sz w:val="22"/>
          <w:szCs w:val="22"/>
        </w:rPr>
        <w:t>o</w:t>
      </w:r>
      <w:r w:rsidRPr="005404E5">
        <w:rPr>
          <w:rStyle w:val="Pogrubienie"/>
          <w:rFonts w:asciiTheme="minorHAnsi" w:eastAsiaTheme="majorEastAsia" w:hAnsiTheme="minorHAnsi" w:cstheme="minorHAnsi"/>
          <w:b w:val="0"/>
          <w:sz w:val="22"/>
          <w:szCs w:val="22"/>
        </w:rPr>
        <w:t>łeczno-gospodarczej gminy</w:t>
      </w:r>
      <w:r w:rsidRPr="005404E5">
        <w:rPr>
          <w:rFonts w:asciiTheme="minorHAnsi" w:hAnsiTheme="minorHAnsi" w:cstheme="minorHAnsi"/>
          <w:sz w:val="22"/>
          <w:szCs w:val="22"/>
        </w:rPr>
        <w:t>. Odpowiedzi mieszkańców wskazują na potrzebę tworzenia lub ułatwiania dostępu do szkoleń odpowiadających na zmieniające się wymagania rynku pracy, szczególnie dla osób chcących powrócić na rynek pracy, zwiększyć swoją aktywność zawodową lub zmienić dotyc</w:t>
      </w:r>
      <w:r w:rsidRPr="005404E5">
        <w:rPr>
          <w:rFonts w:asciiTheme="minorHAnsi" w:hAnsiTheme="minorHAnsi" w:cstheme="minorHAnsi"/>
          <w:sz w:val="22"/>
          <w:szCs w:val="22"/>
        </w:rPr>
        <w:t>h</w:t>
      </w:r>
      <w:r w:rsidRPr="005404E5">
        <w:rPr>
          <w:rFonts w:asciiTheme="minorHAnsi" w:hAnsiTheme="minorHAnsi" w:cstheme="minorHAnsi"/>
          <w:sz w:val="22"/>
          <w:szCs w:val="22"/>
        </w:rPr>
        <w:t>czasową ścieżkę zawodową.</w:t>
      </w:r>
      <w:r w:rsidR="001036CD">
        <w:rPr>
          <w:rFonts w:asciiTheme="minorHAnsi" w:hAnsiTheme="minorHAnsi" w:cstheme="minorHAnsi"/>
          <w:sz w:val="22"/>
          <w:szCs w:val="22"/>
        </w:rPr>
        <w:t xml:space="preserve"> </w:t>
      </w:r>
      <w:r w:rsidRPr="005404E5">
        <w:rPr>
          <w:rFonts w:asciiTheme="minorHAnsi" w:hAnsiTheme="minorHAnsi" w:cstheme="minorHAnsi"/>
          <w:sz w:val="22"/>
          <w:szCs w:val="22"/>
        </w:rPr>
        <w:t xml:space="preserve">Zasadne jest rozwijanie współpracy gminy z </w:t>
      </w:r>
      <w:r w:rsidRPr="005404E5">
        <w:rPr>
          <w:rStyle w:val="Pogrubienie"/>
          <w:rFonts w:asciiTheme="minorHAnsi" w:eastAsiaTheme="majorEastAsia" w:hAnsiTheme="minorHAnsi" w:cstheme="minorHAnsi"/>
          <w:b w:val="0"/>
          <w:sz w:val="22"/>
          <w:szCs w:val="22"/>
        </w:rPr>
        <w:t>Powiatowym Urzędem Pr</w:t>
      </w:r>
      <w:r w:rsidRPr="005404E5">
        <w:rPr>
          <w:rStyle w:val="Pogrubienie"/>
          <w:rFonts w:asciiTheme="minorHAnsi" w:eastAsiaTheme="majorEastAsia" w:hAnsiTheme="minorHAnsi" w:cstheme="minorHAnsi"/>
          <w:b w:val="0"/>
          <w:sz w:val="22"/>
          <w:szCs w:val="22"/>
        </w:rPr>
        <w:t>a</w:t>
      </w:r>
      <w:r w:rsidRPr="005404E5">
        <w:rPr>
          <w:rStyle w:val="Pogrubienie"/>
          <w:rFonts w:asciiTheme="minorHAnsi" w:eastAsiaTheme="majorEastAsia" w:hAnsiTheme="minorHAnsi" w:cstheme="minorHAnsi"/>
          <w:b w:val="0"/>
          <w:sz w:val="22"/>
          <w:szCs w:val="22"/>
        </w:rPr>
        <w:t>cy, instytucjami szkoleniowymi, szkołami, pracodawcami i organizacjami społecznymi</w:t>
      </w:r>
      <w:r w:rsidRPr="005404E5">
        <w:rPr>
          <w:rFonts w:asciiTheme="minorHAnsi" w:hAnsiTheme="minorHAnsi" w:cstheme="minorHAnsi"/>
          <w:sz w:val="22"/>
          <w:szCs w:val="22"/>
        </w:rPr>
        <w:t>, a także wyk</w:t>
      </w:r>
      <w:r w:rsidRPr="005404E5">
        <w:rPr>
          <w:rFonts w:asciiTheme="minorHAnsi" w:hAnsiTheme="minorHAnsi" w:cstheme="minorHAnsi"/>
          <w:sz w:val="22"/>
          <w:szCs w:val="22"/>
        </w:rPr>
        <w:t>o</w:t>
      </w:r>
      <w:r w:rsidRPr="005404E5">
        <w:rPr>
          <w:rFonts w:asciiTheme="minorHAnsi" w:hAnsiTheme="minorHAnsi" w:cstheme="minorHAnsi"/>
          <w:sz w:val="22"/>
          <w:szCs w:val="22"/>
        </w:rPr>
        <w:t xml:space="preserve">rzystywanie dostępnych programów finansujących podnoszenie kwalifikacji. Ważne jest również, aby oferta szkoleń była </w:t>
      </w:r>
      <w:r w:rsidRPr="005404E5">
        <w:rPr>
          <w:rStyle w:val="Pogrubienie"/>
          <w:rFonts w:asciiTheme="minorHAnsi" w:eastAsiaTheme="majorEastAsia" w:hAnsiTheme="minorHAnsi" w:cstheme="minorHAnsi"/>
          <w:b w:val="0"/>
          <w:sz w:val="22"/>
          <w:szCs w:val="22"/>
        </w:rPr>
        <w:t>praktyczna i powiązana z rzeczywistym zapotrzebowaniem lokalnego rynku pracy</w:t>
      </w:r>
      <w:r w:rsidRPr="005404E5">
        <w:rPr>
          <w:rFonts w:asciiTheme="minorHAnsi" w:hAnsiTheme="minorHAnsi" w:cstheme="minorHAnsi"/>
          <w:sz w:val="22"/>
          <w:szCs w:val="22"/>
        </w:rPr>
        <w:t>, a informacja o dostępnych możliwościach przekwalifikowania była łatwo dostępna dla mieszkańców.</w:t>
      </w:r>
    </w:p>
    <w:p w:rsidR="00A23C17" w:rsidRDefault="00A23C17" w:rsidP="00A23C17">
      <w:pPr>
        <w:spacing w:before="120" w:line="360" w:lineRule="auto"/>
        <w:jc w:val="both"/>
        <w:rPr>
          <w:rFonts w:asciiTheme="minorHAnsi" w:hAnsiTheme="minorHAnsi" w:cstheme="minorHAnsi"/>
          <w:b/>
          <w:sz w:val="22"/>
          <w:szCs w:val="22"/>
        </w:rPr>
      </w:pPr>
      <w:r w:rsidRPr="00836789">
        <w:rPr>
          <w:rFonts w:asciiTheme="minorHAnsi" w:hAnsiTheme="minorHAnsi" w:cstheme="minorHAnsi"/>
          <w:b/>
          <w:sz w:val="22"/>
          <w:szCs w:val="22"/>
        </w:rPr>
        <w:t>Oferta zajęć pozal</w:t>
      </w:r>
      <w:r>
        <w:rPr>
          <w:rFonts w:asciiTheme="minorHAnsi" w:hAnsiTheme="minorHAnsi" w:cstheme="minorHAnsi"/>
          <w:b/>
          <w:sz w:val="22"/>
          <w:szCs w:val="22"/>
        </w:rPr>
        <w:t>ekcyjnych dla dzieci i młodzieży</w:t>
      </w:r>
    </w:p>
    <w:p w:rsidR="00A23C17" w:rsidRPr="006C4343" w:rsidRDefault="00A23C17" w:rsidP="00A23C17">
      <w:pPr>
        <w:pStyle w:val="NormalnyWeb"/>
        <w:spacing w:beforeAutospacing="0" w:afterAutospacing="0" w:line="360" w:lineRule="auto"/>
        <w:jc w:val="both"/>
        <w:rPr>
          <w:rFonts w:asciiTheme="minorHAnsi" w:hAnsiTheme="minorHAnsi" w:cstheme="minorHAnsi"/>
          <w:sz w:val="22"/>
          <w:szCs w:val="22"/>
        </w:rPr>
      </w:pPr>
      <w:r w:rsidRPr="006C4343">
        <w:rPr>
          <w:rFonts w:asciiTheme="minorHAnsi" w:hAnsiTheme="minorHAnsi" w:cstheme="minorHAnsi"/>
          <w:sz w:val="22"/>
          <w:szCs w:val="22"/>
        </w:rPr>
        <w:t xml:space="preserve">Oferta zajęć pozalekcyjnych dla dzieci i młodzieży </w:t>
      </w:r>
      <w:r w:rsidRPr="006C4343">
        <w:rPr>
          <w:rStyle w:val="Pogrubienie"/>
          <w:rFonts w:asciiTheme="minorHAnsi" w:eastAsiaTheme="majorEastAsia" w:hAnsiTheme="minorHAnsi" w:cstheme="minorHAnsi"/>
          <w:b w:val="0"/>
          <w:sz w:val="22"/>
          <w:szCs w:val="22"/>
        </w:rPr>
        <w:t>wymaga dalszego rozwijania i różnicowania</w:t>
      </w:r>
      <w:r w:rsidRPr="006C4343">
        <w:rPr>
          <w:rFonts w:asciiTheme="minorHAnsi" w:hAnsiTheme="minorHAnsi" w:cstheme="minorHAnsi"/>
          <w:sz w:val="22"/>
          <w:szCs w:val="22"/>
        </w:rPr>
        <w:t>. Na jej niedostateczną dostępność wskazało 61 mieszkańców (46,9%), podczas gdy 37 osób (28,5%) oceniło ją jako wystarczającą. Oznacza to, że potrzeba poszerzenia możliwości spędzania czasu po zajęciach szkolnych jest dostrzegana przez znaczną część społeczności.</w:t>
      </w:r>
      <w:r w:rsidR="001036CD">
        <w:rPr>
          <w:rFonts w:asciiTheme="minorHAnsi" w:hAnsiTheme="minorHAnsi" w:cstheme="minorHAnsi"/>
          <w:sz w:val="22"/>
          <w:szCs w:val="22"/>
        </w:rPr>
        <w:t xml:space="preserve"> </w:t>
      </w:r>
      <w:r w:rsidRPr="006C4343">
        <w:rPr>
          <w:rFonts w:asciiTheme="minorHAnsi" w:hAnsiTheme="minorHAnsi" w:cstheme="minorHAnsi"/>
          <w:sz w:val="22"/>
          <w:szCs w:val="22"/>
        </w:rPr>
        <w:t>Istotnym kierunkiem powinno być tw</w:t>
      </w:r>
      <w:r w:rsidRPr="006C4343">
        <w:rPr>
          <w:rFonts w:asciiTheme="minorHAnsi" w:hAnsiTheme="minorHAnsi" w:cstheme="minorHAnsi"/>
          <w:sz w:val="22"/>
          <w:szCs w:val="22"/>
        </w:rPr>
        <w:t>o</w:t>
      </w:r>
      <w:r w:rsidRPr="006C4343">
        <w:rPr>
          <w:rFonts w:asciiTheme="minorHAnsi" w:hAnsiTheme="minorHAnsi" w:cstheme="minorHAnsi"/>
          <w:sz w:val="22"/>
          <w:szCs w:val="22"/>
        </w:rPr>
        <w:t xml:space="preserve">rzenie </w:t>
      </w:r>
      <w:r w:rsidRPr="006C4343">
        <w:rPr>
          <w:rStyle w:val="Pogrubienie"/>
          <w:rFonts w:asciiTheme="minorHAnsi" w:eastAsiaTheme="majorEastAsia" w:hAnsiTheme="minorHAnsi" w:cstheme="minorHAnsi"/>
          <w:b w:val="0"/>
          <w:sz w:val="22"/>
          <w:szCs w:val="22"/>
        </w:rPr>
        <w:t>różnorodnej, dostępnej lokalnie i odpowiadającej zainteresowaniom młodych ludzi oferty</w:t>
      </w:r>
      <w:r w:rsidRPr="006C4343">
        <w:rPr>
          <w:rFonts w:asciiTheme="minorHAnsi" w:hAnsiTheme="minorHAnsi" w:cstheme="minorHAnsi"/>
          <w:sz w:val="22"/>
          <w:szCs w:val="22"/>
        </w:rPr>
        <w:t>, obejmującej aktywność sportową, rozwój artystyczny i kulturalny, naukę nowych umiejętności oraz działania integracyjne. Szczególnej uwagi wymaga zapewnienie dostępu do zajęć dzieciom i młodzi</w:t>
      </w:r>
      <w:r w:rsidRPr="006C4343">
        <w:rPr>
          <w:rFonts w:asciiTheme="minorHAnsi" w:hAnsiTheme="minorHAnsi" w:cstheme="minorHAnsi"/>
          <w:sz w:val="22"/>
          <w:szCs w:val="22"/>
        </w:rPr>
        <w:t>e</w:t>
      </w:r>
      <w:r w:rsidRPr="006C4343">
        <w:rPr>
          <w:rFonts w:asciiTheme="minorHAnsi" w:hAnsiTheme="minorHAnsi" w:cstheme="minorHAnsi"/>
          <w:sz w:val="22"/>
          <w:szCs w:val="22"/>
        </w:rPr>
        <w:t>ży z różnych miejscowości oraz rodzin o mniejszych możliwościach finansowych. Rozbudowa tej ofe</w:t>
      </w:r>
      <w:r w:rsidRPr="006C4343">
        <w:rPr>
          <w:rFonts w:asciiTheme="minorHAnsi" w:hAnsiTheme="minorHAnsi" w:cstheme="minorHAnsi"/>
          <w:sz w:val="22"/>
          <w:szCs w:val="22"/>
        </w:rPr>
        <w:t>r</w:t>
      </w:r>
      <w:r w:rsidRPr="006C4343">
        <w:rPr>
          <w:rFonts w:asciiTheme="minorHAnsi" w:hAnsiTheme="minorHAnsi" w:cstheme="minorHAnsi"/>
          <w:sz w:val="22"/>
          <w:szCs w:val="22"/>
        </w:rPr>
        <w:t xml:space="preserve">ty może jednocześnie wspierać </w:t>
      </w:r>
      <w:r w:rsidRPr="006C4343">
        <w:rPr>
          <w:rStyle w:val="Pogrubienie"/>
          <w:rFonts w:asciiTheme="minorHAnsi" w:eastAsiaTheme="majorEastAsia" w:hAnsiTheme="minorHAnsi" w:cstheme="minorHAnsi"/>
          <w:b w:val="0"/>
          <w:sz w:val="22"/>
          <w:szCs w:val="22"/>
        </w:rPr>
        <w:t>profilaktykę społeczną, rozwój kompetencji i relacji rówieśniczych oraz tworzenie atrakcyjnych alternatyw dla biernego spędzania czasu</w:t>
      </w:r>
      <w:r w:rsidRPr="006C4343">
        <w:rPr>
          <w:rFonts w:asciiTheme="minorHAnsi" w:hAnsiTheme="minorHAnsi" w:cstheme="minorHAnsi"/>
          <w:sz w:val="22"/>
          <w:szCs w:val="22"/>
        </w:rPr>
        <w:t>.</w:t>
      </w:r>
    </w:p>
    <w:p w:rsidR="00A23C17" w:rsidRDefault="00A23C17" w:rsidP="00A23C17">
      <w:pPr>
        <w:spacing w:before="120" w:line="360" w:lineRule="auto"/>
        <w:jc w:val="both"/>
        <w:rPr>
          <w:rFonts w:asciiTheme="minorHAnsi" w:hAnsiTheme="minorHAnsi" w:cstheme="minorHAnsi"/>
          <w:b/>
          <w:sz w:val="22"/>
          <w:szCs w:val="22"/>
        </w:rPr>
      </w:pPr>
      <w:r w:rsidRPr="004D22E0">
        <w:rPr>
          <w:rFonts w:asciiTheme="minorHAnsi" w:hAnsiTheme="minorHAnsi" w:cstheme="minorHAnsi"/>
          <w:b/>
          <w:sz w:val="22"/>
          <w:szCs w:val="22"/>
        </w:rPr>
        <w:t>Oferta zajęć i programów kierowanych do seniorów</w:t>
      </w:r>
    </w:p>
    <w:p w:rsidR="00A23C17" w:rsidRPr="00651CFB" w:rsidRDefault="00A23C17" w:rsidP="00A23C17">
      <w:pPr>
        <w:spacing w:line="360" w:lineRule="auto"/>
        <w:jc w:val="both"/>
        <w:rPr>
          <w:rFonts w:asciiTheme="minorHAnsi" w:hAnsiTheme="minorHAnsi" w:cstheme="minorHAnsi"/>
          <w:sz w:val="22"/>
          <w:szCs w:val="22"/>
        </w:rPr>
      </w:pPr>
      <w:r w:rsidRPr="00651CFB">
        <w:rPr>
          <w:rFonts w:asciiTheme="minorHAnsi" w:hAnsiTheme="minorHAnsi" w:cstheme="minorHAnsi"/>
          <w:sz w:val="22"/>
          <w:szCs w:val="22"/>
        </w:rPr>
        <w:lastRenderedPageBreak/>
        <w:t>Oferta zajęć i programów kierowanych do seniorów jest w Gminie Wilamowice rozwijana, jednak potrzeby mieszkańców wskazują na konieczność jej dalszego poszerzania. 46 osób (35,4%) uważa, że oferty brakuje, 34 osoby (26,2%) ocenia ją jako wystarczającą, natomiast aż 41 osób (31,5%) nie p</w:t>
      </w:r>
      <w:r w:rsidRPr="00651CFB">
        <w:rPr>
          <w:rFonts w:asciiTheme="minorHAnsi" w:hAnsiTheme="minorHAnsi" w:cstheme="minorHAnsi"/>
          <w:sz w:val="22"/>
          <w:szCs w:val="22"/>
        </w:rPr>
        <w:t>o</w:t>
      </w:r>
      <w:r w:rsidRPr="00651CFB">
        <w:rPr>
          <w:rFonts w:asciiTheme="minorHAnsi" w:hAnsiTheme="minorHAnsi" w:cstheme="minorHAnsi"/>
          <w:sz w:val="22"/>
          <w:szCs w:val="22"/>
        </w:rPr>
        <w:t>trafi jednoznacznie jej ocenić. Oznacza to, że obok samego zwiększania dostępności ważnym wyzw</w:t>
      </w:r>
      <w:r w:rsidRPr="00651CFB">
        <w:rPr>
          <w:rFonts w:asciiTheme="minorHAnsi" w:hAnsiTheme="minorHAnsi" w:cstheme="minorHAnsi"/>
          <w:sz w:val="22"/>
          <w:szCs w:val="22"/>
        </w:rPr>
        <w:t>a</w:t>
      </w:r>
      <w:r w:rsidRPr="00651CFB">
        <w:rPr>
          <w:rFonts w:asciiTheme="minorHAnsi" w:hAnsiTheme="minorHAnsi" w:cstheme="minorHAnsi"/>
          <w:sz w:val="22"/>
          <w:szCs w:val="22"/>
        </w:rPr>
        <w:t xml:space="preserve">niem pozostaje również </w:t>
      </w:r>
      <w:r w:rsidRPr="00651CFB">
        <w:rPr>
          <w:rFonts w:asciiTheme="minorHAnsi" w:hAnsiTheme="minorHAnsi" w:cstheme="minorHAnsi"/>
          <w:bCs/>
          <w:sz w:val="22"/>
          <w:szCs w:val="22"/>
        </w:rPr>
        <w:t>dotarcie z informacją do seniorów i ich rodzin</w:t>
      </w:r>
      <w:r w:rsidRPr="00651CFB">
        <w:rPr>
          <w:rFonts w:asciiTheme="minorHAnsi" w:hAnsiTheme="minorHAnsi" w:cstheme="minorHAnsi"/>
          <w:sz w:val="22"/>
          <w:szCs w:val="22"/>
        </w:rPr>
        <w:t>.</w:t>
      </w:r>
      <w:r w:rsidR="001036CD">
        <w:rPr>
          <w:rFonts w:asciiTheme="minorHAnsi" w:hAnsiTheme="minorHAnsi" w:cstheme="minorHAnsi"/>
          <w:sz w:val="22"/>
          <w:szCs w:val="22"/>
        </w:rPr>
        <w:t xml:space="preserve"> </w:t>
      </w:r>
      <w:r w:rsidRPr="00651CFB">
        <w:rPr>
          <w:rFonts w:asciiTheme="minorHAnsi" w:hAnsiTheme="minorHAnsi" w:cstheme="minorHAnsi"/>
          <w:sz w:val="22"/>
          <w:szCs w:val="22"/>
        </w:rPr>
        <w:t>Dalszy rozwój polityki seni</w:t>
      </w:r>
      <w:r w:rsidRPr="00651CFB">
        <w:rPr>
          <w:rFonts w:asciiTheme="minorHAnsi" w:hAnsiTheme="minorHAnsi" w:cstheme="minorHAnsi"/>
          <w:sz w:val="22"/>
          <w:szCs w:val="22"/>
        </w:rPr>
        <w:t>o</w:t>
      </w:r>
      <w:r w:rsidRPr="00651CFB">
        <w:rPr>
          <w:rFonts w:asciiTheme="minorHAnsi" w:hAnsiTheme="minorHAnsi" w:cstheme="minorHAnsi"/>
          <w:sz w:val="22"/>
          <w:szCs w:val="22"/>
        </w:rPr>
        <w:t>ralnej powinien opierać się nie tylko na działalności Dziennego Domu „Senior+”, ale również na tw</w:t>
      </w:r>
      <w:r w:rsidRPr="00651CFB">
        <w:rPr>
          <w:rFonts w:asciiTheme="minorHAnsi" w:hAnsiTheme="minorHAnsi" w:cstheme="minorHAnsi"/>
          <w:sz w:val="22"/>
          <w:szCs w:val="22"/>
        </w:rPr>
        <w:t>o</w:t>
      </w:r>
      <w:r w:rsidRPr="00651CFB">
        <w:rPr>
          <w:rFonts w:asciiTheme="minorHAnsi" w:hAnsiTheme="minorHAnsi" w:cstheme="minorHAnsi"/>
          <w:sz w:val="22"/>
          <w:szCs w:val="22"/>
        </w:rPr>
        <w:t xml:space="preserve">rzeniu </w:t>
      </w:r>
      <w:r w:rsidRPr="00651CFB">
        <w:rPr>
          <w:rFonts w:asciiTheme="minorHAnsi" w:hAnsiTheme="minorHAnsi" w:cstheme="minorHAnsi"/>
          <w:bCs/>
          <w:sz w:val="22"/>
          <w:szCs w:val="22"/>
        </w:rPr>
        <w:t>bardziej rozproszonej oferty aktywności w różnych częściach gminy</w:t>
      </w:r>
      <w:r w:rsidRPr="00651CFB">
        <w:rPr>
          <w:rFonts w:asciiTheme="minorHAnsi" w:hAnsiTheme="minorHAnsi" w:cstheme="minorHAnsi"/>
          <w:sz w:val="22"/>
          <w:szCs w:val="22"/>
        </w:rPr>
        <w:t>, tak aby z możliwości uczestnictwa mogli korzystać także seniorzy, którzy nie są odbiorcami Dziennego Domu. Warto rozw</w:t>
      </w:r>
      <w:r w:rsidRPr="00651CFB">
        <w:rPr>
          <w:rFonts w:asciiTheme="minorHAnsi" w:hAnsiTheme="minorHAnsi" w:cstheme="minorHAnsi"/>
          <w:sz w:val="22"/>
          <w:szCs w:val="22"/>
        </w:rPr>
        <w:t>i</w:t>
      </w:r>
      <w:r w:rsidRPr="00651CFB">
        <w:rPr>
          <w:rFonts w:asciiTheme="minorHAnsi" w:hAnsiTheme="minorHAnsi" w:cstheme="minorHAnsi"/>
          <w:sz w:val="22"/>
          <w:szCs w:val="22"/>
        </w:rPr>
        <w:t>jać zajęcia ruchowe, edukacyjne, cyfrowe, kulturalne i integracyjne, a także działania przeciwdziałaj</w:t>
      </w:r>
      <w:r w:rsidRPr="00651CFB">
        <w:rPr>
          <w:rFonts w:asciiTheme="minorHAnsi" w:hAnsiTheme="minorHAnsi" w:cstheme="minorHAnsi"/>
          <w:sz w:val="22"/>
          <w:szCs w:val="22"/>
        </w:rPr>
        <w:t>ą</w:t>
      </w:r>
      <w:r w:rsidRPr="00651CFB">
        <w:rPr>
          <w:rFonts w:asciiTheme="minorHAnsi" w:hAnsiTheme="minorHAnsi" w:cstheme="minorHAnsi"/>
          <w:sz w:val="22"/>
          <w:szCs w:val="22"/>
        </w:rPr>
        <w:t>ce samotności i wykluczeniu. Zasadne jest również wykorzystywanie potencjału seniorów jako a</w:t>
      </w:r>
      <w:r w:rsidRPr="00651CFB">
        <w:rPr>
          <w:rFonts w:asciiTheme="minorHAnsi" w:hAnsiTheme="minorHAnsi" w:cstheme="minorHAnsi"/>
          <w:sz w:val="22"/>
          <w:szCs w:val="22"/>
        </w:rPr>
        <w:t>k</w:t>
      </w:r>
      <w:r w:rsidRPr="00651CFB">
        <w:rPr>
          <w:rFonts w:asciiTheme="minorHAnsi" w:hAnsiTheme="minorHAnsi" w:cstheme="minorHAnsi"/>
          <w:sz w:val="22"/>
          <w:szCs w:val="22"/>
        </w:rPr>
        <w:t>tywnych uczestników życia lokalnego – poprzez wolontariat, międzypokoleniową wymianę doświa</w:t>
      </w:r>
      <w:r w:rsidRPr="00651CFB">
        <w:rPr>
          <w:rFonts w:asciiTheme="minorHAnsi" w:hAnsiTheme="minorHAnsi" w:cstheme="minorHAnsi"/>
          <w:sz w:val="22"/>
          <w:szCs w:val="22"/>
        </w:rPr>
        <w:t>d</w:t>
      </w:r>
      <w:r w:rsidRPr="00651CFB">
        <w:rPr>
          <w:rFonts w:asciiTheme="minorHAnsi" w:hAnsiTheme="minorHAnsi" w:cstheme="minorHAnsi"/>
          <w:sz w:val="22"/>
          <w:szCs w:val="22"/>
        </w:rPr>
        <w:t>czeń i udział w inicjatywach kulturalnych i społecznych. Takie podejście jest spójne z kierunkiem ro</w:t>
      </w:r>
      <w:r w:rsidRPr="00651CFB">
        <w:rPr>
          <w:rFonts w:asciiTheme="minorHAnsi" w:hAnsiTheme="minorHAnsi" w:cstheme="minorHAnsi"/>
          <w:sz w:val="22"/>
          <w:szCs w:val="22"/>
        </w:rPr>
        <w:t>z</w:t>
      </w:r>
      <w:r w:rsidRPr="00651CFB">
        <w:rPr>
          <w:rFonts w:asciiTheme="minorHAnsi" w:hAnsiTheme="minorHAnsi" w:cstheme="minorHAnsi"/>
          <w:sz w:val="22"/>
          <w:szCs w:val="22"/>
        </w:rPr>
        <w:t>woju Gminy Wilamowice, który zakłada rozwijanie usług dla seniorów i rozszerzanie oferty poza is</w:t>
      </w:r>
      <w:r w:rsidRPr="00651CFB">
        <w:rPr>
          <w:rFonts w:asciiTheme="minorHAnsi" w:hAnsiTheme="minorHAnsi" w:cstheme="minorHAnsi"/>
          <w:sz w:val="22"/>
          <w:szCs w:val="22"/>
        </w:rPr>
        <w:t>t</w:t>
      </w:r>
      <w:r w:rsidRPr="00651CFB">
        <w:rPr>
          <w:rFonts w:asciiTheme="minorHAnsi" w:hAnsiTheme="minorHAnsi" w:cstheme="minorHAnsi"/>
          <w:sz w:val="22"/>
          <w:szCs w:val="22"/>
        </w:rPr>
        <w:t>niejące formy wsparcia.</w:t>
      </w:r>
    </w:p>
    <w:p w:rsidR="00A23C17" w:rsidRDefault="00A23C17" w:rsidP="00A23C17">
      <w:pPr>
        <w:spacing w:before="120" w:line="360" w:lineRule="auto"/>
        <w:jc w:val="both"/>
        <w:rPr>
          <w:rFonts w:asciiTheme="minorHAnsi" w:hAnsiTheme="minorHAnsi" w:cstheme="minorHAnsi"/>
          <w:b/>
          <w:sz w:val="22"/>
          <w:szCs w:val="22"/>
        </w:rPr>
      </w:pPr>
      <w:r w:rsidRPr="00CA5722">
        <w:rPr>
          <w:rFonts w:asciiTheme="minorHAnsi" w:hAnsiTheme="minorHAnsi" w:cstheme="minorHAnsi"/>
          <w:b/>
          <w:sz w:val="22"/>
          <w:szCs w:val="22"/>
        </w:rPr>
        <w:t>Oferta wydarzeń rozrywkowych/kulturalnych</w:t>
      </w:r>
    </w:p>
    <w:p w:rsidR="00A23C17" w:rsidRPr="00954EBA" w:rsidRDefault="00A23C17" w:rsidP="00A23C17">
      <w:pPr>
        <w:spacing w:line="360" w:lineRule="auto"/>
        <w:jc w:val="both"/>
        <w:rPr>
          <w:rFonts w:asciiTheme="minorHAnsi" w:hAnsiTheme="minorHAnsi" w:cstheme="minorHAnsi"/>
          <w:b/>
          <w:sz w:val="22"/>
          <w:szCs w:val="22"/>
        </w:rPr>
      </w:pPr>
      <w:r w:rsidRPr="00954EBA">
        <w:rPr>
          <w:rFonts w:asciiTheme="minorHAnsi" w:hAnsiTheme="minorHAnsi" w:cstheme="minorHAnsi"/>
          <w:sz w:val="22"/>
          <w:szCs w:val="22"/>
        </w:rPr>
        <w:t xml:space="preserve">Oferta wydarzeń rozrywkowych i kulturalnych jest oceniana przez mieszkańców </w:t>
      </w:r>
      <w:r w:rsidRPr="00954EBA">
        <w:rPr>
          <w:rStyle w:val="Pogrubienie"/>
          <w:rFonts w:asciiTheme="minorHAnsi" w:hAnsiTheme="minorHAnsi" w:cstheme="minorHAnsi"/>
          <w:b w:val="0"/>
          <w:sz w:val="22"/>
          <w:szCs w:val="22"/>
        </w:rPr>
        <w:t>niejednoznacznie</w:t>
      </w:r>
      <w:r>
        <w:rPr>
          <w:rStyle w:val="Pogrubienie"/>
          <w:rFonts w:asciiTheme="minorHAnsi" w:hAnsiTheme="minorHAnsi" w:cstheme="minorHAnsi"/>
          <w:b w:val="0"/>
          <w:sz w:val="22"/>
          <w:szCs w:val="22"/>
        </w:rPr>
        <w:t xml:space="preserve">. </w:t>
      </w:r>
      <w:r w:rsidRPr="00954EBA">
        <w:rPr>
          <w:rFonts w:asciiTheme="minorHAnsi" w:hAnsiTheme="minorHAnsi" w:cstheme="minorHAnsi"/>
          <w:sz w:val="22"/>
          <w:szCs w:val="22"/>
        </w:rPr>
        <w:t xml:space="preserve">56 osób (43,1%) wskazało, że jej brakuje, natomiast </w:t>
      </w:r>
      <w:r w:rsidR="001036CD">
        <w:rPr>
          <w:rFonts w:asciiTheme="minorHAnsi" w:hAnsiTheme="minorHAnsi" w:cstheme="minorHAnsi"/>
          <w:sz w:val="22"/>
          <w:szCs w:val="22"/>
        </w:rPr>
        <w:t xml:space="preserve"> </w:t>
      </w:r>
      <w:r w:rsidRPr="00954EBA">
        <w:rPr>
          <w:rFonts w:asciiTheme="minorHAnsi" w:hAnsiTheme="minorHAnsi" w:cstheme="minorHAnsi"/>
          <w:sz w:val="22"/>
          <w:szCs w:val="22"/>
        </w:rPr>
        <w:t>53 osoby (40,8%) uznały ją za wystarczającą. Różn</w:t>
      </w:r>
      <w:r w:rsidRPr="00954EBA">
        <w:rPr>
          <w:rFonts w:asciiTheme="minorHAnsi" w:hAnsiTheme="minorHAnsi" w:cstheme="minorHAnsi"/>
          <w:sz w:val="22"/>
          <w:szCs w:val="22"/>
        </w:rPr>
        <w:t>i</w:t>
      </w:r>
      <w:r w:rsidRPr="00954EBA">
        <w:rPr>
          <w:rFonts w:asciiTheme="minorHAnsi" w:hAnsiTheme="minorHAnsi" w:cstheme="minorHAnsi"/>
          <w:sz w:val="22"/>
          <w:szCs w:val="22"/>
        </w:rPr>
        <w:t xml:space="preserve">ca jest niewielka, co oznacza, że </w:t>
      </w:r>
      <w:r w:rsidRPr="00954EBA">
        <w:rPr>
          <w:rStyle w:val="Pogrubienie"/>
          <w:rFonts w:asciiTheme="minorHAnsi" w:hAnsiTheme="minorHAnsi" w:cstheme="minorHAnsi"/>
          <w:b w:val="0"/>
          <w:sz w:val="22"/>
          <w:szCs w:val="22"/>
        </w:rPr>
        <w:t>nie można mówić o jednoznacznym niedoborze wydarzeń</w:t>
      </w:r>
      <w:r w:rsidRPr="00954EBA">
        <w:rPr>
          <w:rFonts w:asciiTheme="minorHAnsi" w:hAnsiTheme="minorHAnsi" w:cstheme="minorHAnsi"/>
          <w:sz w:val="22"/>
          <w:szCs w:val="22"/>
        </w:rPr>
        <w:t>, ale jedn</w:t>
      </w:r>
      <w:r w:rsidRPr="00954EBA">
        <w:rPr>
          <w:rFonts w:asciiTheme="minorHAnsi" w:hAnsiTheme="minorHAnsi" w:cstheme="minorHAnsi"/>
          <w:sz w:val="22"/>
          <w:szCs w:val="22"/>
        </w:rPr>
        <w:t>o</w:t>
      </w:r>
      <w:r w:rsidRPr="00954EBA">
        <w:rPr>
          <w:rFonts w:asciiTheme="minorHAnsi" w:hAnsiTheme="minorHAnsi" w:cstheme="minorHAnsi"/>
          <w:sz w:val="22"/>
          <w:szCs w:val="22"/>
        </w:rPr>
        <w:t xml:space="preserve">cześnie potrzeba ich rozszerzenia jest wyraźnie sygnalizowana. W gminie rekomendowane jest przede wszystkim </w:t>
      </w:r>
      <w:r w:rsidRPr="00954EBA">
        <w:rPr>
          <w:rStyle w:val="Pogrubienie"/>
          <w:rFonts w:asciiTheme="minorHAnsi" w:hAnsiTheme="minorHAnsi" w:cstheme="minorHAnsi"/>
          <w:b w:val="0"/>
          <w:sz w:val="22"/>
          <w:szCs w:val="22"/>
        </w:rPr>
        <w:t>zwiększanie różnorodności, a nie tylko liczby wydarzeń</w:t>
      </w:r>
      <w:r w:rsidRPr="00954EBA">
        <w:rPr>
          <w:rFonts w:asciiTheme="minorHAnsi" w:hAnsiTheme="minorHAnsi" w:cstheme="minorHAnsi"/>
          <w:sz w:val="22"/>
          <w:szCs w:val="22"/>
        </w:rPr>
        <w:t>. Warto rozwijać ofertę ski</w:t>
      </w:r>
      <w:r w:rsidRPr="00954EBA">
        <w:rPr>
          <w:rFonts w:asciiTheme="minorHAnsi" w:hAnsiTheme="minorHAnsi" w:cstheme="minorHAnsi"/>
          <w:sz w:val="22"/>
          <w:szCs w:val="22"/>
        </w:rPr>
        <w:t>e</w:t>
      </w:r>
      <w:r w:rsidRPr="00954EBA">
        <w:rPr>
          <w:rFonts w:asciiTheme="minorHAnsi" w:hAnsiTheme="minorHAnsi" w:cstheme="minorHAnsi"/>
          <w:sz w:val="22"/>
          <w:szCs w:val="22"/>
        </w:rPr>
        <w:t>rowaną do różnych grup mieszkańców – dzieci, młodzieży, rodzin, dorosłych i seniorów – oraz wzmacniać wydarzenia organizowane lokalnie w poszczególnych sołectwach. Szczególnie wartości</w:t>
      </w:r>
      <w:r w:rsidRPr="00954EBA">
        <w:rPr>
          <w:rFonts w:asciiTheme="minorHAnsi" w:hAnsiTheme="minorHAnsi" w:cstheme="minorHAnsi"/>
          <w:sz w:val="22"/>
          <w:szCs w:val="22"/>
        </w:rPr>
        <w:t>o</w:t>
      </w:r>
      <w:r w:rsidRPr="00954EBA">
        <w:rPr>
          <w:rFonts w:asciiTheme="minorHAnsi" w:hAnsiTheme="minorHAnsi" w:cstheme="minorHAnsi"/>
          <w:sz w:val="22"/>
          <w:szCs w:val="22"/>
        </w:rPr>
        <w:t>we mogą być wydarzenia integrujące mieszkańców, działania międzypokoleniowe oraz inicjatywy tworzone wspólnie z</w:t>
      </w:r>
      <w:r>
        <w:rPr>
          <w:rFonts w:asciiTheme="minorHAnsi" w:hAnsiTheme="minorHAnsi" w:cstheme="minorHAnsi"/>
          <w:sz w:val="22"/>
          <w:szCs w:val="22"/>
        </w:rPr>
        <w:t> </w:t>
      </w:r>
      <w:r w:rsidRPr="00954EBA">
        <w:rPr>
          <w:rFonts w:asciiTheme="minorHAnsi" w:hAnsiTheme="minorHAnsi" w:cstheme="minorHAnsi"/>
          <w:sz w:val="22"/>
          <w:szCs w:val="22"/>
        </w:rPr>
        <w:t xml:space="preserve">mieszkańcami i lokalnymi organizacjami. Istotnym kierunkiem powinno być również </w:t>
      </w:r>
      <w:r w:rsidRPr="00954EBA">
        <w:rPr>
          <w:rStyle w:val="Pogrubienie"/>
          <w:rFonts w:asciiTheme="minorHAnsi" w:hAnsiTheme="minorHAnsi" w:cstheme="minorHAnsi"/>
          <w:b w:val="0"/>
          <w:sz w:val="22"/>
          <w:szCs w:val="22"/>
        </w:rPr>
        <w:t>wykorzystanie potencjału lokalnego dziedzictwa i aktywności kulturalnej</w:t>
      </w:r>
      <w:r w:rsidRPr="00954EBA">
        <w:rPr>
          <w:rFonts w:asciiTheme="minorHAnsi" w:hAnsiTheme="minorHAnsi" w:cstheme="minorHAnsi"/>
          <w:sz w:val="22"/>
          <w:szCs w:val="22"/>
        </w:rPr>
        <w:t>, charakterystyc</w:t>
      </w:r>
      <w:r w:rsidRPr="00954EBA">
        <w:rPr>
          <w:rFonts w:asciiTheme="minorHAnsi" w:hAnsiTheme="minorHAnsi" w:cstheme="minorHAnsi"/>
          <w:sz w:val="22"/>
          <w:szCs w:val="22"/>
        </w:rPr>
        <w:t>z</w:t>
      </w:r>
      <w:r w:rsidRPr="00954EBA">
        <w:rPr>
          <w:rFonts w:asciiTheme="minorHAnsi" w:hAnsiTheme="minorHAnsi" w:cstheme="minorHAnsi"/>
          <w:sz w:val="22"/>
          <w:szCs w:val="22"/>
        </w:rPr>
        <w:t xml:space="preserve">nych dla Wilamowic, oraz rozwijanie oferty w sposób odpowiadający na aktualne zainteresowania mieszkańców. Dzięki temu kultura może pełnić nie tylko funkcję rozrywkową, ale również </w:t>
      </w:r>
      <w:r w:rsidRPr="00954EBA">
        <w:rPr>
          <w:rStyle w:val="Pogrubienie"/>
          <w:rFonts w:asciiTheme="minorHAnsi" w:hAnsiTheme="minorHAnsi" w:cstheme="minorHAnsi"/>
          <w:b w:val="0"/>
          <w:sz w:val="22"/>
          <w:szCs w:val="22"/>
        </w:rPr>
        <w:t>integracy</w:t>
      </w:r>
      <w:r w:rsidRPr="00954EBA">
        <w:rPr>
          <w:rStyle w:val="Pogrubienie"/>
          <w:rFonts w:asciiTheme="minorHAnsi" w:hAnsiTheme="minorHAnsi" w:cstheme="minorHAnsi"/>
          <w:b w:val="0"/>
          <w:sz w:val="22"/>
          <w:szCs w:val="22"/>
        </w:rPr>
        <w:t>j</w:t>
      </w:r>
      <w:r w:rsidRPr="00954EBA">
        <w:rPr>
          <w:rStyle w:val="Pogrubienie"/>
          <w:rFonts w:asciiTheme="minorHAnsi" w:hAnsiTheme="minorHAnsi" w:cstheme="minorHAnsi"/>
          <w:b w:val="0"/>
          <w:sz w:val="22"/>
          <w:szCs w:val="22"/>
        </w:rPr>
        <w:t>ną, edukacyjną i budującą lokalną tożsamość</w:t>
      </w:r>
      <w:r w:rsidRPr="00954EBA">
        <w:rPr>
          <w:rFonts w:asciiTheme="minorHAnsi" w:hAnsiTheme="minorHAnsi" w:cstheme="minorHAnsi"/>
          <w:b/>
          <w:sz w:val="22"/>
          <w:szCs w:val="22"/>
        </w:rPr>
        <w:t>.</w:t>
      </w:r>
    </w:p>
    <w:p w:rsidR="00A23C17" w:rsidRPr="009D6419" w:rsidRDefault="00A23C17" w:rsidP="00A23C17">
      <w:pPr>
        <w:spacing w:before="120" w:line="360" w:lineRule="auto"/>
        <w:jc w:val="both"/>
        <w:rPr>
          <w:rFonts w:asciiTheme="minorHAnsi" w:hAnsiTheme="minorHAnsi" w:cstheme="minorHAnsi"/>
          <w:b/>
          <w:sz w:val="22"/>
          <w:szCs w:val="22"/>
        </w:rPr>
      </w:pPr>
      <w:r w:rsidRPr="009D6419">
        <w:rPr>
          <w:rFonts w:asciiTheme="minorHAnsi" w:hAnsiTheme="minorHAnsi" w:cstheme="minorHAnsi"/>
          <w:b/>
          <w:sz w:val="22"/>
          <w:szCs w:val="22"/>
        </w:rPr>
        <w:t>Miejsc aktywności społecznej, klubów, spotkań itp</w:t>
      </w:r>
      <w:r>
        <w:rPr>
          <w:rFonts w:asciiTheme="minorHAnsi" w:hAnsiTheme="minorHAnsi" w:cstheme="minorHAnsi"/>
          <w:b/>
          <w:sz w:val="22"/>
          <w:szCs w:val="22"/>
        </w:rPr>
        <w:t>.</w:t>
      </w:r>
    </w:p>
    <w:p w:rsidR="00A23C17" w:rsidRPr="00A81916" w:rsidRDefault="00A23C17" w:rsidP="00A23C17">
      <w:pPr>
        <w:pStyle w:val="NormalnyWeb"/>
        <w:spacing w:beforeAutospacing="0" w:after="100" w:line="360" w:lineRule="auto"/>
        <w:jc w:val="both"/>
        <w:rPr>
          <w:rFonts w:asciiTheme="minorHAnsi" w:hAnsiTheme="minorHAnsi" w:cstheme="minorHAnsi"/>
          <w:sz w:val="22"/>
          <w:szCs w:val="22"/>
        </w:rPr>
      </w:pPr>
      <w:r w:rsidRPr="00A81916">
        <w:rPr>
          <w:rFonts w:asciiTheme="minorHAnsi" w:hAnsiTheme="minorHAnsi" w:cstheme="minorHAnsi"/>
          <w:sz w:val="22"/>
          <w:szCs w:val="22"/>
        </w:rPr>
        <w:t xml:space="preserve">To </w:t>
      </w:r>
      <w:r w:rsidRPr="00A81916">
        <w:rPr>
          <w:rStyle w:val="Pogrubienie"/>
          <w:rFonts w:asciiTheme="minorHAnsi" w:eastAsiaTheme="majorEastAsia" w:hAnsiTheme="minorHAnsi" w:cstheme="minorHAnsi"/>
          <w:b w:val="0"/>
          <w:sz w:val="22"/>
          <w:szCs w:val="22"/>
        </w:rPr>
        <w:t>jedna z najbardziej wyraźnych potrzeb wskazanych przez mieszkańców</w:t>
      </w:r>
      <w:r w:rsidRPr="00A81916">
        <w:rPr>
          <w:rFonts w:asciiTheme="minorHAnsi" w:hAnsiTheme="minorHAnsi" w:cstheme="minorHAnsi"/>
          <w:sz w:val="22"/>
          <w:szCs w:val="22"/>
        </w:rPr>
        <w:t>. Aż 82 osoby (63,1%) uw</w:t>
      </w:r>
      <w:r w:rsidRPr="00A81916">
        <w:rPr>
          <w:rFonts w:asciiTheme="minorHAnsi" w:hAnsiTheme="minorHAnsi" w:cstheme="minorHAnsi"/>
          <w:sz w:val="22"/>
          <w:szCs w:val="22"/>
        </w:rPr>
        <w:t>a</w:t>
      </w:r>
      <w:r w:rsidRPr="00A81916">
        <w:rPr>
          <w:rFonts w:asciiTheme="minorHAnsi" w:hAnsiTheme="minorHAnsi" w:cstheme="minorHAnsi"/>
          <w:sz w:val="22"/>
          <w:szCs w:val="22"/>
        </w:rPr>
        <w:t>żają, że brakuje miejsc aktywności społecznej, klubów i przestrzeni do spotkań. Jedynie 21 osób (16,2%) ocenia ich dostępność jako wystarczającą, a 20 osób (15,4%) nie ma jednoznacznej opinii.</w:t>
      </w:r>
      <w:r w:rsidR="001036CD">
        <w:rPr>
          <w:rFonts w:asciiTheme="minorHAnsi" w:hAnsiTheme="minorHAnsi" w:cstheme="minorHAnsi"/>
          <w:sz w:val="22"/>
          <w:szCs w:val="22"/>
        </w:rPr>
        <w:t xml:space="preserve"> </w:t>
      </w:r>
      <w:r w:rsidRPr="00A81916">
        <w:rPr>
          <w:rFonts w:asciiTheme="minorHAnsi" w:hAnsiTheme="minorHAnsi" w:cstheme="minorHAnsi"/>
          <w:sz w:val="22"/>
          <w:szCs w:val="22"/>
        </w:rPr>
        <w:t xml:space="preserve">W przypadku Gminy Wilamowice wskazuje to na potrzebę </w:t>
      </w:r>
      <w:r w:rsidRPr="00A81916">
        <w:rPr>
          <w:rStyle w:val="Pogrubienie"/>
          <w:rFonts w:asciiTheme="minorHAnsi" w:eastAsiaTheme="majorEastAsia" w:hAnsiTheme="minorHAnsi" w:cstheme="minorHAnsi"/>
          <w:b w:val="0"/>
          <w:sz w:val="22"/>
          <w:szCs w:val="22"/>
        </w:rPr>
        <w:t>rozwijania lokalnych, łatwo dostępnych prz</w:t>
      </w:r>
      <w:r w:rsidRPr="00A81916">
        <w:rPr>
          <w:rStyle w:val="Pogrubienie"/>
          <w:rFonts w:asciiTheme="minorHAnsi" w:eastAsiaTheme="majorEastAsia" w:hAnsiTheme="minorHAnsi" w:cstheme="minorHAnsi"/>
          <w:b w:val="0"/>
          <w:sz w:val="22"/>
          <w:szCs w:val="22"/>
        </w:rPr>
        <w:t>e</w:t>
      </w:r>
      <w:r w:rsidRPr="00A81916">
        <w:rPr>
          <w:rStyle w:val="Pogrubienie"/>
          <w:rFonts w:asciiTheme="minorHAnsi" w:eastAsiaTheme="majorEastAsia" w:hAnsiTheme="minorHAnsi" w:cstheme="minorHAnsi"/>
          <w:b w:val="0"/>
          <w:sz w:val="22"/>
          <w:szCs w:val="22"/>
        </w:rPr>
        <w:t>strzeni do spotkań i aktywności mieszkańców</w:t>
      </w:r>
      <w:r w:rsidRPr="00A81916">
        <w:rPr>
          <w:rFonts w:asciiTheme="minorHAnsi" w:hAnsiTheme="minorHAnsi" w:cstheme="minorHAnsi"/>
          <w:sz w:val="22"/>
          <w:szCs w:val="22"/>
        </w:rPr>
        <w:t xml:space="preserve">, nie tylko w formie tradycyjnych wydarzeń, ale przede </w:t>
      </w:r>
      <w:r w:rsidRPr="00A81916">
        <w:rPr>
          <w:rFonts w:asciiTheme="minorHAnsi" w:hAnsiTheme="minorHAnsi" w:cstheme="minorHAnsi"/>
          <w:sz w:val="22"/>
          <w:szCs w:val="22"/>
        </w:rPr>
        <w:lastRenderedPageBreak/>
        <w:t>wszystkim miejsc, z których można korzystać regularnie. Szczególne znaczenie ma tworzenie takich przestrzeni w</w:t>
      </w:r>
      <w:r>
        <w:rPr>
          <w:rFonts w:asciiTheme="minorHAnsi" w:hAnsiTheme="minorHAnsi" w:cstheme="minorHAnsi"/>
          <w:sz w:val="22"/>
          <w:szCs w:val="22"/>
        </w:rPr>
        <w:t> </w:t>
      </w:r>
      <w:r w:rsidRPr="00A81916">
        <w:rPr>
          <w:rFonts w:asciiTheme="minorHAnsi" w:hAnsiTheme="minorHAnsi" w:cstheme="minorHAnsi"/>
          <w:sz w:val="22"/>
          <w:szCs w:val="22"/>
        </w:rPr>
        <w:t>poszczególnych sołectwach, z możliwością prowadzenia klubów, grup zainteresowań, działań międzypokoleniowych, inicjatyw mieszkańców i organizacji społecznych.</w:t>
      </w:r>
      <w:r w:rsidR="001036CD">
        <w:rPr>
          <w:rFonts w:asciiTheme="minorHAnsi" w:hAnsiTheme="minorHAnsi" w:cstheme="minorHAnsi"/>
          <w:sz w:val="22"/>
          <w:szCs w:val="22"/>
        </w:rPr>
        <w:t xml:space="preserve"> </w:t>
      </w:r>
      <w:r w:rsidRPr="00A81916">
        <w:rPr>
          <w:rFonts w:asciiTheme="minorHAnsi" w:hAnsiTheme="minorHAnsi" w:cstheme="minorHAnsi"/>
          <w:sz w:val="22"/>
          <w:szCs w:val="22"/>
        </w:rPr>
        <w:t xml:space="preserve">Rozwój tego obszaru może stać się </w:t>
      </w:r>
      <w:r w:rsidRPr="00A81916">
        <w:rPr>
          <w:rStyle w:val="Pogrubienie"/>
          <w:rFonts w:asciiTheme="minorHAnsi" w:eastAsiaTheme="majorEastAsia" w:hAnsiTheme="minorHAnsi" w:cstheme="minorHAnsi"/>
          <w:b w:val="0"/>
          <w:sz w:val="22"/>
          <w:szCs w:val="22"/>
        </w:rPr>
        <w:t>ważnym elementem budowania kapitału społecznego gminy</w:t>
      </w:r>
      <w:r w:rsidRPr="00A81916">
        <w:rPr>
          <w:rFonts w:asciiTheme="minorHAnsi" w:hAnsiTheme="minorHAnsi" w:cstheme="minorHAnsi"/>
          <w:sz w:val="22"/>
          <w:szCs w:val="22"/>
        </w:rPr>
        <w:t>, przeciwdziałania samo</w:t>
      </w:r>
      <w:r w:rsidRPr="00A81916">
        <w:rPr>
          <w:rFonts w:asciiTheme="minorHAnsi" w:hAnsiTheme="minorHAnsi" w:cstheme="minorHAnsi"/>
          <w:sz w:val="22"/>
          <w:szCs w:val="22"/>
        </w:rPr>
        <w:t>t</w:t>
      </w:r>
      <w:r w:rsidRPr="00A81916">
        <w:rPr>
          <w:rFonts w:asciiTheme="minorHAnsi" w:hAnsiTheme="minorHAnsi" w:cstheme="minorHAnsi"/>
          <w:sz w:val="22"/>
          <w:szCs w:val="22"/>
        </w:rPr>
        <w:t>ności i wykluczeniu oraz zwiększania aktywności mieszkańców. Warto przy tym wykorzystywać już istniejącą bazę, m.in. domy kultury, biblioteki, świetlice i inne przestrzenie publiczne, nadając im ba</w:t>
      </w:r>
      <w:r w:rsidRPr="00A81916">
        <w:rPr>
          <w:rFonts w:asciiTheme="minorHAnsi" w:hAnsiTheme="minorHAnsi" w:cstheme="minorHAnsi"/>
          <w:sz w:val="22"/>
          <w:szCs w:val="22"/>
        </w:rPr>
        <w:t>r</w:t>
      </w:r>
      <w:r w:rsidRPr="00A81916">
        <w:rPr>
          <w:rFonts w:asciiTheme="minorHAnsi" w:hAnsiTheme="minorHAnsi" w:cstheme="minorHAnsi"/>
          <w:sz w:val="22"/>
          <w:szCs w:val="22"/>
        </w:rPr>
        <w:t xml:space="preserve">dziej </w:t>
      </w:r>
      <w:r w:rsidRPr="00A81916">
        <w:rPr>
          <w:rStyle w:val="Pogrubienie"/>
          <w:rFonts w:asciiTheme="minorHAnsi" w:eastAsiaTheme="majorEastAsia" w:hAnsiTheme="minorHAnsi" w:cstheme="minorHAnsi"/>
          <w:b w:val="0"/>
          <w:sz w:val="22"/>
          <w:szCs w:val="22"/>
        </w:rPr>
        <w:t>otwarty i</w:t>
      </w:r>
      <w:r>
        <w:rPr>
          <w:rStyle w:val="Pogrubienie"/>
          <w:rFonts w:asciiTheme="minorHAnsi" w:eastAsiaTheme="majorEastAsia" w:hAnsiTheme="minorHAnsi" w:cstheme="minorHAnsi"/>
          <w:b w:val="0"/>
          <w:sz w:val="22"/>
          <w:szCs w:val="22"/>
        </w:rPr>
        <w:t> </w:t>
      </w:r>
      <w:r w:rsidRPr="00A81916">
        <w:rPr>
          <w:rStyle w:val="Pogrubienie"/>
          <w:rFonts w:asciiTheme="minorHAnsi" w:eastAsiaTheme="majorEastAsia" w:hAnsiTheme="minorHAnsi" w:cstheme="minorHAnsi"/>
          <w:b w:val="0"/>
          <w:sz w:val="22"/>
          <w:szCs w:val="22"/>
        </w:rPr>
        <w:t>społecznościowy charakter</w:t>
      </w:r>
      <w:r w:rsidRPr="00A81916">
        <w:rPr>
          <w:rFonts w:asciiTheme="minorHAnsi" w:hAnsiTheme="minorHAnsi" w:cstheme="minorHAnsi"/>
          <w:sz w:val="22"/>
          <w:szCs w:val="22"/>
        </w:rPr>
        <w:t>.</w:t>
      </w:r>
    </w:p>
    <w:p w:rsidR="00A23C17" w:rsidRDefault="00A23C17" w:rsidP="00A23C17">
      <w:pPr>
        <w:spacing w:before="120" w:line="360" w:lineRule="auto"/>
        <w:jc w:val="both"/>
        <w:rPr>
          <w:rFonts w:asciiTheme="minorHAnsi" w:hAnsiTheme="minorHAnsi" w:cstheme="minorHAnsi"/>
          <w:b/>
          <w:sz w:val="22"/>
          <w:szCs w:val="22"/>
        </w:rPr>
      </w:pPr>
      <w:r w:rsidRPr="009D6419">
        <w:rPr>
          <w:rFonts w:asciiTheme="minorHAnsi" w:hAnsiTheme="minorHAnsi" w:cstheme="minorHAnsi"/>
          <w:b/>
          <w:sz w:val="22"/>
          <w:szCs w:val="22"/>
        </w:rPr>
        <w:t>Działań/aktywności stowarzyszeń i fundacji</w:t>
      </w:r>
    </w:p>
    <w:p w:rsidR="00A23C17" w:rsidRPr="00AF4940" w:rsidRDefault="00A23C17" w:rsidP="00A23C17">
      <w:pPr>
        <w:pStyle w:val="NormalnyWeb"/>
        <w:spacing w:beforeAutospacing="0" w:line="360" w:lineRule="auto"/>
        <w:jc w:val="both"/>
        <w:rPr>
          <w:rFonts w:asciiTheme="minorHAnsi" w:hAnsiTheme="minorHAnsi" w:cstheme="minorHAnsi"/>
          <w:sz w:val="22"/>
          <w:szCs w:val="22"/>
        </w:rPr>
      </w:pPr>
      <w:r w:rsidRPr="00AF4940">
        <w:rPr>
          <w:rFonts w:asciiTheme="minorHAnsi" w:hAnsiTheme="minorHAnsi" w:cstheme="minorHAnsi"/>
          <w:sz w:val="22"/>
          <w:szCs w:val="22"/>
        </w:rPr>
        <w:t xml:space="preserve">Aktywność stowarzyszeń </w:t>
      </w:r>
      <w:r>
        <w:rPr>
          <w:rFonts w:asciiTheme="minorHAnsi" w:hAnsiTheme="minorHAnsi" w:cstheme="minorHAnsi"/>
          <w:sz w:val="22"/>
          <w:szCs w:val="22"/>
        </w:rPr>
        <w:t>i fundacji w G</w:t>
      </w:r>
      <w:r w:rsidRPr="00AF4940">
        <w:rPr>
          <w:rFonts w:asciiTheme="minorHAnsi" w:hAnsiTheme="minorHAnsi" w:cstheme="minorHAnsi"/>
          <w:sz w:val="22"/>
          <w:szCs w:val="22"/>
        </w:rPr>
        <w:t>minie Wilamowice stanowi istotny potencjał rozwoju lokalnej społeczności, jednak wyniki badania wskazują na potrzebę dalszego wzmacniania tego obszaru. Sp</w:t>
      </w:r>
      <w:r w:rsidRPr="00AF4940">
        <w:rPr>
          <w:rFonts w:asciiTheme="minorHAnsi" w:hAnsiTheme="minorHAnsi" w:cstheme="minorHAnsi"/>
          <w:sz w:val="22"/>
          <w:szCs w:val="22"/>
        </w:rPr>
        <w:t>o</w:t>
      </w:r>
      <w:r w:rsidRPr="00AF4940">
        <w:rPr>
          <w:rFonts w:asciiTheme="minorHAnsi" w:hAnsiTheme="minorHAnsi" w:cstheme="minorHAnsi"/>
          <w:sz w:val="22"/>
          <w:szCs w:val="22"/>
        </w:rPr>
        <w:t>śród 130 respondentów 45 osób (34,6%) wskazało, że brakuje działań i aktywności stowarzyszeń i fundacji, 41 osób (31,5%) oceniło ich dostępność jako wystarczającą, natomiast 36 osób (27,7%) nie potrafiło jednoznacznie ocenić sytuacji. Oznacza to, że oferta organizacji społecznych nie jest przez mieszkańców oceniana jednoznacznie, a część osób może nie znać istniejących możliwości zaangaż</w:t>
      </w:r>
      <w:r w:rsidRPr="00AF4940">
        <w:rPr>
          <w:rFonts w:asciiTheme="minorHAnsi" w:hAnsiTheme="minorHAnsi" w:cstheme="minorHAnsi"/>
          <w:sz w:val="22"/>
          <w:szCs w:val="22"/>
        </w:rPr>
        <w:t>o</w:t>
      </w:r>
      <w:r w:rsidRPr="00AF4940">
        <w:rPr>
          <w:rFonts w:asciiTheme="minorHAnsi" w:hAnsiTheme="minorHAnsi" w:cstheme="minorHAnsi"/>
          <w:sz w:val="22"/>
          <w:szCs w:val="22"/>
        </w:rPr>
        <w:t>wania.</w:t>
      </w:r>
      <w:r w:rsidR="001036CD">
        <w:rPr>
          <w:rFonts w:asciiTheme="minorHAnsi" w:hAnsiTheme="minorHAnsi" w:cstheme="minorHAnsi"/>
          <w:sz w:val="22"/>
          <w:szCs w:val="22"/>
        </w:rPr>
        <w:t xml:space="preserve"> </w:t>
      </w:r>
      <w:r w:rsidRPr="00AF4940">
        <w:rPr>
          <w:rFonts w:asciiTheme="minorHAnsi" w:hAnsiTheme="minorHAnsi" w:cstheme="minorHAnsi"/>
          <w:sz w:val="22"/>
          <w:szCs w:val="22"/>
        </w:rPr>
        <w:t xml:space="preserve">Rekomenduje się przede wszystkim </w:t>
      </w:r>
      <w:r w:rsidRPr="00AF4940">
        <w:rPr>
          <w:rStyle w:val="Pogrubienie"/>
          <w:rFonts w:asciiTheme="minorHAnsi" w:eastAsiaTheme="majorEastAsia" w:hAnsiTheme="minorHAnsi" w:cstheme="minorHAnsi"/>
          <w:b w:val="0"/>
          <w:sz w:val="22"/>
          <w:szCs w:val="22"/>
        </w:rPr>
        <w:t>wzmocnienie współpracy gminy z organizacjami pozarz</w:t>
      </w:r>
      <w:r w:rsidRPr="00AF4940">
        <w:rPr>
          <w:rStyle w:val="Pogrubienie"/>
          <w:rFonts w:asciiTheme="minorHAnsi" w:eastAsiaTheme="majorEastAsia" w:hAnsiTheme="minorHAnsi" w:cstheme="minorHAnsi"/>
          <w:b w:val="0"/>
          <w:sz w:val="22"/>
          <w:szCs w:val="22"/>
        </w:rPr>
        <w:t>ą</w:t>
      </w:r>
      <w:r w:rsidRPr="00AF4940">
        <w:rPr>
          <w:rStyle w:val="Pogrubienie"/>
          <w:rFonts w:asciiTheme="minorHAnsi" w:eastAsiaTheme="majorEastAsia" w:hAnsiTheme="minorHAnsi" w:cstheme="minorHAnsi"/>
          <w:b w:val="0"/>
          <w:sz w:val="22"/>
          <w:szCs w:val="22"/>
        </w:rPr>
        <w:t>dowymi</w:t>
      </w:r>
      <w:r w:rsidRPr="00AF4940">
        <w:rPr>
          <w:rFonts w:asciiTheme="minorHAnsi" w:hAnsiTheme="minorHAnsi" w:cstheme="minorHAnsi"/>
          <w:sz w:val="22"/>
          <w:szCs w:val="22"/>
        </w:rPr>
        <w:t>, wspieranie nowych inicjatyw mieszkańców oraz rozwijanie działań odpowiadających na potrzeby poszczególnych grup społecznych. Ważne jest również lepsze informowanie mieszkańców o działalności stowarzyszeń i fundacji oraz stworzenie łatwo dostępnej informacji o możliwościach uczestnictwa.</w:t>
      </w:r>
      <w:r w:rsidR="001036CD">
        <w:rPr>
          <w:rFonts w:asciiTheme="minorHAnsi" w:hAnsiTheme="minorHAnsi" w:cstheme="minorHAnsi"/>
          <w:sz w:val="22"/>
          <w:szCs w:val="22"/>
        </w:rPr>
        <w:t xml:space="preserve"> </w:t>
      </w:r>
      <w:r w:rsidRPr="00AF4940">
        <w:rPr>
          <w:rFonts w:asciiTheme="minorHAnsi" w:hAnsiTheme="minorHAnsi" w:cstheme="minorHAnsi"/>
          <w:sz w:val="22"/>
          <w:szCs w:val="22"/>
        </w:rPr>
        <w:t xml:space="preserve">Warto rozwijać inicjatywy </w:t>
      </w:r>
      <w:r w:rsidRPr="00AF4940">
        <w:rPr>
          <w:rStyle w:val="Pogrubienie"/>
          <w:rFonts w:asciiTheme="minorHAnsi" w:eastAsiaTheme="majorEastAsia" w:hAnsiTheme="minorHAnsi" w:cstheme="minorHAnsi"/>
          <w:b w:val="0"/>
          <w:sz w:val="22"/>
          <w:szCs w:val="22"/>
        </w:rPr>
        <w:t>integracyjne, międzypokoleniowe, kulturalne, sportowe i wolontariackie</w:t>
      </w:r>
      <w:r w:rsidRPr="00AF4940">
        <w:rPr>
          <w:rFonts w:asciiTheme="minorHAnsi" w:hAnsiTheme="minorHAnsi" w:cstheme="minorHAnsi"/>
          <w:sz w:val="22"/>
          <w:szCs w:val="22"/>
        </w:rPr>
        <w:t>, szczególnie z udziałem młodzieży, rodzin, seniorów i osób zagrożonych wykluczeniem społecznym. Gmina powinna również tworzyć warunki do powstawania nowych grup i inicjatyw o</w:t>
      </w:r>
      <w:r w:rsidRPr="00AF4940">
        <w:rPr>
          <w:rFonts w:asciiTheme="minorHAnsi" w:hAnsiTheme="minorHAnsi" w:cstheme="minorHAnsi"/>
          <w:sz w:val="22"/>
          <w:szCs w:val="22"/>
        </w:rPr>
        <w:t>d</w:t>
      </w:r>
      <w:r w:rsidRPr="00AF4940">
        <w:rPr>
          <w:rFonts w:asciiTheme="minorHAnsi" w:hAnsiTheme="minorHAnsi" w:cstheme="minorHAnsi"/>
          <w:sz w:val="22"/>
          <w:szCs w:val="22"/>
        </w:rPr>
        <w:t>dolnych oraz wykorzystywać potencjał istniejących organizacji jako partnerów w realizacji lokalnych usług i działań społecznych.</w:t>
      </w:r>
    </w:p>
    <w:p w:rsidR="00A23C17" w:rsidRPr="00784BF6" w:rsidRDefault="00A23C17" w:rsidP="00A23C17">
      <w:pPr>
        <w:spacing w:before="120" w:line="360" w:lineRule="auto"/>
        <w:jc w:val="both"/>
        <w:rPr>
          <w:rFonts w:asciiTheme="minorHAnsi" w:hAnsiTheme="minorHAnsi" w:cstheme="minorHAnsi"/>
          <w:b/>
          <w:sz w:val="22"/>
          <w:szCs w:val="22"/>
        </w:rPr>
      </w:pPr>
      <w:r w:rsidRPr="00DF14E7">
        <w:rPr>
          <w:rFonts w:asciiTheme="minorHAnsi" w:hAnsiTheme="minorHAnsi" w:cstheme="minorHAnsi"/>
          <w:b/>
          <w:sz w:val="22"/>
          <w:szCs w:val="22"/>
        </w:rPr>
        <w:t>Wydarzeń sportowych</w:t>
      </w:r>
    </w:p>
    <w:p w:rsidR="00A23C17" w:rsidRPr="00BD42FA" w:rsidRDefault="00A23C17" w:rsidP="00A23C17">
      <w:pPr>
        <w:pStyle w:val="NormalnyWeb"/>
        <w:spacing w:beforeAutospacing="0" w:afterAutospacing="0" w:line="360" w:lineRule="auto"/>
        <w:jc w:val="both"/>
        <w:rPr>
          <w:rFonts w:asciiTheme="minorHAnsi" w:hAnsiTheme="minorHAnsi" w:cstheme="minorHAnsi"/>
          <w:sz w:val="22"/>
          <w:szCs w:val="22"/>
        </w:rPr>
      </w:pPr>
      <w:r w:rsidRPr="00DF14E7">
        <w:rPr>
          <w:rFonts w:asciiTheme="minorHAnsi" w:hAnsiTheme="minorHAnsi" w:cstheme="minorHAnsi"/>
          <w:color w:val="1F1F1F"/>
          <w:sz w:val="22"/>
          <w:szCs w:val="22"/>
        </w:rPr>
        <w:t>W obszarze oceny dostępności wydarzeń sportowych</w:t>
      </w:r>
      <w:r>
        <w:rPr>
          <w:rFonts w:asciiTheme="minorHAnsi" w:hAnsiTheme="minorHAnsi" w:cstheme="minorHAnsi"/>
          <w:color w:val="1F1F1F"/>
          <w:sz w:val="22"/>
          <w:szCs w:val="22"/>
        </w:rPr>
        <w:t xml:space="preserve"> w</w:t>
      </w:r>
      <w:r w:rsidRPr="00AF4940">
        <w:rPr>
          <w:rFonts w:asciiTheme="minorHAnsi" w:hAnsiTheme="minorHAnsi" w:cstheme="minorHAnsi"/>
          <w:sz w:val="22"/>
          <w:szCs w:val="22"/>
        </w:rPr>
        <w:t>yniki badania wskazują, ż</w:t>
      </w:r>
      <w:r>
        <w:rPr>
          <w:rFonts w:asciiTheme="minorHAnsi" w:hAnsiTheme="minorHAnsi" w:cstheme="minorHAnsi"/>
          <w:sz w:val="22"/>
          <w:szCs w:val="22"/>
        </w:rPr>
        <w:t>e oferta wydarzeń sportowych w G</w:t>
      </w:r>
      <w:r w:rsidRPr="00AF4940">
        <w:rPr>
          <w:rFonts w:asciiTheme="minorHAnsi" w:hAnsiTheme="minorHAnsi" w:cstheme="minorHAnsi"/>
          <w:sz w:val="22"/>
          <w:szCs w:val="22"/>
        </w:rPr>
        <w:t xml:space="preserve">minie Wilamowice jest przez mieszkańców oceniana jako niewystarczająca. Spośród 130 respondentów </w:t>
      </w:r>
      <w:r w:rsidRPr="00AF4940">
        <w:rPr>
          <w:rStyle w:val="Pogrubienie"/>
          <w:rFonts w:asciiTheme="minorHAnsi" w:eastAsiaTheme="majorEastAsia" w:hAnsiTheme="minorHAnsi" w:cstheme="minorHAnsi"/>
          <w:b w:val="0"/>
          <w:sz w:val="22"/>
          <w:szCs w:val="22"/>
        </w:rPr>
        <w:t>54 osoby (41,5%) wskazały, że brakuje wydarzeń sportowych</w:t>
      </w:r>
      <w:r w:rsidRPr="00AF4940">
        <w:rPr>
          <w:rFonts w:asciiTheme="minorHAnsi" w:hAnsiTheme="minorHAnsi" w:cstheme="minorHAnsi"/>
          <w:sz w:val="22"/>
          <w:szCs w:val="22"/>
        </w:rPr>
        <w:t>, podczas gdy 47 osób (36,2%) uznało ich liczbę za wystarczającą. 20 osób (15,4%) nie potrafiło jednoznacznie ocenić sytuacji.</w:t>
      </w:r>
      <w:r w:rsidR="001036CD">
        <w:rPr>
          <w:rFonts w:asciiTheme="minorHAnsi" w:hAnsiTheme="minorHAnsi" w:cstheme="minorHAnsi"/>
          <w:sz w:val="22"/>
          <w:szCs w:val="22"/>
        </w:rPr>
        <w:t xml:space="preserve"> </w:t>
      </w:r>
      <w:r w:rsidRPr="00AF4940">
        <w:rPr>
          <w:rFonts w:asciiTheme="minorHAnsi" w:hAnsiTheme="minorHAnsi" w:cstheme="minorHAnsi"/>
          <w:sz w:val="22"/>
          <w:szCs w:val="22"/>
        </w:rPr>
        <w:t xml:space="preserve">Oznacza to, że </w:t>
      </w:r>
      <w:r w:rsidRPr="00AF4940">
        <w:rPr>
          <w:rStyle w:val="Pogrubienie"/>
          <w:rFonts w:asciiTheme="minorHAnsi" w:eastAsiaTheme="majorEastAsia" w:hAnsiTheme="minorHAnsi" w:cstheme="minorHAnsi"/>
          <w:b w:val="0"/>
          <w:sz w:val="22"/>
          <w:szCs w:val="22"/>
        </w:rPr>
        <w:t>potrzeba zwiększenia liczby i różnorodności wydarzeń sportowych jest w</w:t>
      </w:r>
      <w:r w:rsidRPr="00AF4940">
        <w:rPr>
          <w:rStyle w:val="Pogrubienie"/>
          <w:rFonts w:asciiTheme="minorHAnsi" w:eastAsiaTheme="majorEastAsia" w:hAnsiTheme="minorHAnsi" w:cstheme="minorHAnsi"/>
          <w:b w:val="0"/>
          <w:sz w:val="22"/>
          <w:szCs w:val="22"/>
        </w:rPr>
        <w:t>y</w:t>
      </w:r>
      <w:r w:rsidRPr="00AF4940">
        <w:rPr>
          <w:rStyle w:val="Pogrubienie"/>
          <w:rFonts w:asciiTheme="minorHAnsi" w:eastAsiaTheme="majorEastAsia" w:hAnsiTheme="minorHAnsi" w:cstheme="minorHAnsi"/>
          <w:b w:val="0"/>
          <w:sz w:val="22"/>
          <w:szCs w:val="22"/>
        </w:rPr>
        <w:t>raźnie sygnalizowana przez mieszkańców</w:t>
      </w:r>
      <w:r w:rsidRPr="00AF4940">
        <w:rPr>
          <w:rFonts w:asciiTheme="minorHAnsi" w:hAnsiTheme="minorHAnsi" w:cstheme="minorHAnsi"/>
          <w:sz w:val="22"/>
          <w:szCs w:val="22"/>
        </w:rPr>
        <w:t>. Szczególnie istotne jest tworzenie wydarzeń dostępnych nie tylko dla osób aktywnie uprawiających sport, ale również dla rodzin, dzieci, młodzieży i seniorów.</w:t>
      </w:r>
      <w:r w:rsidR="001036CD">
        <w:rPr>
          <w:rFonts w:asciiTheme="minorHAnsi" w:hAnsiTheme="minorHAnsi" w:cstheme="minorHAnsi"/>
          <w:sz w:val="22"/>
          <w:szCs w:val="22"/>
        </w:rPr>
        <w:t xml:space="preserve"> </w:t>
      </w:r>
      <w:r w:rsidRPr="00AF4940">
        <w:rPr>
          <w:rFonts w:asciiTheme="minorHAnsi" w:hAnsiTheme="minorHAnsi" w:cstheme="minorHAnsi"/>
          <w:sz w:val="22"/>
          <w:szCs w:val="22"/>
        </w:rPr>
        <w:t xml:space="preserve">Rekomenduje się </w:t>
      </w:r>
      <w:r w:rsidRPr="00AF4940">
        <w:rPr>
          <w:rStyle w:val="Pogrubienie"/>
          <w:rFonts w:asciiTheme="minorHAnsi" w:eastAsiaTheme="majorEastAsia" w:hAnsiTheme="minorHAnsi" w:cstheme="minorHAnsi"/>
          <w:b w:val="0"/>
          <w:sz w:val="22"/>
          <w:szCs w:val="22"/>
        </w:rPr>
        <w:t>zwiększenie liczby lokalnych wydarzeń sportowych i rekreacyjnych</w:t>
      </w:r>
      <w:r w:rsidRPr="00AF4940">
        <w:rPr>
          <w:rFonts w:asciiTheme="minorHAnsi" w:hAnsiTheme="minorHAnsi" w:cstheme="minorHAnsi"/>
          <w:sz w:val="22"/>
          <w:szCs w:val="22"/>
        </w:rPr>
        <w:t>, w tym rodzi</w:t>
      </w:r>
      <w:r w:rsidRPr="00AF4940">
        <w:rPr>
          <w:rFonts w:asciiTheme="minorHAnsi" w:hAnsiTheme="minorHAnsi" w:cstheme="minorHAnsi"/>
          <w:sz w:val="22"/>
          <w:szCs w:val="22"/>
        </w:rPr>
        <w:t>n</w:t>
      </w:r>
      <w:r w:rsidRPr="00AF4940">
        <w:rPr>
          <w:rFonts w:asciiTheme="minorHAnsi" w:hAnsiTheme="minorHAnsi" w:cstheme="minorHAnsi"/>
          <w:sz w:val="22"/>
          <w:szCs w:val="22"/>
        </w:rPr>
        <w:t xml:space="preserve">nych imprez plenerowych, turniejów, rajdów, biegów, marszów oraz aktywności skierowanych do </w:t>
      </w:r>
      <w:r w:rsidRPr="00AF4940">
        <w:rPr>
          <w:rFonts w:asciiTheme="minorHAnsi" w:hAnsiTheme="minorHAnsi" w:cstheme="minorHAnsi"/>
          <w:sz w:val="22"/>
          <w:szCs w:val="22"/>
        </w:rPr>
        <w:lastRenderedPageBreak/>
        <w:t>seniorów i młodzieży. Warto również wykorzystywać istniejącą infrastrukturę sportową oraz rozwijać współpracę gminy z klubami sportowymi, szkołami, organizacjami pozarządowymi i grupami mies</w:t>
      </w:r>
      <w:r w:rsidRPr="00AF4940">
        <w:rPr>
          <w:rFonts w:asciiTheme="minorHAnsi" w:hAnsiTheme="minorHAnsi" w:cstheme="minorHAnsi"/>
          <w:sz w:val="22"/>
          <w:szCs w:val="22"/>
        </w:rPr>
        <w:t>z</w:t>
      </w:r>
      <w:r w:rsidRPr="00AF4940">
        <w:rPr>
          <w:rFonts w:asciiTheme="minorHAnsi" w:hAnsiTheme="minorHAnsi" w:cstheme="minorHAnsi"/>
          <w:sz w:val="22"/>
          <w:szCs w:val="22"/>
        </w:rPr>
        <w:t>kańców. Istotne jest także równomierne organizowanie wydarzeń w poszczególnych miejscowościach gminy, tak aby oferta była dostępna dla większej liczby mieszkańców.</w:t>
      </w:r>
    </w:p>
    <w:p w:rsidR="00A23C17" w:rsidRPr="00431EEA" w:rsidRDefault="00A23C17" w:rsidP="00A23C17">
      <w:pPr>
        <w:spacing w:before="120" w:line="360" w:lineRule="auto"/>
        <w:jc w:val="both"/>
        <w:rPr>
          <w:rFonts w:asciiTheme="minorHAnsi" w:hAnsiTheme="minorHAnsi" w:cstheme="minorHAnsi"/>
          <w:b/>
          <w:sz w:val="22"/>
          <w:szCs w:val="22"/>
        </w:rPr>
      </w:pPr>
      <w:r w:rsidRPr="00431EEA">
        <w:rPr>
          <w:rFonts w:asciiTheme="minorHAnsi" w:hAnsiTheme="minorHAnsi" w:cstheme="minorHAnsi"/>
          <w:b/>
          <w:sz w:val="22"/>
          <w:szCs w:val="22"/>
        </w:rPr>
        <w:t>Otwartych miejsc rekreacji i sportu (tereny zielone, miejsca aktywnej rekreacji itp.)</w:t>
      </w:r>
    </w:p>
    <w:p w:rsidR="00A23C17" w:rsidRPr="00443780" w:rsidRDefault="00A23C17" w:rsidP="00A23C17">
      <w:pPr>
        <w:pStyle w:val="NormalnyWeb"/>
        <w:spacing w:beforeAutospacing="0" w:afterAutospacing="0" w:line="360" w:lineRule="auto"/>
        <w:jc w:val="both"/>
        <w:rPr>
          <w:rFonts w:asciiTheme="minorHAnsi" w:hAnsiTheme="minorHAnsi" w:cstheme="minorHAnsi"/>
          <w:sz w:val="22"/>
          <w:szCs w:val="22"/>
        </w:rPr>
      </w:pPr>
      <w:r w:rsidRPr="00431EEA">
        <w:rPr>
          <w:rFonts w:asciiTheme="minorHAnsi" w:hAnsiTheme="minorHAnsi" w:cstheme="minorHAnsi"/>
          <w:sz w:val="22"/>
          <w:szCs w:val="22"/>
        </w:rPr>
        <w:t xml:space="preserve">W obszarze oceny dostępności otwartych miejsc rekreacji i sportu (takich jak tereny zielone, parki, </w:t>
      </w:r>
      <w:r w:rsidRPr="00443780">
        <w:rPr>
          <w:rFonts w:asciiTheme="minorHAnsi" w:hAnsiTheme="minorHAnsi" w:cstheme="minorHAnsi"/>
          <w:sz w:val="22"/>
          <w:szCs w:val="22"/>
        </w:rPr>
        <w:t>place zabaw, siłownie plenerowe czy boiska) wyniki badan</w:t>
      </w:r>
      <w:r>
        <w:rPr>
          <w:rFonts w:asciiTheme="minorHAnsi" w:hAnsiTheme="minorHAnsi" w:cstheme="minorHAnsi"/>
          <w:sz w:val="22"/>
          <w:szCs w:val="22"/>
        </w:rPr>
        <w:t xml:space="preserve">ia wskazują </w:t>
      </w:r>
      <w:r w:rsidRPr="00443780">
        <w:rPr>
          <w:rFonts w:asciiTheme="minorHAnsi" w:hAnsiTheme="minorHAnsi" w:cstheme="minorHAnsi"/>
          <w:sz w:val="22"/>
          <w:szCs w:val="22"/>
        </w:rPr>
        <w:t xml:space="preserve">na </w:t>
      </w:r>
      <w:r w:rsidRPr="00443780">
        <w:rPr>
          <w:rStyle w:val="Pogrubienie"/>
          <w:rFonts w:asciiTheme="minorHAnsi" w:eastAsiaTheme="majorEastAsia" w:hAnsiTheme="minorHAnsi" w:cstheme="minorHAnsi"/>
          <w:b w:val="0"/>
          <w:sz w:val="22"/>
          <w:szCs w:val="22"/>
        </w:rPr>
        <w:t>wyraźny niedobór otwa</w:t>
      </w:r>
      <w:r w:rsidRPr="00443780">
        <w:rPr>
          <w:rStyle w:val="Pogrubienie"/>
          <w:rFonts w:asciiTheme="minorHAnsi" w:eastAsiaTheme="majorEastAsia" w:hAnsiTheme="minorHAnsi" w:cstheme="minorHAnsi"/>
          <w:b w:val="0"/>
          <w:sz w:val="22"/>
          <w:szCs w:val="22"/>
        </w:rPr>
        <w:t>r</w:t>
      </w:r>
      <w:r w:rsidRPr="00443780">
        <w:rPr>
          <w:rStyle w:val="Pogrubienie"/>
          <w:rFonts w:asciiTheme="minorHAnsi" w:eastAsiaTheme="majorEastAsia" w:hAnsiTheme="minorHAnsi" w:cstheme="minorHAnsi"/>
          <w:b w:val="0"/>
          <w:sz w:val="22"/>
          <w:szCs w:val="22"/>
        </w:rPr>
        <w:t>ty</w:t>
      </w:r>
      <w:r>
        <w:rPr>
          <w:rStyle w:val="Pogrubienie"/>
          <w:rFonts w:asciiTheme="minorHAnsi" w:eastAsiaTheme="majorEastAsia" w:hAnsiTheme="minorHAnsi" w:cstheme="minorHAnsi"/>
          <w:b w:val="0"/>
          <w:sz w:val="22"/>
          <w:szCs w:val="22"/>
        </w:rPr>
        <w:t>ch miejsc rekreacji i sportu w G</w:t>
      </w:r>
      <w:r w:rsidRPr="00443780">
        <w:rPr>
          <w:rStyle w:val="Pogrubienie"/>
          <w:rFonts w:asciiTheme="minorHAnsi" w:eastAsiaTheme="majorEastAsia" w:hAnsiTheme="minorHAnsi" w:cstheme="minorHAnsi"/>
          <w:b w:val="0"/>
          <w:sz w:val="22"/>
          <w:szCs w:val="22"/>
        </w:rPr>
        <w:t>minie Wilamowice</w:t>
      </w:r>
      <w:r w:rsidRPr="00443780">
        <w:rPr>
          <w:rFonts w:asciiTheme="minorHAnsi" w:hAnsiTheme="minorHAnsi" w:cstheme="minorHAnsi"/>
          <w:sz w:val="22"/>
          <w:szCs w:val="22"/>
        </w:rPr>
        <w:t xml:space="preserve">. Spośród 130 respondentów aż </w:t>
      </w:r>
      <w:r w:rsidRPr="00443780">
        <w:rPr>
          <w:rStyle w:val="Pogrubienie"/>
          <w:rFonts w:asciiTheme="minorHAnsi" w:eastAsiaTheme="majorEastAsia" w:hAnsiTheme="minorHAnsi" w:cstheme="minorHAnsi"/>
          <w:b w:val="0"/>
          <w:sz w:val="22"/>
          <w:szCs w:val="22"/>
        </w:rPr>
        <w:t>76 osób (58,5%)</w:t>
      </w:r>
      <w:r w:rsidRPr="00443780">
        <w:rPr>
          <w:rFonts w:asciiTheme="minorHAnsi" w:hAnsiTheme="minorHAnsi" w:cstheme="minorHAnsi"/>
          <w:sz w:val="22"/>
          <w:szCs w:val="22"/>
        </w:rPr>
        <w:t xml:space="preserve"> wskazało, że takich miejsc brakuje, natomiast 45 osób (34,6%) uznało ich liczbę za wystarczającą. Jedynie 2 osoby (1,5%) nie potrafiły ocenić sytuacji.</w:t>
      </w:r>
      <w:r w:rsidR="001036CD">
        <w:rPr>
          <w:rFonts w:asciiTheme="minorHAnsi" w:hAnsiTheme="minorHAnsi" w:cstheme="minorHAnsi"/>
          <w:sz w:val="22"/>
          <w:szCs w:val="22"/>
        </w:rPr>
        <w:t xml:space="preserve"> </w:t>
      </w:r>
      <w:r w:rsidRPr="00443780">
        <w:rPr>
          <w:rFonts w:asciiTheme="minorHAnsi" w:hAnsiTheme="minorHAnsi" w:cstheme="minorHAnsi"/>
          <w:sz w:val="22"/>
          <w:szCs w:val="22"/>
        </w:rPr>
        <w:t>Jest to jeden z wyraźniej wskazywanych przez mieszkańców deficytów w obszarze oferty czasu wolnego. Wyniki sugerują potrzebę tworzenia ogó</w:t>
      </w:r>
      <w:r w:rsidRPr="00443780">
        <w:rPr>
          <w:rFonts w:asciiTheme="minorHAnsi" w:hAnsiTheme="minorHAnsi" w:cstheme="minorHAnsi"/>
          <w:sz w:val="22"/>
          <w:szCs w:val="22"/>
        </w:rPr>
        <w:t>l</w:t>
      </w:r>
      <w:r w:rsidRPr="00443780">
        <w:rPr>
          <w:rFonts w:asciiTheme="minorHAnsi" w:hAnsiTheme="minorHAnsi" w:cstheme="minorHAnsi"/>
          <w:sz w:val="22"/>
          <w:szCs w:val="22"/>
        </w:rPr>
        <w:t>nodostępnych przestrzeni, które umożliwiają aktywność fizyczną, rekreację i integrację mieszkańców.</w:t>
      </w:r>
      <w:r>
        <w:rPr>
          <w:rFonts w:asciiTheme="minorHAnsi" w:hAnsiTheme="minorHAnsi" w:cstheme="minorHAnsi"/>
          <w:sz w:val="22"/>
          <w:szCs w:val="22"/>
        </w:rPr>
        <w:t xml:space="preserve"> R</w:t>
      </w:r>
      <w:r w:rsidRPr="00443780">
        <w:rPr>
          <w:rFonts w:asciiTheme="minorHAnsi" w:hAnsiTheme="minorHAnsi" w:cstheme="minorHAnsi"/>
          <w:sz w:val="22"/>
          <w:szCs w:val="22"/>
        </w:rPr>
        <w:t xml:space="preserve">ekomenduje się </w:t>
      </w:r>
      <w:r w:rsidRPr="00443780">
        <w:rPr>
          <w:rStyle w:val="Pogrubienie"/>
          <w:rFonts w:asciiTheme="minorHAnsi" w:eastAsiaTheme="majorEastAsia" w:hAnsiTheme="minorHAnsi" w:cstheme="minorHAnsi"/>
          <w:b w:val="0"/>
          <w:sz w:val="22"/>
          <w:szCs w:val="22"/>
        </w:rPr>
        <w:t>rozwój ogólnodostępnych terenów rekreacyjnych i sportowych</w:t>
      </w:r>
      <w:r w:rsidRPr="00443780">
        <w:rPr>
          <w:rFonts w:asciiTheme="minorHAnsi" w:hAnsiTheme="minorHAnsi" w:cstheme="minorHAnsi"/>
          <w:sz w:val="22"/>
          <w:szCs w:val="22"/>
        </w:rPr>
        <w:t>, w szczególności terenów zielonych, parków, placów rekreacyjnych, ścieżek spacerowych i rowerowych, miejsc do aktywności plenerowej oraz przestrzeni dla dzieci i młodzieży. Przy planowaniu nowych miejsc warto uwzględnić również potrzeby seniorów i rodzin oraz zapewnić ich dostępność w różnych częściach gminy. Istotne jest także wykorzystanie i modernizacja istniejących terenów oraz łączenie funkcji rekreacyjnych, sportowych i</w:t>
      </w:r>
      <w:r>
        <w:rPr>
          <w:rFonts w:asciiTheme="minorHAnsi" w:hAnsiTheme="minorHAnsi" w:cstheme="minorHAnsi"/>
          <w:sz w:val="22"/>
          <w:szCs w:val="22"/>
        </w:rPr>
        <w:t> </w:t>
      </w:r>
      <w:r w:rsidRPr="00443780">
        <w:rPr>
          <w:rFonts w:asciiTheme="minorHAnsi" w:hAnsiTheme="minorHAnsi" w:cstheme="minorHAnsi"/>
          <w:sz w:val="22"/>
          <w:szCs w:val="22"/>
        </w:rPr>
        <w:t>integracyjnych.</w:t>
      </w:r>
    </w:p>
    <w:p w:rsidR="00A23C17" w:rsidRDefault="00A23C17" w:rsidP="00A23C17">
      <w:pPr>
        <w:spacing w:before="120" w:line="360" w:lineRule="auto"/>
        <w:jc w:val="both"/>
        <w:rPr>
          <w:rFonts w:asciiTheme="minorHAnsi" w:hAnsiTheme="minorHAnsi" w:cstheme="minorHAnsi"/>
          <w:b/>
          <w:sz w:val="22"/>
          <w:szCs w:val="22"/>
        </w:rPr>
      </w:pPr>
      <w:r w:rsidRPr="00750C0F">
        <w:rPr>
          <w:rFonts w:asciiTheme="minorHAnsi" w:hAnsiTheme="minorHAnsi" w:cstheme="minorHAnsi"/>
          <w:b/>
          <w:sz w:val="22"/>
          <w:szCs w:val="22"/>
        </w:rPr>
        <w:t>Obiektów sportowo-rekreacyjnych (hal, basenów itp.)</w:t>
      </w:r>
    </w:p>
    <w:p w:rsidR="00A23C17" w:rsidRPr="00A213B1" w:rsidRDefault="00A23C17" w:rsidP="00A23C17">
      <w:pPr>
        <w:pStyle w:val="NormalnyWeb"/>
        <w:spacing w:beforeAutospacing="0" w:afterAutospacing="0" w:line="360" w:lineRule="auto"/>
        <w:jc w:val="both"/>
        <w:rPr>
          <w:rFonts w:asciiTheme="minorHAnsi" w:hAnsiTheme="minorHAnsi" w:cstheme="minorHAnsi"/>
          <w:sz w:val="22"/>
          <w:szCs w:val="22"/>
        </w:rPr>
      </w:pPr>
      <w:r w:rsidRPr="00750C0F">
        <w:rPr>
          <w:rFonts w:asciiTheme="minorHAnsi" w:hAnsiTheme="minorHAnsi" w:cstheme="minorHAnsi"/>
          <w:color w:val="1F1F1F"/>
          <w:sz w:val="22"/>
          <w:szCs w:val="22"/>
        </w:rPr>
        <w:t xml:space="preserve">W obszarze oceny dostępności krytych obiektów sportowo-rekreacyjnych (takich jak hale sportowe, baseny, kryte lodowiska czy korty) wyniki badania </w:t>
      </w:r>
      <w:r w:rsidRPr="00A213B1">
        <w:rPr>
          <w:rFonts w:asciiTheme="minorHAnsi" w:hAnsiTheme="minorHAnsi" w:cstheme="minorHAnsi"/>
          <w:sz w:val="22"/>
          <w:szCs w:val="22"/>
        </w:rPr>
        <w:t xml:space="preserve">wskazują na </w:t>
      </w:r>
      <w:r w:rsidRPr="00A213B1">
        <w:rPr>
          <w:rStyle w:val="Pogrubienie"/>
          <w:rFonts w:asciiTheme="minorHAnsi" w:eastAsiaTheme="majorEastAsia" w:hAnsiTheme="minorHAnsi" w:cstheme="minorHAnsi"/>
          <w:b w:val="0"/>
          <w:sz w:val="22"/>
          <w:szCs w:val="22"/>
        </w:rPr>
        <w:t>bardzo wyraźny niedobór obi</w:t>
      </w:r>
      <w:r>
        <w:rPr>
          <w:rStyle w:val="Pogrubienie"/>
          <w:rFonts w:asciiTheme="minorHAnsi" w:eastAsiaTheme="majorEastAsia" w:hAnsiTheme="minorHAnsi" w:cstheme="minorHAnsi"/>
          <w:b w:val="0"/>
          <w:sz w:val="22"/>
          <w:szCs w:val="22"/>
        </w:rPr>
        <w:t>ektów sportowo-rekreacyjnych w G</w:t>
      </w:r>
      <w:r w:rsidRPr="00A213B1">
        <w:rPr>
          <w:rStyle w:val="Pogrubienie"/>
          <w:rFonts w:asciiTheme="minorHAnsi" w:eastAsiaTheme="majorEastAsia" w:hAnsiTheme="minorHAnsi" w:cstheme="minorHAnsi"/>
          <w:b w:val="0"/>
          <w:sz w:val="22"/>
          <w:szCs w:val="22"/>
        </w:rPr>
        <w:t>minie Wilamowice</w:t>
      </w:r>
      <w:r w:rsidRPr="00A213B1">
        <w:rPr>
          <w:rFonts w:asciiTheme="minorHAnsi" w:hAnsiTheme="minorHAnsi" w:cstheme="minorHAnsi"/>
          <w:sz w:val="22"/>
          <w:szCs w:val="22"/>
        </w:rPr>
        <w:t xml:space="preserve">. Spośród 130 respondentów aż </w:t>
      </w:r>
      <w:r w:rsidRPr="00A213B1">
        <w:rPr>
          <w:rStyle w:val="Pogrubienie"/>
          <w:rFonts w:asciiTheme="minorHAnsi" w:eastAsiaTheme="majorEastAsia" w:hAnsiTheme="minorHAnsi" w:cstheme="minorHAnsi"/>
          <w:b w:val="0"/>
          <w:sz w:val="22"/>
          <w:szCs w:val="22"/>
        </w:rPr>
        <w:t>95 osób (73,1%)</w:t>
      </w:r>
      <w:r w:rsidRPr="00A213B1">
        <w:rPr>
          <w:rFonts w:asciiTheme="minorHAnsi" w:hAnsiTheme="minorHAnsi" w:cstheme="minorHAnsi"/>
          <w:sz w:val="22"/>
          <w:szCs w:val="22"/>
        </w:rPr>
        <w:t xml:space="preserve"> wskazało, że brakuje takich obiektów, natomiast tylko 27 osób (20,8%) uznało ich liczbę za wystarcz</w:t>
      </w:r>
      <w:r w:rsidRPr="00A213B1">
        <w:rPr>
          <w:rFonts w:asciiTheme="minorHAnsi" w:hAnsiTheme="minorHAnsi" w:cstheme="minorHAnsi"/>
          <w:sz w:val="22"/>
          <w:szCs w:val="22"/>
        </w:rPr>
        <w:t>a</w:t>
      </w:r>
      <w:r w:rsidRPr="00A213B1">
        <w:rPr>
          <w:rFonts w:asciiTheme="minorHAnsi" w:hAnsiTheme="minorHAnsi" w:cstheme="minorHAnsi"/>
          <w:sz w:val="22"/>
          <w:szCs w:val="22"/>
        </w:rPr>
        <w:t>jącą. Oznacza to, że jest to jeden z istotniejszych deficytów wskazanych przez mieszkańców w obsz</w:t>
      </w:r>
      <w:r w:rsidRPr="00A213B1">
        <w:rPr>
          <w:rFonts w:asciiTheme="minorHAnsi" w:hAnsiTheme="minorHAnsi" w:cstheme="minorHAnsi"/>
          <w:sz w:val="22"/>
          <w:szCs w:val="22"/>
        </w:rPr>
        <w:t>a</w:t>
      </w:r>
      <w:r w:rsidRPr="00A213B1">
        <w:rPr>
          <w:rFonts w:asciiTheme="minorHAnsi" w:hAnsiTheme="minorHAnsi" w:cstheme="minorHAnsi"/>
          <w:sz w:val="22"/>
          <w:szCs w:val="22"/>
        </w:rPr>
        <w:t>rze sportu i rekreacji.</w:t>
      </w:r>
      <w:r w:rsidR="001036CD">
        <w:rPr>
          <w:rFonts w:asciiTheme="minorHAnsi" w:hAnsiTheme="minorHAnsi" w:cstheme="minorHAnsi"/>
          <w:sz w:val="22"/>
          <w:szCs w:val="22"/>
        </w:rPr>
        <w:t xml:space="preserve"> </w:t>
      </w:r>
      <w:r w:rsidRPr="00A213B1">
        <w:rPr>
          <w:rFonts w:asciiTheme="minorHAnsi" w:hAnsiTheme="minorHAnsi" w:cstheme="minorHAnsi"/>
          <w:sz w:val="22"/>
          <w:szCs w:val="22"/>
        </w:rPr>
        <w:t xml:space="preserve">Rekomenduje się </w:t>
      </w:r>
      <w:r w:rsidRPr="00A213B1">
        <w:rPr>
          <w:rStyle w:val="Pogrubienie"/>
          <w:rFonts w:asciiTheme="minorHAnsi" w:eastAsiaTheme="majorEastAsia" w:hAnsiTheme="minorHAnsi" w:cstheme="minorHAnsi"/>
          <w:b w:val="0"/>
          <w:sz w:val="22"/>
          <w:szCs w:val="22"/>
        </w:rPr>
        <w:t>zwiększenie dostępności infrastruktury sportowo-rekreacyjnej</w:t>
      </w:r>
      <w:r w:rsidRPr="00A213B1">
        <w:rPr>
          <w:rFonts w:asciiTheme="minorHAnsi" w:hAnsiTheme="minorHAnsi" w:cstheme="minorHAnsi"/>
          <w:sz w:val="22"/>
          <w:szCs w:val="22"/>
        </w:rPr>
        <w:t>, w</w:t>
      </w:r>
      <w:r>
        <w:rPr>
          <w:rFonts w:asciiTheme="minorHAnsi" w:hAnsiTheme="minorHAnsi" w:cstheme="minorHAnsi"/>
          <w:sz w:val="22"/>
          <w:szCs w:val="22"/>
        </w:rPr>
        <w:t> </w:t>
      </w:r>
      <w:r w:rsidRPr="00A213B1">
        <w:rPr>
          <w:rFonts w:asciiTheme="minorHAnsi" w:hAnsiTheme="minorHAnsi" w:cstheme="minorHAnsi"/>
          <w:sz w:val="22"/>
          <w:szCs w:val="22"/>
        </w:rPr>
        <w:t>szczególności poprzez rozwój lub modernizację istniejących obiektów oraz tworzenie nowych miejsc aktywności. Warto rozważyć rozwój infrastruktury umożliwiającej korzystanie z ró</w:t>
      </w:r>
      <w:r w:rsidRPr="00A213B1">
        <w:rPr>
          <w:rFonts w:asciiTheme="minorHAnsi" w:hAnsiTheme="minorHAnsi" w:cstheme="minorHAnsi"/>
          <w:sz w:val="22"/>
          <w:szCs w:val="22"/>
        </w:rPr>
        <w:t>ż</w:t>
      </w:r>
      <w:r w:rsidRPr="00A213B1">
        <w:rPr>
          <w:rFonts w:asciiTheme="minorHAnsi" w:hAnsiTheme="minorHAnsi" w:cstheme="minorHAnsi"/>
          <w:sz w:val="22"/>
          <w:szCs w:val="22"/>
        </w:rPr>
        <w:t>nych form sportu i</w:t>
      </w:r>
      <w:r>
        <w:rPr>
          <w:rFonts w:asciiTheme="minorHAnsi" w:hAnsiTheme="minorHAnsi" w:cstheme="minorHAnsi"/>
          <w:sz w:val="22"/>
          <w:szCs w:val="22"/>
        </w:rPr>
        <w:t> </w:t>
      </w:r>
      <w:r w:rsidRPr="00A213B1">
        <w:rPr>
          <w:rFonts w:asciiTheme="minorHAnsi" w:hAnsiTheme="minorHAnsi" w:cstheme="minorHAnsi"/>
          <w:sz w:val="22"/>
          <w:szCs w:val="22"/>
        </w:rPr>
        <w:t>rekreacji przez dzieci, młodzież, dorosłych i seniorów. Przy planowaniu inwestycji istotne jest również uwzględnienie potrzeb poszczególnych miejscowości oraz możliwości wykorz</w:t>
      </w:r>
      <w:r w:rsidRPr="00A213B1">
        <w:rPr>
          <w:rFonts w:asciiTheme="minorHAnsi" w:hAnsiTheme="minorHAnsi" w:cstheme="minorHAnsi"/>
          <w:sz w:val="22"/>
          <w:szCs w:val="22"/>
        </w:rPr>
        <w:t>y</w:t>
      </w:r>
      <w:r w:rsidRPr="00A213B1">
        <w:rPr>
          <w:rFonts w:asciiTheme="minorHAnsi" w:hAnsiTheme="minorHAnsi" w:cstheme="minorHAnsi"/>
          <w:sz w:val="22"/>
          <w:szCs w:val="22"/>
        </w:rPr>
        <w:t>stania istniejących obiektów szkolnych i gminnych poza godzinami ich podstawowego funkcjonow</w:t>
      </w:r>
      <w:r w:rsidRPr="00A213B1">
        <w:rPr>
          <w:rFonts w:asciiTheme="minorHAnsi" w:hAnsiTheme="minorHAnsi" w:cstheme="minorHAnsi"/>
          <w:sz w:val="22"/>
          <w:szCs w:val="22"/>
        </w:rPr>
        <w:t>a</w:t>
      </w:r>
      <w:r w:rsidRPr="00A213B1">
        <w:rPr>
          <w:rFonts w:asciiTheme="minorHAnsi" w:hAnsiTheme="minorHAnsi" w:cstheme="minorHAnsi"/>
          <w:sz w:val="22"/>
          <w:szCs w:val="22"/>
        </w:rPr>
        <w:t>nia.</w:t>
      </w:r>
      <w:r w:rsidR="001036CD">
        <w:rPr>
          <w:rFonts w:asciiTheme="minorHAnsi" w:hAnsiTheme="minorHAnsi" w:cstheme="minorHAnsi"/>
          <w:sz w:val="22"/>
          <w:szCs w:val="22"/>
        </w:rPr>
        <w:t xml:space="preserve"> </w:t>
      </w:r>
      <w:r w:rsidRPr="00A213B1">
        <w:rPr>
          <w:rFonts w:asciiTheme="minorHAnsi" w:hAnsiTheme="minorHAnsi" w:cstheme="minorHAnsi"/>
          <w:sz w:val="22"/>
          <w:szCs w:val="22"/>
        </w:rPr>
        <w:t xml:space="preserve">Ze względu na bardzo wysoki poziom wskazań dotyczących braku infrastruktury, </w:t>
      </w:r>
      <w:r w:rsidRPr="00A213B1">
        <w:rPr>
          <w:rStyle w:val="Pogrubienie"/>
          <w:rFonts w:asciiTheme="minorHAnsi" w:eastAsiaTheme="majorEastAsia" w:hAnsiTheme="minorHAnsi" w:cstheme="minorHAnsi"/>
          <w:b w:val="0"/>
          <w:sz w:val="22"/>
          <w:szCs w:val="22"/>
        </w:rPr>
        <w:t>rozwój obie</w:t>
      </w:r>
      <w:r w:rsidRPr="00A213B1">
        <w:rPr>
          <w:rStyle w:val="Pogrubienie"/>
          <w:rFonts w:asciiTheme="minorHAnsi" w:eastAsiaTheme="majorEastAsia" w:hAnsiTheme="minorHAnsi" w:cstheme="minorHAnsi"/>
          <w:b w:val="0"/>
          <w:sz w:val="22"/>
          <w:szCs w:val="22"/>
        </w:rPr>
        <w:t>k</w:t>
      </w:r>
      <w:r w:rsidRPr="00A213B1">
        <w:rPr>
          <w:rStyle w:val="Pogrubienie"/>
          <w:rFonts w:asciiTheme="minorHAnsi" w:eastAsiaTheme="majorEastAsia" w:hAnsiTheme="minorHAnsi" w:cstheme="minorHAnsi"/>
          <w:b w:val="0"/>
          <w:sz w:val="22"/>
          <w:szCs w:val="22"/>
        </w:rPr>
        <w:t>tów sportowo-rekreacyjnych powinien być jednym z istotnych kierunków działań gminy w zakresie poprawy jakości życia i</w:t>
      </w:r>
      <w:r>
        <w:rPr>
          <w:rStyle w:val="Pogrubienie"/>
          <w:rFonts w:asciiTheme="minorHAnsi" w:eastAsiaTheme="majorEastAsia" w:hAnsiTheme="minorHAnsi" w:cstheme="minorHAnsi"/>
          <w:b w:val="0"/>
          <w:sz w:val="22"/>
          <w:szCs w:val="22"/>
        </w:rPr>
        <w:t> </w:t>
      </w:r>
      <w:r w:rsidRPr="00A213B1">
        <w:rPr>
          <w:rStyle w:val="Pogrubienie"/>
          <w:rFonts w:asciiTheme="minorHAnsi" w:eastAsiaTheme="majorEastAsia" w:hAnsiTheme="minorHAnsi" w:cstheme="minorHAnsi"/>
          <w:b w:val="0"/>
          <w:sz w:val="22"/>
          <w:szCs w:val="22"/>
        </w:rPr>
        <w:t>aktywizacji mieszkańców</w:t>
      </w:r>
      <w:r w:rsidRPr="00A213B1">
        <w:rPr>
          <w:rFonts w:asciiTheme="minorHAnsi" w:hAnsiTheme="minorHAnsi" w:cstheme="minorHAnsi"/>
          <w:sz w:val="22"/>
          <w:szCs w:val="22"/>
        </w:rPr>
        <w:t>.</w:t>
      </w:r>
    </w:p>
    <w:p w:rsidR="00A23C17" w:rsidRDefault="00A23C17" w:rsidP="00A23C17">
      <w:pPr>
        <w:spacing w:line="360" w:lineRule="auto"/>
        <w:rPr>
          <w:rFonts w:asciiTheme="minorHAnsi" w:hAnsiTheme="minorHAnsi" w:cstheme="minorHAnsi"/>
          <w:b/>
          <w:bCs/>
          <w:color w:val="0070C0"/>
          <w:sz w:val="22"/>
          <w:szCs w:val="22"/>
        </w:rPr>
      </w:pPr>
    </w:p>
    <w:p w:rsidR="00A23C17" w:rsidRPr="00C26962" w:rsidRDefault="00A23C17" w:rsidP="00A23C17">
      <w:pPr>
        <w:spacing w:line="360" w:lineRule="auto"/>
        <w:rPr>
          <w:rFonts w:asciiTheme="minorHAnsi" w:hAnsiTheme="minorHAnsi" w:cstheme="minorHAnsi"/>
          <w:b/>
          <w:bCs/>
          <w:color w:val="0070C0"/>
          <w:sz w:val="22"/>
          <w:szCs w:val="22"/>
        </w:rPr>
      </w:pPr>
      <w:r w:rsidRPr="00C26962">
        <w:rPr>
          <w:rFonts w:asciiTheme="minorHAnsi" w:hAnsiTheme="minorHAnsi" w:cstheme="minorHAnsi"/>
          <w:b/>
          <w:bCs/>
          <w:color w:val="0070C0"/>
          <w:sz w:val="22"/>
          <w:szCs w:val="22"/>
        </w:rPr>
        <w:lastRenderedPageBreak/>
        <w:t>Pytanie 5</w:t>
      </w:r>
    </w:p>
    <w:p w:rsidR="00A23C17" w:rsidRPr="00C26962" w:rsidRDefault="00A23C17" w:rsidP="00A23C17">
      <w:pPr>
        <w:spacing w:line="360" w:lineRule="auto"/>
        <w:rPr>
          <w:rFonts w:asciiTheme="minorHAnsi" w:hAnsiTheme="minorHAnsi" w:cstheme="minorHAnsi"/>
          <w:b/>
          <w:bCs/>
          <w:color w:val="0070C0"/>
          <w:sz w:val="22"/>
          <w:szCs w:val="22"/>
        </w:rPr>
      </w:pPr>
      <w:r w:rsidRPr="00C26962">
        <w:rPr>
          <w:rFonts w:asciiTheme="minorHAnsi" w:hAnsiTheme="minorHAnsi" w:cstheme="minorHAnsi"/>
          <w:color w:val="0070C0"/>
          <w:sz w:val="22"/>
          <w:szCs w:val="22"/>
        </w:rPr>
        <w:t xml:space="preserve">Jakich jeszcze usług (niepieniężnych) i/lub oferty wsparcia Pani/Pana zdaniem brakuje w </w:t>
      </w:r>
      <w:r>
        <w:rPr>
          <w:rFonts w:asciiTheme="minorHAnsi" w:hAnsiTheme="minorHAnsi" w:cstheme="minorHAnsi"/>
          <w:color w:val="0070C0"/>
          <w:sz w:val="22"/>
          <w:szCs w:val="22"/>
        </w:rPr>
        <w:t>Gminie W</w:t>
      </w:r>
      <w:r>
        <w:rPr>
          <w:rFonts w:asciiTheme="minorHAnsi" w:hAnsiTheme="minorHAnsi" w:cstheme="minorHAnsi"/>
          <w:color w:val="0070C0"/>
          <w:sz w:val="22"/>
          <w:szCs w:val="22"/>
        </w:rPr>
        <w:t>i</w:t>
      </w:r>
      <w:r>
        <w:rPr>
          <w:rFonts w:asciiTheme="minorHAnsi" w:hAnsiTheme="minorHAnsi" w:cstheme="minorHAnsi"/>
          <w:color w:val="0070C0"/>
          <w:sz w:val="22"/>
          <w:szCs w:val="22"/>
        </w:rPr>
        <w:t>lamowice</w:t>
      </w:r>
      <w:r w:rsidRPr="00C26962">
        <w:rPr>
          <w:rFonts w:asciiTheme="minorHAnsi" w:hAnsiTheme="minorHAnsi" w:cstheme="minorHAnsi"/>
          <w:color w:val="0070C0"/>
          <w:sz w:val="22"/>
          <w:szCs w:val="22"/>
        </w:rPr>
        <w:t>?</w:t>
      </w:r>
    </w:p>
    <w:p w:rsidR="00A23C17" w:rsidRDefault="00A23C17" w:rsidP="00A23C17">
      <w:pPr>
        <w:pStyle w:val="NormalnyWeb"/>
        <w:spacing w:beforeAutospacing="0" w:afterAutospacing="0" w:line="360" w:lineRule="auto"/>
        <w:jc w:val="both"/>
        <w:rPr>
          <w:rFonts w:asciiTheme="minorHAnsi" w:hAnsiTheme="minorHAnsi" w:cstheme="minorHAnsi"/>
          <w:sz w:val="22"/>
          <w:szCs w:val="22"/>
        </w:rPr>
      </w:pPr>
      <w:r>
        <w:rPr>
          <w:rFonts w:asciiTheme="minorHAnsi" w:hAnsiTheme="minorHAnsi" w:cstheme="minorHAnsi"/>
          <w:color w:val="1F1F1F"/>
          <w:sz w:val="22"/>
          <w:szCs w:val="22"/>
        </w:rPr>
        <w:t xml:space="preserve">Pytanie to </w:t>
      </w:r>
      <w:r w:rsidRPr="00DA4DD9">
        <w:rPr>
          <w:rFonts w:asciiTheme="minorHAnsi" w:hAnsiTheme="minorHAnsi" w:cstheme="minorHAnsi"/>
          <w:color w:val="1F1F1F"/>
          <w:sz w:val="22"/>
          <w:szCs w:val="22"/>
        </w:rPr>
        <w:t>agreguje kluczowe deficyty i luki w infrastrukturze oraz usługach społecznych wskazywane bezpośrednio przez mieszkańców.</w:t>
      </w:r>
      <w:r w:rsidR="001036CD">
        <w:rPr>
          <w:rFonts w:asciiTheme="minorHAnsi" w:hAnsiTheme="minorHAnsi" w:cstheme="minorHAnsi"/>
          <w:color w:val="1F1F1F"/>
          <w:sz w:val="22"/>
          <w:szCs w:val="22"/>
        </w:rPr>
        <w:t xml:space="preserve"> </w:t>
      </w:r>
      <w:r w:rsidRPr="00AF0E7A">
        <w:rPr>
          <w:rFonts w:asciiTheme="minorHAnsi" w:hAnsiTheme="minorHAnsi" w:cstheme="minorHAnsi"/>
          <w:sz w:val="22"/>
          <w:szCs w:val="22"/>
        </w:rPr>
        <w:t xml:space="preserve">Odpowiedzi mieszkańców wskazują, że w Gminie Wilamowice największe potrzeby dotyczą </w:t>
      </w:r>
      <w:r w:rsidRPr="00AF0E7A">
        <w:rPr>
          <w:rStyle w:val="Pogrubienie"/>
          <w:rFonts w:asciiTheme="minorHAnsi" w:eastAsiaTheme="majorEastAsia" w:hAnsiTheme="minorHAnsi" w:cstheme="minorHAnsi"/>
          <w:b w:val="0"/>
          <w:sz w:val="22"/>
          <w:szCs w:val="22"/>
        </w:rPr>
        <w:t>oferty dla dzieci i rodzin oraz możliwości aktywnego i atrakcyjnego sp</w:t>
      </w:r>
      <w:r w:rsidRPr="00AF0E7A">
        <w:rPr>
          <w:rStyle w:val="Pogrubienie"/>
          <w:rFonts w:asciiTheme="minorHAnsi" w:eastAsiaTheme="majorEastAsia" w:hAnsiTheme="minorHAnsi" w:cstheme="minorHAnsi"/>
          <w:b w:val="0"/>
          <w:sz w:val="22"/>
          <w:szCs w:val="22"/>
        </w:rPr>
        <w:t>ę</w:t>
      </w:r>
      <w:r w:rsidRPr="00AF0E7A">
        <w:rPr>
          <w:rStyle w:val="Pogrubienie"/>
          <w:rFonts w:asciiTheme="minorHAnsi" w:eastAsiaTheme="majorEastAsia" w:hAnsiTheme="minorHAnsi" w:cstheme="minorHAnsi"/>
          <w:b w:val="0"/>
          <w:sz w:val="22"/>
          <w:szCs w:val="22"/>
        </w:rPr>
        <w:t>dzania czasu wolnego</w:t>
      </w:r>
      <w:r w:rsidRPr="00AF0E7A">
        <w:rPr>
          <w:rFonts w:asciiTheme="minorHAnsi" w:hAnsiTheme="minorHAnsi" w:cstheme="minorHAnsi"/>
          <w:sz w:val="22"/>
          <w:szCs w:val="22"/>
        </w:rPr>
        <w:t>. Najczęściej wskazywano na potrzebę rozwoju usług dla dzieci – m.in. placów zabaw, zajęć, wydłużenia godzin funkcjonowania świetlic, bezpłatnych korepetycji oraz zwiększenia dostępności żłobków i przedszkoli, w tym placówek o profilu terapeutycznym. Na tę grupę potrzeb wskazało 21,7% respondentów.</w:t>
      </w:r>
      <w:r w:rsidR="001036CD">
        <w:rPr>
          <w:rFonts w:asciiTheme="minorHAnsi" w:hAnsiTheme="minorHAnsi" w:cstheme="minorHAnsi"/>
          <w:sz w:val="22"/>
          <w:szCs w:val="22"/>
        </w:rPr>
        <w:t xml:space="preserve"> </w:t>
      </w:r>
      <w:r w:rsidRPr="00AF0E7A">
        <w:rPr>
          <w:rFonts w:asciiTheme="minorHAnsi" w:hAnsiTheme="minorHAnsi" w:cstheme="minorHAnsi"/>
          <w:sz w:val="22"/>
          <w:szCs w:val="22"/>
        </w:rPr>
        <w:t xml:space="preserve">Równie często mieszkańcy wskazywali na </w:t>
      </w:r>
      <w:r w:rsidRPr="00AF0E7A">
        <w:rPr>
          <w:rStyle w:val="Pogrubienie"/>
          <w:rFonts w:asciiTheme="minorHAnsi" w:eastAsiaTheme="majorEastAsia" w:hAnsiTheme="minorHAnsi" w:cstheme="minorHAnsi"/>
          <w:b w:val="0"/>
          <w:sz w:val="22"/>
          <w:szCs w:val="22"/>
        </w:rPr>
        <w:t>brak lub niewystarczającą ofertę wydarzeń kulturalnych, sportowych i rekreacyjnych</w:t>
      </w:r>
      <w:r w:rsidRPr="00AF0E7A">
        <w:rPr>
          <w:rFonts w:asciiTheme="minorHAnsi" w:hAnsiTheme="minorHAnsi" w:cstheme="minorHAnsi"/>
          <w:sz w:val="22"/>
          <w:szCs w:val="22"/>
        </w:rPr>
        <w:t xml:space="preserve"> – takich jak kino plenerowe, basen, mie</w:t>
      </w:r>
      <w:r w:rsidRPr="00AF0E7A">
        <w:rPr>
          <w:rFonts w:asciiTheme="minorHAnsi" w:hAnsiTheme="minorHAnsi" w:cstheme="minorHAnsi"/>
          <w:sz w:val="22"/>
          <w:szCs w:val="22"/>
        </w:rPr>
        <w:t>j</w:t>
      </w:r>
      <w:r w:rsidRPr="00AF0E7A">
        <w:rPr>
          <w:rFonts w:asciiTheme="minorHAnsi" w:hAnsiTheme="minorHAnsi" w:cstheme="minorHAnsi"/>
          <w:sz w:val="22"/>
          <w:szCs w:val="22"/>
        </w:rPr>
        <w:t xml:space="preserve">sca spotkań dla młodzieży i seniorów, zajęcia sportowe, taniec czy pikniki rodzinne. Istotną potrzebą jest również rozwój </w:t>
      </w:r>
      <w:r w:rsidRPr="00AF0E7A">
        <w:rPr>
          <w:rStyle w:val="Pogrubienie"/>
          <w:rFonts w:asciiTheme="minorHAnsi" w:eastAsiaTheme="majorEastAsia" w:hAnsiTheme="minorHAnsi" w:cstheme="minorHAnsi"/>
          <w:b w:val="0"/>
          <w:sz w:val="22"/>
          <w:szCs w:val="22"/>
        </w:rPr>
        <w:t>ścieżek rowerowych</w:t>
      </w:r>
      <w:r w:rsidRPr="00AF0E7A">
        <w:rPr>
          <w:rFonts w:asciiTheme="minorHAnsi" w:hAnsiTheme="minorHAnsi" w:cstheme="minorHAnsi"/>
          <w:sz w:val="22"/>
          <w:szCs w:val="22"/>
        </w:rPr>
        <w:t xml:space="preserve">, wskazany przez 13% badanych, a także zwiększenie liczby terenów zielonych i parków (8,7%).Ważnym obszarem pozostają również </w:t>
      </w:r>
      <w:r w:rsidRPr="00AF0E7A">
        <w:rPr>
          <w:rStyle w:val="Pogrubienie"/>
          <w:rFonts w:asciiTheme="minorHAnsi" w:eastAsiaTheme="majorEastAsia" w:hAnsiTheme="minorHAnsi" w:cstheme="minorHAnsi"/>
          <w:b w:val="0"/>
          <w:sz w:val="22"/>
          <w:szCs w:val="22"/>
        </w:rPr>
        <w:t>usługi społeczne, zdrowo</w:t>
      </w:r>
      <w:r w:rsidRPr="00AF0E7A">
        <w:rPr>
          <w:rStyle w:val="Pogrubienie"/>
          <w:rFonts w:asciiTheme="minorHAnsi" w:eastAsiaTheme="majorEastAsia" w:hAnsiTheme="minorHAnsi" w:cstheme="minorHAnsi"/>
          <w:b w:val="0"/>
          <w:sz w:val="22"/>
          <w:szCs w:val="22"/>
        </w:rPr>
        <w:t>t</w:t>
      </w:r>
      <w:r w:rsidRPr="00AF0E7A">
        <w:rPr>
          <w:rStyle w:val="Pogrubienie"/>
          <w:rFonts w:asciiTheme="minorHAnsi" w:eastAsiaTheme="majorEastAsia" w:hAnsiTheme="minorHAnsi" w:cstheme="minorHAnsi"/>
          <w:b w:val="0"/>
          <w:sz w:val="22"/>
          <w:szCs w:val="22"/>
        </w:rPr>
        <w:t>ne i opiekuńcze</w:t>
      </w:r>
      <w:r w:rsidRPr="00AF0E7A">
        <w:rPr>
          <w:rFonts w:asciiTheme="minorHAnsi" w:hAnsiTheme="minorHAnsi" w:cstheme="minorHAnsi"/>
          <w:sz w:val="22"/>
          <w:szCs w:val="22"/>
        </w:rPr>
        <w:t>. 8,8% wskazało m.in. na potrzebę lepszego dostępu do ochrony zdrowia, bezpłatnej pomocy prawnej i</w:t>
      </w:r>
      <w:r>
        <w:rPr>
          <w:rFonts w:asciiTheme="minorHAnsi" w:hAnsiTheme="minorHAnsi" w:cstheme="minorHAnsi"/>
          <w:sz w:val="22"/>
          <w:szCs w:val="22"/>
        </w:rPr>
        <w:t> </w:t>
      </w:r>
      <w:r w:rsidRPr="00AF0E7A">
        <w:rPr>
          <w:rFonts w:asciiTheme="minorHAnsi" w:hAnsiTheme="minorHAnsi" w:cstheme="minorHAnsi"/>
          <w:sz w:val="22"/>
          <w:szCs w:val="22"/>
        </w:rPr>
        <w:t>psychologicznej oraz dziennego wsparcia dla osób starszych i osób z niepełn</w:t>
      </w:r>
      <w:r w:rsidRPr="00AF0E7A">
        <w:rPr>
          <w:rFonts w:asciiTheme="minorHAnsi" w:hAnsiTheme="minorHAnsi" w:cstheme="minorHAnsi"/>
          <w:sz w:val="22"/>
          <w:szCs w:val="22"/>
        </w:rPr>
        <w:t>o</w:t>
      </w:r>
      <w:r w:rsidRPr="00AF0E7A">
        <w:rPr>
          <w:rFonts w:asciiTheme="minorHAnsi" w:hAnsiTheme="minorHAnsi" w:cstheme="minorHAnsi"/>
          <w:sz w:val="22"/>
          <w:szCs w:val="22"/>
        </w:rPr>
        <w:t>sprawnościami. Pojedyncze odpowiedzi wskazują ponadto na potrzebę poprawy transportu public</w:t>
      </w:r>
      <w:r w:rsidRPr="00AF0E7A">
        <w:rPr>
          <w:rFonts w:asciiTheme="minorHAnsi" w:hAnsiTheme="minorHAnsi" w:cstheme="minorHAnsi"/>
          <w:sz w:val="22"/>
          <w:szCs w:val="22"/>
        </w:rPr>
        <w:t>z</w:t>
      </w:r>
      <w:r w:rsidRPr="00AF0E7A">
        <w:rPr>
          <w:rFonts w:asciiTheme="minorHAnsi" w:hAnsiTheme="minorHAnsi" w:cstheme="minorHAnsi"/>
          <w:sz w:val="22"/>
          <w:szCs w:val="22"/>
        </w:rPr>
        <w:t>nego, wsparcia w wejściu na rynek pracy i samorozwoju, oferty dla osób starszych i ubogich, wsparcia rodzin z problemami oraz rozwoju lokalnej infrastruktury i warunków do prowadzenia działalności gospodarczej.</w:t>
      </w:r>
      <w:r>
        <w:rPr>
          <w:rFonts w:asciiTheme="minorHAnsi" w:hAnsiTheme="minorHAnsi" w:cstheme="minorHAnsi"/>
          <w:sz w:val="22"/>
          <w:szCs w:val="22"/>
        </w:rPr>
        <w:t xml:space="preserve"> W</w:t>
      </w:r>
      <w:r w:rsidRPr="00AF0E7A">
        <w:rPr>
          <w:rFonts w:asciiTheme="minorHAnsi" w:hAnsiTheme="minorHAnsi" w:cstheme="minorHAnsi"/>
          <w:sz w:val="22"/>
          <w:szCs w:val="22"/>
        </w:rPr>
        <w:t>yniki badania pokazują, że mieszkańcy oczekują od gminy nie tylko pomocy w syt</w:t>
      </w:r>
      <w:r w:rsidRPr="00AF0E7A">
        <w:rPr>
          <w:rFonts w:asciiTheme="minorHAnsi" w:hAnsiTheme="minorHAnsi" w:cstheme="minorHAnsi"/>
          <w:sz w:val="22"/>
          <w:szCs w:val="22"/>
        </w:rPr>
        <w:t>u</w:t>
      </w:r>
      <w:r w:rsidRPr="00AF0E7A">
        <w:rPr>
          <w:rFonts w:asciiTheme="minorHAnsi" w:hAnsiTheme="minorHAnsi" w:cstheme="minorHAnsi"/>
          <w:sz w:val="22"/>
          <w:szCs w:val="22"/>
        </w:rPr>
        <w:t xml:space="preserve">acjach problemowych, ale również </w:t>
      </w:r>
      <w:r w:rsidRPr="00AF0E7A">
        <w:rPr>
          <w:rStyle w:val="Pogrubienie"/>
          <w:rFonts w:asciiTheme="minorHAnsi" w:eastAsiaTheme="majorEastAsia" w:hAnsiTheme="minorHAnsi" w:cstheme="minorHAnsi"/>
          <w:b w:val="0"/>
          <w:sz w:val="22"/>
          <w:szCs w:val="22"/>
        </w:rPr>
        <w:t>tworzenia warunków do dobrego życia – dostępu do usług, a</w:t>
      </w:r>
      <w:r w:rsidRPr="00AF0E7A">
        <w:rPr>
          <w:rStyle w:val="Pogrubienie"/>
          <w:rFonts w:asciiTheme="minorHAnsi" w:eastAsiaTheme="majorEastAsia" w:hAnsiTheme="minorHAnsi" w:cstheme="minorHAnsi"/>
          <w:b w:val="0"/>
          <w:sz w:val="22"/>
          <w:szCs w:val="22"/>
        </w:rPr>
        <w:t>k</w:t>
      </w:r>
      <w:r w:rsidRPr="00AF0E7A">
        <w:rPr>
          <w:rStyle w:val="Pogrubienie"/>
          <w:rFonts w:asciiTheme="minorHAnsi" w:eastAsiaTheme="majorEastAsia" w:hAnsiTheme="minorHAnsi" w:cstheme="minorHAnsi"/>
          <w:b w:val="0"/>
          <w:sz w:val="22"/>
          <w:szCs w:val="22"/>
        </w:rPr>
        <w:t>tywności, rekreacji, integracji i</w:t>
      </w:r>
      <w:r>
        <w:rPr>
          <w:rStyle w:val="Pogrubienie"/>
          <w:rFonts w:asciiTheme="minorHAnsi" w:eastAsiaTheme="majorEastAsia" w:hAnsiTheme="minorHAnsi" w:cstheme="minorHAnsi"/>
          <w:b w:val="0"/>
          <w:sz w:val="22"/>
          <w:szCs w:val="22"/>
        </w:rPr>
        <w:t> </w:t>
      </w:r>
      <w:r w:rsidRPr="00AF0E7A">
        <w:rPr>
          <w:rStyle w:val="Pogrubienie"/>
          <w:rFonts w:asciiTheme="minorHAnsi" w:eastAsiaTheme="majorEastAsia" w:hAnsiTheme="minorHAnsi" w:cstheme="minorHAnsi"/>
          <w:b w:val="0"/>
          <w:sz w:val="22"/>
          <w:szCs w:val="22"/>
        </w:rPr>
        <w:t>rozwoju</w:t>
      </w:r>
      <w:r w:rsidRPr="00AF0E7A">
        <w:rPr>
          <w:rFonts w:asciiTheme="minorHAnsi" w:hAnsiTheme="minorHAnsi" w:cstheme="minorHAnsi"/>
          <w:sz w:val="22"/>
          <w:szCs w:val="22"/>
        </w:rPr>
        <w:t>. Dlatego rozwój usług społecznych w Gminie Wilamowice powinien obejmować zarówno wsparcie osób i rodzin znajdujących się w trudnej sytuacji, jak i dział</w:t>
      </w:r>
      <w:r w:rsidRPr="00AF0E7A">
        <w:rPr>
          <w:rFonts w:asciiTheme="minorHAnsi" w:hAnsiTheme="minorHAnsi" w:cstheme="minorHAnsi"/>
          <w:sz w:val="22"/>
          <w:szCs w:val="22"/>
        </w:rPr>
        <w:t>a</w:t>
      </w:r>
      <w:r w:rsidRPr="00AF0E7A">
        <w:rPr>
          <w:rFonts w:asciiTheme="minorHAnsi" w:hAnsiTheme="minorHAnsi" w:cstheme="minorHAnsi"/>
          <w:sz w:val="22"/>
          <w:szCs w:val="22"/>
        </w:rPr>
        <w:t xml:space="preserve">nia o charakterze </w:t>
      </w:r>
      <w:r w:rsidRPr="00AF0E7A">
        <w:rPr>
          <w:rStyle w:val="Pogrubienie"/>
          <w:rFonts w:asciiTheme="minorHAnsi" w:eastAsiaTheme="majorEastAsia" w:hAnsiTheme="minorHAnsi" w:cstheme="minorHAnsi"/>
          <w:b w:val="0"/>
          <w:sz w:val="22"/>
          <w:szCs w:val="22"/>
        </w:rPr>
        <w:t>profilaktycznym, integracyjnym i aktywizującym</w:t>
      </w:r>
      <w:r w:rsidRPr="00AF0E7A">
        <w:rPr>
          <w:rFonts w:asciiTheme="minorHAnsi" w:hAnsiTheme="minorHAnsi" w:cstheme="minorHAnsi"/>
          <w:sz w:val="22"/>
          <w:szCs w:val="22"/>
        </w:rPr>
        <w:t>, dostępne dla całej społeczności.</w:t>
      </w:r>
      <w:r>
        <w:rPr>
          <w:rFonts w:asciiTheme="minorHAnsi" w:hAnsiTheme="minorHAnsi" w:cstheme="minorHAnsi"/>
          <w:sz w:val="22"/>
          <w:szCs w:val="22"/>
        </w:rPr>
        <w:t xml:space="preserve"> Szczegółowe dane w tym zakresie przedstawia poniższy wykres:</w:t>
      </w:r>
    </w:p>
    <w:p w:rsidR="00A23C17" w:rsidRDefault="00A23C17" w:rsidP="00A23C17">
      <w:pPr>
        <w:pStyle w:val="NormalnyWeb"/>
        <w:spacing w:beforeAutospacing="0" w:afterAutospacing="0"/>
        <w:jc w:val="both"/>
        <w:rPr>
          <w:rFonts w:asciiTheme="minorHAnsi" w:hAnsiTheme="minorHAnsi" w:cstheme="minorHAnsi"/>
          <w:i/>
          <w:color w:val="0070C0"/>
          <w:sz w:val="18"/>
          <w:szCs w:val="18"/>
        </w:rPr>
      </w:pPr>
      <w:r>
        <w:rPr>
          <w:rFonts w:asciiTheme="minorHAnsi" w:hAnsiTheme="minorHAnsi" w:cstheme="minorHAnsi"/>
          <w:i/>
          <w:color w:val="0070C0"/>
          <w:sz w:val="18"/>
          <w:szCs w:val="18"/>
        </w:rPr>
        <w:br w:type="page"/>
      </w:r>
    </w:p>
    <w:p w:rsidR="00A23C17" w:rsidRDefault="00A23C17" w:rsidP="00A23C17">
      <w:pPr>
        <w:pStyle w:val="NormalnyWeb"/>
        <w:spacing w:beforeAutospacing="0" w:afterAutospacing="0"/>
        <w:jc w:val="both"/>
        <w:rPr>
          <w:color w:val="0070C0"/>
        </w:rPr>
      </w:pPr>
      <w:r w:rsidRPr="00DC5C6F">
        <w:rPr>
          <w:rFonts w:asciiTheme="minorHAnsi" w:hAnsiTheme="minorHAnsi" w:cstheme="minorHAnsi"/>
          <w:i/>
          <w:color w:val="0070C0"/>
          <w:sz w:val="18"/>
          <w:szCs w:val="18"/>
        </w:rPr>
        <w:lastRenderedPageBreak/>
        <w:t>Wykres 2</w:t>
      </w:r>
      <w:r>
        <w:rPr>
          <w:rFonts w:asciiTheme="minorHAnsi" w:hAnsiTheme="minorHAnsi" w:cstheme="minorHAnsi"/>
          <w:i/>
          <w:color w:val="0070C0"/>
          <w:sz w:val="18"/>
          <w:szCs w:val="18"/>
        </w:rPr>
        <w:t>1</w:t>
      </w:r>
      <w:r w:rsidRPr="00DC5C6F">
        <w:rPr>
          <w:rFonts w:asciiTheme="minorHAnsi" w:hAnsiTheme="minorHAnsi" w:cstheme="minorHAnsi"/>
          <w:i/>
          <w:color w:val="0070C0"/>
          <w:sz w:val="18"/>
          <w:szCs w:val="18"/>
        </w:rPr>
        <w:t>- Wyniki odpowiedzi na pytanie: „Jakich jeszcze usług (niepieniężnych) i/lub oferty wsparcia Pani/Pana zdaniem brakuje w Gminie Wilamowice?”</w:t>
      </w:r>
    </w:p>
    <w:p w:rsidR="00A23C17" w:rsidRDefault="00A23C17" w:rsidP="00A23C17">
      <w:pPr>
        <w:pStyle w:val="nad"/>
        <w:keepNext w:val="0"/>
        <w:spacing w:before="0"/>
        <w:rPr>
          <w:rFonts w:asciiTheme="minorHAnsi" w:hAnsiTheme="minorHAnsi"/>
          <w:sz w:val="22"/>
          <w:szCs w:val="22"/>
        </w:rPr>
      </w:pPr>
      <w:r w:rsidRPr="0049290F">
        <w:rPr>
          <w:rFonts w:asciiTheme="minorHAnsi" w:hAnsiTheme="minorHAnsi"/>
          <w:i w:val="0"/>
          <w:noProof/>
          <w:szCs w:val="18"/>
        </w:rPr>
        <w:drawing>
          <wp:inline distT="0" distB="0" distL="0" distR="0">
            <wp:extent cx="5759450" cy="8401050"/>
            <wp:effectExtent l="0" t="0" r="0" b="0"/>
            <wp:docPr id="35" name="Wykres 1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5A60C4E-A7F2-41D7-82DE-F64D1AE0C6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A23C17" w:rsidRPr="006C26FF" w:rsidRDefault="00A23C17" w:rsidP="00A23C17">
      <w:pPr>
        <w:pStyle w:val="NormalnyWeb"/>
        <w:spacing w:beforeAutospacing="0" w:afterAutospacing="0" w:line="360" w:lineRule="auto"/>
        <w:jc w:val="both"/>
        <w:rPr>
          <w:rStyle w:val="podZnak"/>
          <w:color w:val="0070C0"/>
        </w:rPr>
      </w:pPr>
      <w:r w:rsidRPr="006C26FF">
        <w:rPr>
          <w:rStyle w:val="podZnak"/>
          <w:color w:val="0070C0"/>
        </w:rPr>
        <w:t>źródło: opracowanie własne na podstawie danych ankietowych</w:t>
      </w:r>
    </w:p>
    <w:p w:rsidR="00A23C17" w:rsidRPr="00A75672" w:rsidRDefault="00A23C17" w:rsidP="00A23C17">
      <w:pPr>
        <w:spacing w:line="360" w:lineRule="auto"/>
        <w:rPr>
          <w:rFonts w:asciiTheme="minorHAnsi" w:hAnsiTheme="minorHAnsi" w:cstheme="minorHAnsi"/>
          <w:b/>
          <w:bCs/>
          <w:color w:val="0070C0"/>
          <w:sz w:val="22"/>
          <w:szCs w:val="22"/>
        </w:rPr>
      </w:pPr>
      <w:r w:rsidRPr="00A75672">
        <w:rPr>
          <w:rFonts w:asciiTheme="minorHAnsi" w:hAnsiTheme="minorHAnsi" w:cstheme="minorHAnsi"/>
          <w:b/>
          <w:bCs/>
          <w:color w:val="0070C0"/>
          <w:sz w:val="22"/>
          <w:szCs w:val="22"/>
        </w:rPr>
        <w:lastRenderedPageBreak/>
        <w:t>Pytanie 6</w:t>
      </w:r>
    </w:p>
    <w:p w:rsidR="00A23C17" w:rsidRDefault="00A23C17" w:rsidP="00A23C17">
      <w:pPr>
        <w:spacing w:line="360" w:lineRule="auto"/>
        <w:jc w:val="both"/>
        <w:rPr>
          <w:rFonts w:asciiTheme="minorHAnsi" w:hAnsiTheme="minorHAnsi" w:cstheme="minorHAnsi"/>
          <w:color w:val="0070C0"/>
          <w:sz w:val="22"/>
          <w:szCs w:val="22"/>
        </w:rPr>
      </w:pPr>
      <w:r w:rsidRPr="00A75672">
        <w:rPr>
          <w:rFonts w:asciiTheme="minorHAnsi" w:hAnsiTheme="minorHAnsi" w:cstheme="minorHAnsi"/>
          <w:color w:val="0070C0"/>
          <w:sz w:val="22"/>
          <w:szCs w:val="22"/>
        </w:rPr>
        <w:t>Dla jakich grup społecznych w</w:t>
      </w:r>
      <w:r>
        <w:rPr>
          <w:rFonts w:asciiTheme="minorHAnsi" w:hAnsiTheme="minorHAnsi" w:cstheme="minorHAnsi"/>
          <w:color w:val="0070C0"/>
          <w:sz w:val="22"/>
          <w:szCs w:val="22"/>
        </w:rPr>
        <w:t xml:space="preserve"> Gminie Wilamowice </w:t>
      </w:r>
      <w:r w:rsidRPr="00A75672">
        <w:rPr>
          <w:rFonts w:asciiTheme="minorHAnsi" w:hAnsiTheme="minorHAnsi" w:cstheme="minorHAnsi"/>
          <w:color w:val="0070C0"/>
          <w:sz w:val="22"/>
          <w:szCs w:val="22"/>
        </w:rPr>
        <w:t xml:space="preserve">brakuje oferty w szczególności – można wskazać 3 </w:t>
      </w:r>
      <w:r>
        <w:rPr>
          <w:rFonts w:asciiTheme="minorHAnsi" w:hAnsiTheme="minorHAnsi" w:cstheme="minorHAnsi"/>
          <w:color w:val="0070C0"/>
          <w:sz w:val="22"/>
          <w:szCs w:val="22"/>
        </w:rPr>
        <w:t>odpowiedzi.</w:t>
      </w:r>
    </w:p>
    <w:p w:rsidR="00A23C17" w:rsidRPr="00754595" w:rsidRDefault="00A23C17" w:rsidP="00A23C17">
      <w:pPr>
        <w:spacing w:line="360" w:lineRule="auto"/>
        <w:jc w:val="both"/>
        <w:rPr>
          <w:rFonts w:asciiTheme="minorHAnsi" w:hAnsiTheme="minorHAnsi" w:cstheme="minorHAnsi"/>
          <w:sz w:val="22"/>
          <w:szCs w:val="22"/>
        </w:rPr>
      </w:pPr>
      <w:r w:rsidRPr="00754595">
        <w:rPr>
          <w:rFonts w:asciiTheme="minorHAnsi" w:hAnsiTheme="minorHAnsi" w:cstheme="minorHAnsi"/>
          <w:sz w:val="22"/>
          <w:szCs w:val="22"/>
        </w:rPr>
        <w:t>W badaniu mieszkańcy mogli wskazać maksymalnie trzy grupy społeczne, dla których w Gminie W</w:t>
      </w:r>
      <w:r w:rsidRPr="00754595">
        <w:rPr>
          <w:rFonts w:asciiTheme="minorHAnsi" w:hAnsiTheme="minorHAnsi" w:cstheme="minorHAnsi"/>
          <w:sz w:val="22"/>
          <w:szCs w:val="22"/>
        </w:rPr>
        <w:t>i</w:t>
      </w:r>
      <w:r w:rsidRPr="00754595">
        <w:rPr>
          <w:rFonts w:asciiTheme="minorHAnsi" w:hAnsiTheme="minorHAnsi" w:cstheme="minorHAnsi"/>
          <w:sz w:val="22"/>
          <w:szCs w:val="22"/>
        </w:rPr>
        <w:t>lamowice brakuje oferty. Najczęściej wskazywaną grupą była młodzież szkolna – 52 wskazania (14,4%). Na drugim miejscu znalazły się osoby młode wchodzące na rynek pracy – 47 wskazań (12,9%). Wyniki te wskazują na wyraźnie dostrzeganą przez mieszkańców potrzebę rozwoju oferty skierowanej do młodego pokolenia.</w:t>
      </w:r>
      <w:r w:rsidR="001036CD">
        <w:rPr>
          <w:rFonts w:asciiTheme="minorHAnsi" w:hAnsiTheme="minorHAnsi" w:cstheme="minorHAnsi"/>
          <w:sz w:val="22"/>
          <w:szCs w:val="22"/>
        </w:rPr>
        <w:t xml:space="preserve"> </w:t>
      </w:r>
      <w:r w:rsidRPr="00754595">
        <w:rPr>
          <w:rFonts w:asciiTheme="minorHAnsi" w:hAnsiTheme="minorHAnsi" w:cstheme="minorHAnsi"/>
          <w:sz w:val="22"/>
          <w:szCs w:val="22"/>
        </w:rPr>
        <w:t>Istotną grupą wskazywaną przez mieszkańców są również pełn</w:t>
      </w:r>
      <w:r w:rsidRPr="00754595">
        <w:rPr>
          <w:rFonts w:asciiTheme="minorHAnsi" w:hAnsiTheme="minorHAnsi" w:cstheme="minorHAnsi"/>
          <w:sz w:val="22"/>
          <w:szCs w:val="22"/>
        </w:rPr>
        <w:t>o</w:t>
      </w:r>
      <w:r w:rsidRPr="00754595">
        <w:rPr>
          <w:rFonts w:asciiTheme="minorHAnsi" w:hAnsiTheme="minorHAnsi" w:cstheme="minorHAnsi"/>
          <w:sz w:val="22"/>
          <w:szCs w:val="22"/>
        </w:rPr>
        <w:t>letni mieszkańcy (7,7%), dzieci oraz osoby w wieku średnim (po 7,1%), a także seniorzy (6,9%). Ozn</w:t>
      </w:r>
      <w:r w:rsidRPr="00754595">
        <w:rPr>
          <w:rFonts w:asciiTheme="minorHAnsi" w:hAnsiTheme="minorHAnsi" w:cstheme="minorHAnsi"/>
          <w:sz w:val="22"/>
          <w:szCs w:val="22"/>
        </w:rPr>
        <w:t>a</w:t>
      </w:r>
      <w:r w:rsidRPr="00754595">
        <w:rPr>
          <w:rFonts w:asciiTheme="minorHAnsi" w:hAnsiTheme="minorHAnsi" w:cstheme="minorHAnsi"/>
          <w:sz w:val="22"/>
          <w:szCs w:val="22"/>
        </w:rPr>
        <w:t>cza to, że zapotrzebowanie na rozwój usług społecznych dotyczy nie tylko osób znajdujących się w trudnej sytuacji życiowej, ale również szerokiej grupy mieszkańców zainteresowanych aktywnym spędzaniem czasu, rozwijaniem zainteresowań, integracją społeczną oraz uczestnictwem w życiu lokalnym.</w:t>
      </w:r>
      <w:r w:rsidR="001036CD">
        <w:rPr>
          <w:rFonts w:asciiTheme="minorHAnsi" w:hAnsiTheme="minorHAnsi" w:cstheme="minorHAnsi"/>
          <w:sz w:val="22"/>
          <w:szCs w:val="22"/>
        </w:rPr>
        <w:t xml:space="preserve"> </w:t>
      </w:r>
      <w:r w:rsidRPr="00754595">
        <w:rPr>
          <w:rFonts w:asciiTheme="minorHAnsi" w:hAnsiTheme="minorHAnsi" w:cstheme="minorHAnsi"/>
          <w:sz w:val="22"/>
          <w:szCs w:val="22"/>
        </w:rPr>
        <w:t>Wśród grup wymagających szczególnej uwagi znalazły się także osoby z niepełnosprawn</w:t>
      </w:r>
      <w:r w:rsidRPr="00754595">
        <w:rPr>
          <w:rFonts w:asciiTheme="minorHAnsi" w:hAnsiTheme="minorHAnsi" w:cstheme="minorHAnsi"/>
          <w:sz w:val="22"/>
          <w:szCs w:val="22"/>
        </w:rPr>
        <w:t>o</w:t>
      </w:r>
      <w:r w:rsidRPr="00754595">
        <w:rPr>
          <w:rFonts w:asciiTheme="minorHAnsi" w:hAnsiTheme="minorHAnsi" w:cstheme="minorHAnsi"/>
          <w:sz w:val="22"/>
          <w:szCs w:val="22"/>
        </w:rPr>
        <w:t>ściami, osoby samotne, osoby ubogie, bezrobotne, osoby doświadczające problemów psychicznych oraz samotni rodzice. Wskazuje to na potrzebę uzupełniania oferty powszechnie dostępnej o usługi środowiskowe i specjalistyczne kierowane do osób wymagających dodatkowego wsparcia.</w:t>
      </w:r>
      <w:r w:rsidR="001036CD">
        <w:rPr>
          <w:rFonts w:asciiTheme="minorHAnsi" w:hAnsiTheme="minorHAnsi" w:cstheme="minorHAnsi"/>
          <w:sz w:val="22"/>
          <w:szCs w:val="22"/>
        </w:rPr>
        <w:t xml:space="preserve"> </w:t>
      </w:r>
      <w:r w:rsidRPr="00754595">
        <w:rPr>
          <w:rFonts w:asciiTheme="minorHAnsi" w:hAnsiTheme="minorHAnsi" w:cstheme="minorHAnsi"/>
          <w:sz w:val="22"/>
          <w:szCs w:val="22"/>
        </w:rPr>
        <w:t>Uzyskane wyniki wskazują, że jednym z</w:t>
      </w:r>
      <w:r>
        <w:rPr>
          <w:rFonts w:asciiTheme="minorHAnsi" w:hAnsiTheme="minorHAnsi" w:cstheme="minorHAnsi"/>
          <w:sz w:val="22"/>
          <w:szCs w:val="22"/>
        </w:rPr>
        <w:t> </w:t>
      </w:r>
      <w:r w:rsidRPr="00754595">
        <w:rPr>
          <w:rFonts w:asciiTheme="minorHAnsi" w:hAnsiTheme="minorHAnsi" w:cstheme="minorHAnsi"/>
          <w:sz w:val="22"/>
          <w:szCs w:val="22"/>
        </w:rPr>
        <w:t>priorytetów polityki społecznej Gminy Wilamowice powinno być stw</w:t>
      </w:r>
      <w:r w:rsidRPr="00754595">
        <w:rPr>
          <w:rFonts w:asciiTheme="minorHAnsi" w:hAnsiTheme="minorHAnsi" w:cstheme="minorHAnsi"/>
          <w:sz w:val="22"/>
          <w:szCs w:val="22"/>
        </w:rPr>
        <w:t>o</w:t>
      </w:r>
      <w:r w:rsidRPr="00754595">
        <w:rPr>
          <w:rFonts w:asciiTheme="minorHAnsi" w:hAnsiTheme="minorHAnsi" w:cstheme="minorHAnsi"/>
          <w:sz w:val="22"/>
          <w:szCs w:val="22"/>
        </w:rPr>
        <w:t>rzenie kompleksowej i atrakcyjnej oferty dla dzieci, młodzieży i młodych dorosłych. Oferta ta powinna obejmować nie tylko organizację czasu wolnego, ale również działania edukacyjne, rozwojowe, prof</w:t>
      </w:r>
      <w:r w:rsidRPr="00754595">
        <w:rPr>
          <w:rFonts w:asciiTheme="minorHAnsi" w:hAnsiTheme="minorHAnsi" w:cstheme="minorHAnsi"/>
          <w:sz w:val="22"/>
          <w:szCs w:val="22"/>
        </w:rPr>
        <w:t>i</w:t>
      </w:r>
      <w:r w:rsidRPr="00754595">
        <w:rPr>
          <w:rFonts w:asciiTheme="minorHAnsi" w:hAnsiTheme="minorHAnsi" w:cstheme="minorHAnsi"/>
          <w:sz w:val="22"/>
          <w:szCs w:val="22"/>
        </w:rPr>
        <w:t>laktyczne, kulturalne, sportowe i wspierające zdrowie psychiczne oraz przygotowanie młodych osób do samodzielnego życia i</w:t>
      </w:r>
      <w:r>
        <w:rPr>
          <w:rFonts w:asciiTheme="minorHAnsi" w:hAnsiTheme="minorHAnsi" w:cstheme="minorHAnsi"/>
          <w:sz w:val="22"/>
          <w:szCs w:val="22"/>
        </w:rPr>
        <w:t> </w:t>
      </w:r>
      <w:r w:rsidRPr="00754595">
        <w:rPr>
          <w:rFonts w:asciiTheme="minorHAnsi" w:hAnsiTheme="minorHAnsi" w:cstheme="minorHAnsi"/>
          <w:sz w:val="22"/>
          <w:szCs w:val="22"/>
        </w:rPr>
        <w:t>wejścia na rynek pracy.</w:t>
      </w:r>
    </w:p>
    <w:p w:rsidR="00A23C17" w:rsidRPr="00A75672" w:rsidRDefault="00A23C17" w:rsidP="00A23C17">
      <w:pPr>
        <w:spacing w:before="100" w:beforeAutospacing="1" w:after="100" w:afterAutospacing="1" w:line="360" w:lineRule="auto"/>
        <w:jc w:val="both"/>
        <w:rPr>
          <w:rFonts w:asciiTheme="minorHAnsi" w:hAnsiTheme="minorHAnsi" w:cstheme="minorHAnsi"/>
          <w:color w:val="1F1F1F"/>
          <w:sz w:val="22"/>
          <w:szCs w:val="22"/>
        </w:rPr>
      </w:pPr>
      <w:r w:rsidRPr="00754595">
        <w:rPr>
          <w:rFonts w:asciiTheme="minorHAnsi" w:hAnsiTheme="minorHAnsi" w:cstheme="minorHAnsi"/>
          <w:sz w:val="22"/>
          <w:szCs w:val="22"/>
        </w:rPr>
        <w:t>Rekomenduje się również rozwijanie uniwersalnych usług społecznych dostępnych dla wszystkich mieszkańców oraz wzmacnianie usług środowiskowych skierowanych do osób znajdujących się w</w:t>
      </w:r>
      <w:r>
        <w:rPr>
          <w:rFonts w:asciiTheme="minorHAnsi" w:hAnsiTheme="minorHAnsi" w:cstheme="minorHAnsi"/>
          <w:sz w:val="22"/>
          <w:szCs w:val="22"/>
        </w:rPr>
        <w:t> </w:t>
      </w:r>
      <w:r w:rsidRPr="00754595">
        <w:rPr>
          <w:rFonts w:asciiTheme="minorHAnsi" w:hAnsiTheme="minorHAnsi" w:cstheme="minorHAnsi"/>
          <w:sz w:val="22"/>
          <w:szCs w:val="22"/>
        </w:rPr>
        <w:t xml:space="preserve">szczególnej sytuacji życiowej. </w:t>
      </w:r>
      <w:r>
        <w:rPr>
          <w:rFonts w:asciiTheme="minorHAnsi" w:hAnsiTheme="minorHAnsi" w:cstheme="minorHAnsi"/>
          <w:color w:val="1F1F1F"/>
          <w:sz w:val="22"/>
          <w:szCs w:val="22"/>
        </w:rPr>
        <w:t>Szczegółowe dane w tym zakresie przedstawia poniższy wykres.</w:t>
      </w:r>
    </w:p>
    <w:p w:rsidR="00A23C17" w:rsidRPr="00044D93" w:rsidRDefault="00A23C17" w:rsidP="00A23C17">
      <w:pPr>
        <w:pStyle w:val="nad"/>
        <w:rPr>
          <w:color w:val="0070C0"/>
        </w:rPr>
      </w:pPr>
      <w:r w:rsidRPr="00044D93">
        <w:rPr>
          <w:color w:val="0070C0"/>
        </w:rPr>
        <w:lastRenderedPageBreak/>
        <w:t>Wykres 2</w:t>
      </w:r>
      <w:r>
        <w:rPr>
          <w:color w:val="0070C0"/>
        </w:rPr>
        <w:t>2</w:t>
      </w:r>
      <w:r w:rsidRPr="00044D93">
        <w:rPr>
          <w:color w:val="0070C0"/>
        </w:rPr>
        <w:t xml:space="preserve">-Wyniki odpowiedzi na pytanie: „Dla jakich grup społecznych w </w:t>
      </w:r>
      <w:r>
        <w:rPr>
          <w:color w:val="0070C0"/>
        </w:rPr>
        <w:t xml:space="preserve">Gminie Wilamowice </w:t>
      </w:r>
      <w:r w:rsidRPr="00044D93">
        <w:rPr>
          <w:color w:val="0070C0"/>
        </w:rPr>
        <w:t>brakuje oferty w szczególn</w:t>
      </w:r>
      <w:r w:rsidRPr="00044D93">
        <w:rPr>
          <w:color w:val="0070C0"/>
        </w:rPr>
        <w:t>o</w:t>
      </w:r>
      <w:r w:rsidRPr="00044D93">
        <w:rPr>
          <w:color w:val="0070C0"/>
        </w:rPr>
        <w:t>ści – można wskazać 3 odpowiedzi</w:t>
      </w:r>
    </w:p>
    <w:p w:rsidR="00A23C17" w:rsidRPr="00044D93" w:rsidRDefault="00A23C17" w:rsidP="00A23C17">
      <w:pPr>
        <w:spacing w:line="360" w:lineRule="auto"/>
        <w:jc w:val="both"/>
        <w:rPr>
          <w:color w:val="0070C0"/>
        </w:rPr>
      </w:pPr>
      <w:r w:rsidRPr="00754595">
        <w:rPr>
          <w:rFonts w:asciiTheme="minorHAnsi" w:hAnsiTheme="minorHAnsi" w:cstheme="minorHAnsi"/>
          <w:b/>
          <w:noProof/>
          <w:color w:val="0070C0"/>
          <w:sz w:val="22"/>
          <w:szCs w:val="22"/>
        </w:rPr>
        <w:drawing>
          <wp:inline distT="0" distB="0" distL="0" distR="0">
            <wp:extent cx="5759823" cy="3536577"/>
            <wp:effectExtent l="0" t="0" r="0" b="0"/>
            <wp:docPr id="36" name="Wykres 12">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DAB94B96-EC6B-4E63-9EE0-968457CF35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sidRPr="006C26FF">
        <w:rPr>
          <w:rFonts w:ascii="Calibri" w:hAnsi="Calibri" w:cs="Calibri"/>
          <w:i/>
          <w:iCs/>
          <w:color w:val="0070C0"/>
          <w:sz w:val="20"/>
          <w:szCs w:val="20"/>
        </w:rPr>
        <w:t>źródło: opracowanie własne na podstawie danych ankietowych</w:t>
      </w:r>
    </w:p>
    <w:p w:rsidR="00A23C17" w:rsidRPr="00DA0D27" w:rsidRDefault="00A23C17" w:rsidP="00A23C17">
      <w:pPr>
        <w:spacing w:line="360" w:lineRule="auto"/>
        <w:rPr>
          <w:rFonts w:asciiTheme="minorHAnsi" w:hAnsiTheme="minorHAnsi" w:cstheme="minorHAnsi"/>
          <w:b/>
          <w:bCs/>
          <w:color w:val="0070C0"/>
          <w:sz w:val="22"/>
          <w:szCs w:val="22"/>
        </w:rPr>
      </w:pPr>
      <w:r w:rsidRPr="00DA0D27">
        <w:rPr>
          <w:rFonts w:asciiTheme="minorHAnsi" w:hAnsiTheme="minorHAnsi" w:cstheme="minorHAnsi"/>
          <w:b/>
          <w:bCs/>
          <w:color w:val="0070C0"/>
          <w:sz w:val="22"/>
          <w:szCs w:val="22"/>
        </w:rPr>
        <w:t>Pytanie 7</w:t>
      </w:r>
    </w:p>
    <w:p w:rsidR="00A23C17" w:rsidRDefault="00A23C17" w:rsidP="00A23C17">
      <w:pPr>
        <w:spacing w:line="360" w:lineRule="auto"/>
        <w:rPr>
          <w:rFonts w:asciiTheme="minorHAnsi" w:hAnsiTheme="minorHAnsi" w:cstheme="minorHAnsi"/>
          <w:bCs/>
          <w:color w:val="0070C0"/>
          <w:sz w:val="22"/>
          <w:szCs w:val="22"/>
        </w:rPr>
      </w:pPr>
      <w:r w:rsidRPr="00DA0D27">
        <w:rPr>
          <w:rFonts w:asciiTheme="minorHAnsi" w:hAnsiTheme="minorHAnsi" w:cstheme="minorHAnsi"/>
          <w:bCs/>
          <w:color w:val="0070C0"/>
          <w:sz w:val="22"/>
          <w:szCs w:val="22"/>
        </w:rPr>
        <w:t>Proszę określić</w:t>
      </w:r>
      <w:r>
        <w:rPr>
          <w:rFonts w:asciiTheme="minorHAnsi" w:hAnsiTheme="minorHAnsi" w:cstheme="minorHAnsi"/>
          <w:bCs/>
          <w:color w:val="0070C0"/>
          <w:sz w:val="22"/>
          <w:szCs w:val="22"/>
        </w:rPr>
        <w:t>,</w:t>
      </w:r>
      <w:r w:rsidRPr="00DA0D27">
        <w:rPr>
          <w:rFonts w:asciiTheme="minorHAnsi" w:hAnsiTheme="minorHAnsi" w:cstheme="minorHAnsi"/>
          <w:bCs/>
          <w:color w:val="0070C0"/>
          <w:sz w:val="22"/>
          <w:szCs w:val="22"/>
        </w:rPr>
        <w:t xml:space="preserve"> jak ocenia Pani/Pan jakość poszczególnych usług</w:t>
      </w:r>
      <w:r>
        <w:rPr>
          <w:rFonts w:asciiTheme="minorHAnsi" w:hAnsiTheme="minorHAnsi" w:cstheme="minorHAnsi"/>
          <w:bCs/>
          <w:color w:val="0070C0"/>
          <w:sz w:val="22"/>
          <w:szCs w:val="22"/>
        </w:rPr>
        <w:t>/wsparcia w Gminie Wilamowice?</w:t>
      </w:r>
    </w:p>
    <w:p w:rsidR="00A23C17" w:rsidRPr="00263E44" w:rsidRDefault="00A23C17" w:rsidP="00A23C17">
      <w:pPr>
        <w:pStyle w:val="NormalnyWeb"/>
        <w:spacing w:beforeAutospacing="0" w:after="120" w:afterAutospacing="0" w:line="360" w:lineRule="auto"/>
        <w:jc w:val="both"/>
        <w:rPr>
          <w:rFonts w:asciiTheme="minorHAnsi" w:hAnsiTheme="minorHAnsi" w:cstheme="minorHAnsi"/>
          <w:sz w:val="22"/>
          <w:szCs w:val="22"/>
        </w:rPr>
      </w:pPr>
      <w:r w:rsidRPr="00263E44">
        <w:rPr>
          <w:rFonts w:asciiTheme="minorHAnsi" w:hAnsiTheme="minorHAnsi" w:cstheme="minorHAnsi"/>
          <w:sz w:val="22"/>
          <w:szCs w:val="22"/>
        </w:rPr>
        <w:t>Analiza opinii mieszkańców Gminy Wilamowice dotyczących jakości poszczególnych usług i form wsparcia wskazuje na zróżnicowany poziom zadowolenia w zależności od grupy odbiorców. Wyniki pozwalają wyróżnić obszary, w których oferta jest oceniana relatywnie korzystnie, a także te, w kt</w:t>
      </w:r>
      <w:r w:rsidRPr="00263E44">
        <w:rPr>
          <w:rFonts w:asciiTheme="minorHAnsi" w:hAnsiTheme="minorHAnsi" w:cstheme="minorHAnsi"/>
          <w:sz w:val="22"/>
          <w:szCs w:val="22"/>
        </w:rPr>
        <w:t>ó</w:t>
      </w:r>
      <w:r w:rsidRPr="00263E44">
        <w:rPr>
          <w:rFonts w:asciiTheme="minorHAnsi" w:hAnsiTheme="minorHAnsi" w:cstheme="minorHAnsi"/>
          <w:sz w:val="22"/>
          <w:szCs w:val="22"/>
        </w:rPr>
        <w:t>rych występują wyraźne deficyty i które powinny zostać potraktowane jako istotne kierunki rozwoju lokalnej polityki społecznej.</w:t>
      </w:r>
      <w:r w:rsidR="001036CD">
        <w:rPr>
          <w:rFonts w:asciiTheme="minorHAnsi" w:hAnsiTheme="minorHAnsi" w:cstheme="minorHAnsi"/>
          <w:sz w:val="22"/>
          <w:szCs w:val="22"/>
        </w:rPr>
        <w:t xml:space="preserve"> </w:t>
      </w:r>
      <w:r w:rsidRPr="00263E44">
        <w:rPr>
          <w:rFonts w:asciiTheme="minorHAnsi" w:hAnsiTheme="minorHAnsi" w:cstheme="minorHAnsi"/>
          <w:sz w:val="22"/>
          <w:szCs w:val="22"/>
        </w:rPr>
        <w:t xml:space="preserve">Najkorzystniej oceniana jest </w:t>
      </w:r>
      <w:r w:rsidRPr="00263E44">
        <w:rPr>
          <w:rStyle w:val="Pogrubienie"/>
          <w:rFonts w:asciiTheme="minorHAnsi" w:eastAsiaTheme="majorEastAsia" w:hAnsiTheme="minorHAnsi" w:cstheme="minorHAnsi"/>
          <w:b w:val="0"/>
          <w:sz w:val="22"/>
          <w:szCs w:val="22"/>
        </w:rPr>
        <w:t>oferta skierowana do dzieci</w:t>
      </w:r>
      <w:r w:rsidRPr="00263E44">
        <w:rPr>
          <w:rFonts w:asciiTheme="minorHAnsi" w:hAnsiTheme="minorHAnsi" w:cstheme="minorHAnsi"/>
          <w:sz w:val="22"/>
          <w:szCs w:val="22"/>
        </w:rPr>
        <w:t>. Łącznie 43,1% respondentów oceniło ją jako dobrą lub bardzo dobrą, podczas gdy ocen negatywnych było 16,9%. Jest to zdecydowanie najlepszy bilans ocen spośród wszystkich analizowanych obszarów. Wynik ten wskazuje, że działania kierowane do najmłodszych mieszkańców są relatywnie dobrze postrzegane i mogą stanowić jeden z mocniejszych elementów lokalnego systemu usług społecznych. Jednocześnie wysoki udział odpowiedzi neutralnych (37,7%) wskazuje, że część mieszkańców nie posiada jedn</w:t>
      </w:r>
      <w:r w:rsidRPr="00263E44">
        <w:rPr>
          <w:rFonts w:asciiTheme="minorHAnsi" w:hAnsiTheme="minorHAnsi" w:cstheme="minorHAnsi"/>
          <w:sz w:val="22"/>
          <w:szCs w:val="22"/>
        </w:rPr>
        <w:t>o</w:t>
      </w:r>
      <w:r w:rsidRPr="00263E44">
        <w:rPr>
          <w:rFonts w:asciiTheme="minorHAnsi" w:hAnsiTheme="minorHAnsi" w:cstheme="minorHAnsi"/>
          <w:sz w:val="22"/>
          <w:szCs w:val="22"/>
        </w:rPr>
        <w:t>znacznej opinii na temat dostępnej oferty.</w:t>
      </w:r>
      <w:r w:rsidR="001036CD">
        <w:rPr>
          <w:rFonts w:asciiTheme="minorHAnsi" w:hAnsiTheme="minorHAnsi" w:cstheme="minorHAnsi"/>
          <w:sz w:val="22"/>
          <w:szCs w:val="22"/>
        </w:rPr>
        <w:t xml:space="preserve"> </w:t>
      </w:r>
      <w:r w:rsidRPr="00263E44">
        <w:rPr>
          <w:rFonts w:asciiTheme="minorHAnsi" w:hAnsiTheme="minorHAnsi" w:cstheme="minorHAnsi"/>
          <w:sz w:val="22"/>
          <w:szCs w:val="22"/>
        </w:rPr>
        <w:t>Relatywnie korzystnie, choć zdecydowanie mniej jedn</w:t>
      </w:r>
      <w:r w:rsidRPr="00263E44">
        <w:rPr>
          <w:rFonts w:asciiTheme="minorHAnsi" w:hAnsiTheme="minorHAnsi" w:cstheme="minorHAnsi"/>
          <w:sz w:val="22"/>
          <w:szCs w:val="22"/>
        </w:rPr>
        <w:t>o</w:t>
      </w:r>
      <w:r w:rsidRPr="00263E44">
        <w:rPr>
          <w:rFonts w:asciiTheme="minorHAnsi" w:hAnsiTheme="minorHAnsi" w:cstheme="minorHAnsi"/>
          <w:sz w:val="22"/>
          <w:szCs w:val="22"/>
        </w:rPr>
        <w:t xml:space="preserve">znacznie, oceniana jest również </w:t>
      </w:r>
      <w:r w:rsidRPr="00263E44">
        <w:rPr>
          <w:rStyle w:val="Pogrubienie"/>
          <w:rFonts w:asciiTheme="minorHAnsi" w:eastAsiaTheme="majorEastAsia" w:hAnsiTheme="minorHAnsi" w:cstheme="minorHAnsi"/>
          <w:b w:val="0"/>
          <w:sz w:val="22"/>
          <w:szCs w:val="22"/>
        </w:rPr>
        <w:t>oferta dla seniorów</w:t>
      </w:r>
      <w:r w:rsidRPr="00263E44">
        <w:rPr>
          <w:rFonts w:asciiTheme="minorHAnsi" w:hAnsiTheme="minorHAnsi" w:cstheme="minorHAnsi"/>
          <w:sz w:val="22"/>
          <w:szCs w:val="22"/>
        </w:rPr>
        <w:t>. Pozytywnie oceniło ją 33,1% respondentów, natomiast 30,0% wystawiło ocenę negatywną. Oznacza to względną równowagę ocen i wskazuje, że dotychczasowa oferta senioralna jest zauważana przez mieszkańców, ale jednocześnie wymaga da</w:t>
      </w:r>
      <w:r w:rsidRPr="00263E44">
        <w:rPr>
          <w:rFonts w:asciiTheme="minorHAnsi" w:hAnsiTheme="minorHAnsi" w:cstheme="minorHAnsi"/>
          <w:sz w:val="22"/>
          <w:szCs w:val="22"/>
        </w:rPr>
        <w:t>l</w:t>
      </w:r>
      <w:r w:rsidRPr="00263E44">
        <w:rPr>
          <w:rFonts w:asciiTheme="minorHAnsi" w:hAnsiTheme="minorHAnsi" w:cstheme="minorHAnsi"/>
          <w:sz w:val="22"/>
          <w:szCs w:val="22"/>
        </w:rPr>
        <w:t>szego rozwijania i dostosowywania do zmieniających się potrzeb starzejącej się populacji.</w:t>
      </w:r>
    </w:p>
    <w:p w:rsidR="00A23C17" w:rsidRPr="00263E44" w:rsidRDefault="00A23C17" w:rsidP="00A23C17">
      <w:pPr>
        <w:pStyle w:val="NormalnyWeb"/>
        <w:spacing w:beforeAutospacing="0" w:after="120" w:afterAutospacing="0" w:line="360" w:lineRule="auto"/>
        <w:jc w:val="both"/>
        <w:rPr>
          <w:rFonts w:asciiTheme="minorHAnsi" w:hAnsiTheme="minorHAnsi" w:cstheme="minorHAnsi"/>
          <w:sz w:val="22"/>
          <w:szCs w:val="22"/>
        </w:rPr>
      </w:pPr>
      <w:r w:rsidRPr="00263E44">
        <w:rPr>
          <w:rFonts w:asciiTheme="minorHAnsi" w:hAnsiTheme="minorHAnsi" w:cstheme="minorHAnsi"/>
          <w:sz w:val="22"/>
          <w:szCs w:val="22"/>
        </w:rPr>
        <w:lastRenderedPageBreak/>
        <w:t xml:space="preserve">Szczególnej uwagi wymaga natomiast </w:t>
      </w:r>
      <w:r w:rsidRPr="00263E44">
        <w:rPr>
          <w:rStyle w:val="Pogrubienie"/>
          <w:rFonts w:asciiTheme="minorHAnsi" w:eastAsiaTheme="majorEastAsia" w:hAnsiTheme="minorHAnsi" w:cstheme="minorHAnsi"/>
          <w:b w:val="0"/>
          <w:sz w:val="22"/>
          <w:szCs w:val="22"/>
        </w:rPr>
        <w:t>oferta skierowana do młodzieży</w:t>
      </w:r>
      <w:r w:rsidRPr="00263E44">
        <w:rPr>
          <w:rFonts w:asciiTheme="minorHAnsi" w:hAnsiTheme="minorHAnsi" w:cstheme="minorHAnsi"/>
          <w:sz w:val="22"/>
          <w:szCs w:val="22"/>
        </w:rPr>
        <w:t>. Pozytywnie oceniło ją 27,7% respondentów, podczas gdy aż 39,2% wystawiło oceny złe lub bardzo złe. Wynik ten jest szczególnie istotny w kontekście odpowiedzi na wcześniejsze pytanie dotyczące grup, dla których w Gminie W</w:t>
      </w:r>
      <w:r w:rsidRPr="00263E44">
        <w:rPr>
          <w:rFonts w:asciiTheme="minorHAnsi" w:hAnsiTheme="minorHAnsi" w:cstheme="minorHAnsi"/>
          <w:sz w:val="22"/>
          <w:szCs w:val="22"/>
        </w:rPr>
        <w:t>i</w:t>
      </w:r>
      <w:r w:rsidRPr="00263E44">
        <w:rPr>
          <w:rFonts w:asciiTheme="minorHAnsi" w:hAnsiTheme="minorHAnsi" w:cstheme="minorHAnsi"/>
          <w:sz w:val="22"/>
          <w:szCs w:val="22"/>
        </w:rPr>
        <w:t xml:space="preserve">lamowice brakuje oferty. </w:t>
      </w:r>
      <w:r w:rsidRPr="00263E44">
        <w:rPr>
          <w:rStyle w:val="Pogrubienie"/>
          <w:rFonts w:asciiTheme="minorHAnsi" w:eastAsiaTheme="majorEastAsia" w:hAnsiTheme="minorHAnsi" w:cstheme="minorHAnsi"/>
          <w:b w:val="0"/>
          <w:sz w:val="22"/>
          <w:szCs w:val="22"/>
        </w:rPr>
        <w:t>Młodzież szkolna była wówczas najczęściej wskazywaną grupą – 14,4% wszystkich wskazań.</w:t>
      </w:r>
      <w:r w:rsidRPr="00263E44">
        <w:rPr>
          <w:rFonts w:asciiTheme="minorHAnsi" w:hAnsiTheme="minorHAnsi" w:cstheme="minorHAnsi"/>
          <w:sz w:val="22"/>
          <w:szCs w:val="22"/>
        </w:rPr>
        <w:t xml:space="preserve"> Oznacza to, że dwa niezależne wyniki badania wskazują na ten sam problem: mieszkańcy dostrzegają niedostatek oferty skierowanej do młodych osób, a istniejącą ofertę oceniają relatywnie nisko.</w:t>
      </w:r>
      <w:r w:rsidR="001036CD">
        <w:rPr>
          <w:rFonts w:asciiTheme="minorHAnsi" w:hAnsiTheme="minorHAnsi" w:cstheme="minorHAnsi"/>
          <w:sz w:val="22"/>
          <w:szCs w:val="22"/>
        </w:rPr>
        <w:t xml:space="preserve"> </w:t>
      </w:r>
      <w:r w:rsidRPr="00263E44">
        <w:rPr>
          <w:rFonts w:asciiTheme="minorHAnsi" w:hAnsiTheme="minorHAnsi" w:cstheme="minorHAnsi"/>
          <w:sz w:val="22"/>
          <w:szCs w:val="22"/>
        </w:rPr>
        <w:t xml:space="preserve">Podobna sytuacja dotyczy </w:t>
      </w:r>
      <w:r w:rsidRPr="00263E44">
        <w:rPr>
          <w:rStyle w:val="Pogrubienie"/>
          <w:rFonts w:asciiTheme="minorHAnsi" w:eastAsiaTheme="majorEastAsia" w:hAnsiTheme="minorHAnsi" w:cstheme="minorHAnsi"/>
          <w:b w:val="0"/>
          <w:sz w:val="22"/>
          <w:szCs w:val="22"/>
        </w:rPr>
        <w:t>osób dorosłych aktywnych zawodowo</w:t>
      </w:r>
      <w:r w:rsidRPr="00263E44">
        <w:rPr>
          <w:rFonts w:asciiTheme="minorHAnsi" w:hAnsiTheme="minorHAnsi" w:cstheme="minorHAnsi"/>
          <w:sz w:val="22"/>
          <w:szCs w:val="22"/>
        </w:rPr>
        <w:t>. Jedynie 23,8% respondentów ocenia ofertę dla tej grupy pozytywnie, podczas gdy 38,5% ocenia ją negatywnie. M</w:t>
      </w:r>
      <w:r w:rsidRPr="00263E44">
        <w:rPr>
          <w:rFonts w:asciiTheme="minorHAnsi" w:hAnsiTheme="minorHAnsi" w:cstheme="minorHAnsi"/>
          <w:sz w:val="22"/>
          <w:szCs w:val="22"/>
        </w:rPr>
        <w:t>o</w:t>
      </w:r>
      <w:r w:rsidRPr="00263E44">
        <w:rPr>
          <w:rFonts w:asciiTheme="minorHAnsi" w:hAnsiTheme="minorHAnsi" w:cstheme="minorHAnsi"/>
          <w:sz w:val="22"/>
          <w:szCs w:val="22"/>
        </w:rPr>
        <w:t>że to wskazywać na niedostateczny rozwój usług kierowanych do osób, które nie korzystają z klasyc</w:t>
      </w:r>
      <w:r w:rsidRPr="00263E44">
        <w:rPr>
          <w:rFonts w:asciiTheme="minorHAnsi" w:hAnsiTheme="minorHAnsi" w:cstheme="minorHAnsi"/>
          <w:sz w:val="22"/>
          <w:szCs w:val="22"/>
        </w:rPr>
        <w:t>z</w:t>
      </w:r>
      <w:r w:rsidRPr="00263E44">
        <w:rPr>
          <w:rFonts w:asciiTheme="minorHAnsi" w:hAnsiTheme="minorHAnsi" w:cstheme="minorHAnsi"/>
          <w:sz w:val="22"/>
          <w:szCs w:val="22"/>
        </w:rPr>
        <w:t>nych form pomocy społecznej, ale potrzebują oferty związanej z aktywnością społeczną, zdrowiem, rekreacją, rozwojem osobistym, rodziną czy integracją lokalną.</w:t>
      </w:r>
    </w:p>
    <w:p w:rsidR="00A23C17" w:rsidRPr="00263E44" w:rsidRDefault="00A23C17" w:rsidP="00A23C17">
      <w:pPr>
        <w:pStyle w:val="NormalnyWeb"/>
        <w:spacing w:beforeAutospacing="0" w:after="120" w:afterAutospacing="0" w:line="360" w:lineRule="auto"/>
        <w:jc w:val="both"/>
        <w:rPr>
          <w:rFonts w:asciiTheme="minorHAnsi" w:hAnsiTheme="minorHAnsi" w:cstheme="minorHAnsi"/>
          <w:sz w:val="22"/>
          <w:szCs w:val="22"/>
        </w:rPr>
      </w:pPr>
      <w:r w:rsidRPr="00263E44">
        <w:rPr>
          <w:rFonts w:asciiTheme="minorHAnsi" w:hAnsiTheme="minorHAnsi" w:cstheme="minorHAnsi"/>
          <w:sz w:val="22"/>
          <w:szCs w:val="22"/>
        </w:rPr>
        <w:t xml:space="preserve">Wyraźny deficyt widoczny jest również w zakresie </w:t>
      </w:r>
      <w:r w:rsidRPr="00263E44">
        <w:rPr>
          <w:rStyle w:val="Pogrubienie"/>
          <w:rFonts w:asciiTheme="minorHAnsi" w:eastAsiaTheme="majorEastAsia" w:hAnsiTheme="minorHAnsi" w:cstheme="minorHAnsi"/>
          <w:b w:val="0"/>
          <w:sz w:val="22"/>
          <w:szCs w:val="22"/>
        </w:rPr>
        <w:t>oferty sportowo-rekreacyjnej</w:t>
      </w:r>
      <w:r w:rsidRPr="00263E44">
        <w:rPr>
          <w:rFonts w:asciiTheme="minorHAnsi" w:hAnsiTheme="minorHAnsi" w:cstheme="minorHAnsi"/>
          <w:sz w:val="22"/>
          <w:szCs w:val="22"/>
        </w:rPr>
        <w:t>. Pozytywnie ocenia ją 30,0% respondentów, natomiast 37,7% – negatywnie. Wynik ten może wskazywać nie tyle na ca</w:t>
      </w:r>
      <w:r w:rsidRPr="00263E44">
        <w:rPr>
          <w:rFonts w:asciiTheme="minorHAnsi" w:hAnsiTheme="minorHAnsi" w:cstheme="minorHAnsi"/>
          <w:sz w:val="22"/>
          <w:szCs w:val="22"/>
        </w:rPr>
        <w:t>ł</w:t>
      </w:r>
      <w:r w:rsidRPr="00263E44">
        <w:rPr>
          <w:rFonts w:asciiTheme="minorHAnsi" w:hAnsiTheme="minorHAnsi" w:cstheme="minorHAnsi"/>
          <w:sz w:val="22"/>
          <w:szCs w:val="22"/>
        </w:rPr>
        <w:t>kowity brak infrastruktury czy aktywności sportowych, co na problem z ich dostępnością, różnoro</w:t>
      </w:r>
      <w:r w:rsidRPr="00263E44">
        <w:rPr>
          <w:rFonts w:asciiTheme="minorHAnsi" w:hAnsiTheme="minorHAnsi" w:cstheme="minorHAnsi"/>
          <w:sz w:val="22"/>
          <w:szCs w:val="22"/>
        </w:rPr>
        <w:t>d</w:t>
      </w:r>
      <w:r w:rsidRPr="00263E44">
        <w:rPr>
          <w:rFonts w:asciiTheme="minorHAnsi" w:hAnsiTheme="minorHAnsi" w:cstheme="minorHAnsi"/>
          <w:sz w:val="22"/>
          <w:szCs w:val="22"/>
        </w:rPr>
        <w:t>nością, ceną, lokalizacją lub dopasowaniem do potrzeb mieszkańców, którzy nie są związani ze zorg</w:t>
      </w:r>
      <w:r w:rsidRPr="00263E44">
        <w:rPr>
          <w:rFonts w:asciiTheme="minorHAnsi" w:hAnsiTheme="minorHAnsi" w:cstheme="minorHAnsi"/>
          <w:sz w:val="22"/>
          <w:szCs w:val="22"/>
        </w:rPr>
        <w:t>a</w:t>
      </w:r>
      <w:r w:rsidRPr="00263E44">
        <w:rPr>
          <w:rFonts w:asciiTheme="minorHAnsi" w:hAnsiTheme="minorHAnsi" w:cstheme="minorHAnsi"/>
          <w:sz w:val="22"/>
          <w:szCs w:val="22"/>
        </w:rPr>
        <w:t>nizowanym sportem.</w:t>
      </w:r>
      <w:r w:rsidR="001036CD">
        <w:rPr>
          <w:rFonts w:asciiTheme="minorHAnsi" w:hAnsiTheme="minorHAnsi" w:cstheme="minorHAnsi"/>
          <w:sz w:val="22"/>
          <w:szCs w:val="22"/>
        </w:rPr>
        <w:t xml:space="preserve"> </w:t>
      </w:r>
      <w:r w:rsidRPr="00263E44">
        <w:rPr>
          <w:rFonts w:asciiTheme="minorHAnsi" w:hAnsiTheme="minorHAnsi" w:cstheme="minorHAnsi"/>
          <w:sz w:val="22"/>
          <w:szCs w:val="22"/>
        </w:rPr>
        <w:t>Szczególnie niekorzystne oceny dotyczą usług kierowanych do osób znajduj</w:t>
      </w:r>
      <w:r w:rsidRPr="00263E44">
        <w:rPr>
          <w:rFonts w:asciiTheme="minorHAnsi" w:hAnsiTheme="minorHAnsi" w:cstheme="minorHAnsi"/>
          <w:sz w:val="22"/>
          <w:szCs w:val="22"/>
        </w:rPr>
        <w:t>ą</w:t>
      </w:r>
      <w:r w:rsidRPr="00263E44">
        <w:rPr>
          <w:rFonts w:asciiTheme="minorHAnsi" w:hAnsiTheme="minorHAnsi" w:cstheme="minorHAnsi"/>
          <w:sz w:val="22"/>
          <w:szCs w:val="22"/>
        </w:rPr>
        <w:t>cych się w</w:t>
      </w:r>
      <w:r>
        <w:rPr>
          <w:rFonts w:asciiTheme="minorHAnsi" w:hAnsiTheme="minorHAnsi" w:cstheme="minorHAnsi"/>
          <w:sz w:val="22"/>
          <w:szCs w:val="22"/>
        </w:rPr>
        <w:t> </w:t>
      </w:r>
      <w:r w:rsidRPr="00263E44">
        <w:rPr>
          <w:rFonts w:asciiTheme="minorHAnsi" w:hAnsiTheme="minorHAnsi" w:cstheme="minorHAnsi"/>
          <w:sz w:val="22"/>
          <w:szCs w:val="22"/>
        </w:rPr>
        <w:t xml:space="preserve">bardziej wymagającej sytuacji życiowej. </w:t>
      </w:r>
      <w:r w:rsidRPr="00263E44">
        <w:rPr>
          <w:rStyle w:val="Pogrubienie"/>
          <w:rFonts w:asciiTheme="minorHAnsi" w:eastAsiaTheme="majorEastAsia" w:hAnsiTheme="minorHAnsi" w:cstheme="minorHAnsi"/>
          <w:b w:val="0"/>
          <w:sz w:val="22"/>
          <w:szCs w:val="22"/>
        </w:rPr>
        <w:t>Oferta dla osób z niepełnosprawnościami</w:t>
      </w:r>
      <w:r w:rsidRPr="00263E44">
        <w:rPr>
          <w:rFonts w:asciiTheme="minorHAnsi" w:hAnsiTheme="minorHAnsi" w:cstheme="minorHAnsi"/>
          <w:sz w:val="22"/>
          <w:szCs w:val="22"/>
        </w:rPr>
        <w:t xml:space="preserve"> uzyskała 16,2% ocen pozytywnych wobec 43,1% ocen negatywnych. Jeszcze bardziej niekorzystnie oceniono </w:t>
      </w:r>
      <w:r w:rsidRPr="00263E44">
        <w:rPr>
          <w:rStyle w:val="Pogrubienie"/>
          <w:rFonts w:asciiTheme="minorHAnsi" w:eastAsiaTheme="majorEastAsia" w:hAnsiTheme="minorHAnsi" w:cstheme="minorHAnsi"/>
          <w:b w:val="0"/>
          <w:sz w:val="22"/>
          <w:szCs w:val="22"/>
        </w:rPr>
        <w:t>ofertę dla rodziców i opiekunów osób z niepełnosprawnościami</w:t>
      </w:r>
      <w:r w:rsidRPr="00263E44">
        <w:rPr>
          <w:rFonts w:asciiTheme="minorHAnsi" w:hAnsiTheme="minorHAnsi" w:cstheme="minorHAnsi"/>
          <w:sz w:val="22"/>
          <w:szCs w:val="22"/>
        </w:rPr>
        <w:t xml:space="preserve"> – tylko 15,4% ocen pozytywnych przy aż 46,9% ocen negatywnych. Jest to najsłabiej oceniany obszar w całym badaniu.</w:t>
      </w:r>
    </w:p>
    <w:p w:rsidR="00A23C17" w:rsidRPr="00263E44" w:rsidRDefault="00A23C17" w:rsidP="00A23C17">
      <w:pPr>
        <w:pStyle w:val="NormalnyWeb"/>
        <w:spacing w:beforeAutospacing="0" w:after="120" w:afterAutospacing="0" w:line="360" w:lineRule="auto"/>
        <w:jc w:val="both"/>
        <w:rPr>
          <w:rFonts w:asciiTheme="minorHAnsi" w:hAnsiTheme="minorHAnsi" w:cstheme="minorHAnsi"/>
          <w:sz w:val="22"/>
          <w:szCs w:val="22"/>
        </w:rPr>
      </w:pPr>
      <w:r w:rsidRPr="00263E44">
        <w:rPr>
          <w:rFonts w:asciiTheme="minorHAnsi" w:hAnsiTheme="minorHAnsi" w:cstheme="minorHAnsi"/>
          <w:sz w:val="22"/>
          <w:szCs w:val="22"/>
        </w:rPr>
        <w:t xml:space="preserve">Wynik ten wskazuje na potrzebę nie tylko zwiększenia liczby usług dla osób z niepełnosprawnościami, ale przede wszystkim rozwijania </w:t>
      </w:r>
      <w:r w:rsidRPr="00263E44">
        <w:rPr>
          <w:rStyle w:val="Pogrubienie"/>
          <w:rFonts w:asciiTheme="minorHAnsi" w:eastAsiaTheme="majorEastAsia" w:hAnsiTheme="minorHAnsi" w:cstheme="minorHAnsi"/>
          <w:b w:val="0"/>
          <w:sz w:val="22"/>
          <w:szCs w:val="22"/>
        </w:rPr>
        <w:t>wsparcia dla ich rodzin i opiekunów</w:t>
      </w:r>
      <w:r w:rsidRPr="00263E44">
        <w:rPr>
          <w:rFonts w:asciiTheme="minorHAnsi" w:hAnsiTheme="minorHAnsi" w:cstheme="minorHAnsi"/>
          <w:sz w:val="22"/>
          <w:szCs w:val="22"/>
        </w:rPr>
        <w:t>. Szczególnie istotne mogą być usługi wytchnieniowe, asystenckie, poradnictwo, wsparcie psychologiczne, pomoc w organizacji c</w:t>
      </w:r>
      <w:r w:rsidRPr="00263E44">
        <w:rPr>
          <w:rFonts w:asciiTheme="minorHAnsi" w:hAnsiTheme="minorHAnsi" w:cstheme="minorHAnsi"/>
          <w:sz w:val="22"/>
          <w:szCs w:val="22"/>
        </w:rPr>
        <w:t>o</w:t>
      </w:r>
      <w:r w:rsidRPr="00263E44">
        <w:rPr>
          <w:rFonts w:asciiTheme="minorHAnsi" w:hAnsiTheme="minorHAnsi" w:cstheme="minorHAnsi"/>
          <w:sz w:val="22"/>
          <w:szCs w:val="22"/>
        </w:rPr>
        <w:t>dziennego funkcjonowania oraz działania zwiększające samodzielność i uczestnictwo społeczne osób z</w:t>
      </w:r>
      <w:r>
        <w:rPr>
          <w:rFonts w:asciiTheme="minorHAnsi" w:hAnsiTheme="minorHAnsi" w:cstheme="minorHAnsi"/>
          <w:sz w:val="22"/>
          <w:szCs w:val="22"/>
        </w:rPr>
        <w:t> </w:t>
      </w:r>
      <w:r w:rsidRPr="00263E44">
        <w:rPr>
          <w:rFonts w:asciiTheme="minorHAnsi" w:hAnsiTheme="minorHAnsi" w:cstheme="minorHAnsi"/>
          <w:sz w:val="22"/>
          <w:szCs w:val="22"/>
        </w:rPr>
        <w:t>niepełnosprawnościami.</w:t>
      </w:r>
      <w:r w:rsidR="001036CD">
        <w:rPr>
          <w:rFonts w:asciiTheme="minorHAnsi" w:hAnsiTheme="minorHAnsi" w:cstheme="minorHAnsi"/>
          <w:sz w:val="22"/>
          <w:szCs w:val="22"/>
        </w:rPr>
        <w:t xml:space="preserve"> </w:t>
      </w:r>
      <w:r w:rsidRPr="00263E44">
        <w:rPr>
          <w:rFonts w:asciiTheme="minorHAnsi" w:hAnsiTheme="minorHAnsi" w:cstheme="minorHAnsi"/>
          <w:sz w:val="22"/>
          <w:szCs w:val="22"/>
        </w:rPr>
        <w:t xml:space="preserve">Niekorzystnie oceniono również </w:t>
      </w:r>
      <w:r w:rsidRPr="00263E44">
        <w:rPr>
          <w:rStyle w:val="Pogrubienie"/>
          <w:rFonts w:asciiTheme="minorHAnsi" w:eastAsiaTheme="majorEastAsia" w:hAnsiTheme="minorHAnsi" w:cstheme="minorHAnsi"/>
          <w:b w:val="0"/>
          <w:sz w:val="22"/>
          <w:szCs w:val="22"/>
        </w:rPr>
        <w:t>ofertę dla osób bezrobotnych</w:t>
      </w:r>
      <w:r w:rsidRPr="00263E44">
        <w:rPr>
          <w:rFonts w:asciiTheme="minorHAnsi" w:hAnsiTheme="minorHAnsi" w:cstheme="minorHAnsi"/>
          <w:sz w:val="22"/>
          <w:szCs w:val="22"/>
        </w:rPr>
        <w:t xml:space="preserve"> – 36,2% ocen negatywnych wobec 13,1% pozytywnych. Wskazuje to na potrzebę dalszego rozwijania działań aktywizacyjnych, doradczych i edukacyjnych, szczególnie w kontekście zmieniającego się rynku pracy i potrzeby podnoszenia kompetencji mieszkańców.</w:t>
      </w:r>
      <w:r w:rsidR="001036CD">
        <w:rPr>
          <w:rFonts w:asciiTheme="minorHAnsi" w:hAnsiTheme="minorHAnsi" w:cstheme="minorHAnsi"/>
          <w:sz w:val="22"/>
          <w:szCs w:val="22"/>
        </w:rPr>
        <w:t xml:space="preserve"> </w:t>
      </w:r>
      <w:r w:rsidRPr="00263E44">
        <w:rPr>
          <w:rFonts w:asciiTheme="minorHAnsi" w:hAnsiTheme="minorHAnsi" w:cstheme="minorHAnsi"/>
          <w:sz w:val="22"/>
          <w:szCs w:val="22"/>
        </w:rPr>
        <w:t>Istotnym obszarem wymagającym uwagi pozost</w:t>
      </w:r>
      <w:r w:rsidRPr="00263E44">
        <w:rPr>
          <w:rFonts w:asciiTheme="minorHAnsi" w:hAnsiTheme="minorHAnsi" w:cstheme="minorHAnsi"/>
          <w:sz w:val="22"/>
          <w:szCs w:val="22"/>
        </w:rPr>
        <w:t>a</w:t>
      </w:r>
      <w:r w:rsidRPr="00263E44">
        <w:rPr>
          <w:rFonts w:asciiTheme="minorHAnsi" w:hAnsiTheme="minorHAnsi" w:cstheme="minorHAnsi"/>
          <w:sz w:val="22"/>
          <w:szCs w:val="22"/>
        </w:rPr>
        <w:t xml:space="preserve">je także </w:t>
      </w:r>
      <w:r w:rsidRPr="00263E44">
        <w:rPr>
          <w:rStyle w:val="Pogrubienie"/>
          <w:rFonts w:asciiTheme="minorHAnsi" w:eastAsiaTheme="majorEastAsia" w:hAnsiTheme="minorHAnsi" w:cstheme="minorHAnsi"/>
          <w:b w:val="0"/>
          <w:sz w:val="22"/>
          <w:szCs w:val="22"/>
        </w:rPr>
        <w:t>oferta dla osób uzależnionych</w:t>
      </w:r>
      <w:r w:rsidRPr="00263E44">
        <w:rPr>
          <w:rFonts w:asciiTheme="minorHAnsi" w:hAnsiTheme="minorHAnsi" w:cstheme="minorHAnsi"/>
          <w:sz w:val="22"/>
          <w:szCs w:val="22"/>
        </w:rPr>
        <w:t>. Tylko 6,9% respondentów ocenia ją pozytywnie, podczas gdy 34,6% negatywnie. Jednocześnie ponad połowa respondentów (52,3%) wybrała odpowiedź „ani d</w:t>
      </w:r>
      <w:r w:rsidRPr="00263E44">
        <w:rPr>
          <w:rFonts w:asciiTheme="minorHAnsi" w:hAnsiTheme="minorHAnsi" w:cstheme="minorHAnsi"/>
          <w:sz w:val="22"/>
          <w:szCs w:val="22"/>
        </w:rPr>
        <w:t>o</w:t>
      </w:r>
      <w:r w:rsidRPr="00263E44">
        <w:rPr>
          <w:rFonts w:asciiTheme="minorHAnsi" w:hAnsiTheme="minorHAnsi" w:cstheme="minorHAnsi"/>
          <w:sz w:val="22"/>
          <w:szCs w:val="22"/>
        </w:rPr>
        <w:t>brze, ani źle”. Tak wysoki udział odpowiedzi neutralnych może wskazywać zarówno na ograniczoną znajomość dostępnych form pomocy, jak i na niewielką widoczność tego rodzaju usług w przestrzeni lokalnej. Zasadne wydaje się zatem zarówno rozwijanie oferty profilaktycznej i terapeutycznej, jak i</w:t>
      </w:r>
      <w:r>
        <w:rPr>
          <w:rFonts w:asciiTheme="minorHAnsi" w:hAnsiTheme="minorHAnsi" w:cstheme="minorHAnsi"/>
          <w:sz w:val="22"/>
          <w:szCs w:val="22"/>
        </w:rPr>
        <w:t> </w:t>
      </w:r>
      <w:r w:rsidRPr="00263E44">
        <w:rPr>
          <w:rFonts w:asciiTheme="minorHAnsi" w:hAnsiTheme="minorHAnsi" w:cstheme="minorHAnsi"/>
          <w:sz w:val="22"/>
          <w:szCs w:val="22"/>
        </w:rPr>
        <w:t>zwiększanie dostępności informacji o istniejących formach pomocy.</w:t>
      </w:r>
      <w:r w:rsidR="001036CD">
        <w:rPr>
          <w:rFonts w:asciiTheme="minorHAnsi" w:hAnsiTheme="minorHAnsi" w:cstheme="minorHAnsi"/>
          <w:sz w:val="22"/>
          <w:szCs w:val="22"/>
        </w:rPr>
        <w:t xml:space="preserve"> </w:t>
      </w:r>
      <w:r w:rsidRPr="00263E44">
        <w:rPr>
          <w:rFonts w:asciiTheme="minorHAnsi" w:hAnsiTheme="minorHAnsi" w:cstheme="minorHAnsi"/>
          <w:sz w:val="22"/>
          <w:szCs w:val="22"/>
        </w:rPr>
        <w:t xml:space="preserve">Na uwagę zasługuje również </w:t>
      </w:r>
      <w:r w:rsidRPr="00263E44">
        <w:rPr>
          <w:rFonts w:asciiTheme="minorHAnsi" w:hAnsiTheme="minorHAnsi" w:cstheme="minorHAnsi"/>
          <w:sz w:val="22"/>
          <w:szCs w:val="22"/>
        </w:rPr>
        <w:lastRenderedPageBreak/>
        <w:t xml:space="preserve">fakt, że w wielu obszarach </w:t>
      </w:r>
      <w:r w:rsidRPr="00263E44">
        <w:rPr>
          <w:rStyle w:val="Pogrubienie"/>
          <w:rFonts w:asciiTheme="minorHAnsi" w:eastAsiaTheme="majorEastAsia" w:hAnsiTheme="minorHAnsi" w:cstheme="minorHAnsi"/>
          <w:b w:val="0"/>
          <w:sz w:val="22"/>
          <w:szCs w:val="22"/>
        </w:rPr>
        <w:t>najczęściej wybieraną odpowiedzią było „ani dobrze, ani źle”</w:t>
      </w:r>
      <w:r w:rsidRPr="00263E44">
        <w:rPr>
          <w:rFonts w:asciiTheme="minorHAnsi" w:hAnsiTheme="minorHAnsi" w:cstheme="minorHAnsi"/>
          <w:sz w:val="22"/>
          <w:szCs w:val="22"/>
        </w:rPr>
        <w:t>. Dotyczy to m.in. oferty dla osób uzależnionych (52,3%), bezrobotnych (45,4%), osób dorosłych aktywnych zaw</w:t>
      </w:r>
      <w:r w:rsidRPr="00263E44">
        <w:rPr>
          <w:rFonts w:asciiTheme="minorHAnsi" w:hAnsiTheme="minorHAnsi" w:cstheme="minorHAnsi"/>
          <w:sz w:val="22"/>
          <w:szCs w:val="22"/>
        </w:rPr>
        <w:t>o</w:t>
      </w:r>
      <w:r w:rsidRPr="00263E44">
        <w:rPr>
          <w:rFonts w:asciiTheme="minorHAnsi" w:hAnsiTheme="minorHAnsi" w:cstheme="minorHAnsi"/>
          <w:sz w:val="22"/>
          <w:szCs w:val="22"/>
        </w:rPr>
        <w:t>dowo (33,8%) oraz rodziców/opiekunów osób z niepełnosprawnościami (33,1%). Może to świadczyć o umiarkowanej znajomości oferty przez mieszkańców lub o tym, że znaczna część respondentów nie korzystała bezpośrednio z analizowanych usług. Wskazuje to na potrzebę poprawy komunikacji i i</w:t>
      </w:r>
      <w:r w:rsidRPr="00263E44">
        <w:rPr>
          <w:rFonts w:asciiTheme="minorHAnsi" w:hAnsiTheme="minorHAnsi" w:cstheme="minorHAnsi"/>
          <w:sz w:val="22"/>
          <w:szCs w:val="22"/>
        </w:rPr>
        <w:t>n</w:t>
      </w:r>
      <w:r w:rsidRPr="00263E44">
        <w:rPr>
          <w:rFonts w:asciiTheme="minorHAnsi" w:hAnsiTheme="minorHAnsi" w:cstheme="minorHAnsi"/>
          <w:sz w:val="22"/>
          <w:szCs w:val="22"/>
        </w:rPr>
        <w:t>formacji o dostępnych usługach społecznych.</w:t>
      </w:r>
    </w:p>
    <w:p w:rsidR="00A23C17" w:rsidRPr="00263E44" w:rsidRDefault="00A23C17" w:rsidP="00A23C17">
      <w:pPr>
        <w:pStyle w:val="NormalnyWeb"/>
        <w:spacing w:beforeAutospacing="0" w:after="120" w:afterAutospacing="0" w:line="360" w:lineRule="auto"/>
        <w:jc w:val="both"/>
        <w:rPr>
          <w:rFonts w:asciiTheme="minorHAnsi" w:hAnsiTheme="minorHAnsi" w:cstheme="minorHAnsi"/>
          <w:sz w:val="22"/>
          <w:szCs w:val="22"/>
        </w:rPr>
      </w:pPr>
      <w:r w:rsidRPr="00263E44">
        <w:rPr>
          <w:rFonts w:asciiTheme="minorHAnsi" w:hAnsiTheme="minorHAnsi" w:cstheme="minorHAnsi"/>
          <w:sz w:val="22"/>
          <w:szCs w:val="22"/>
        </w:rPr>
        <w:t>Wyniki badania pozwalają wskazać kilka priorytetowych obszarów dla dalszego rozwoju usług sp</w:t>
      </w:r>
      <w:r w:rsidRPr="00263E44">
        <w:rPr>
          <w:rFonts w:asciiTheme="minorHAnsi" w:hAnsiTheme="minorHAnsi" w:cstheme="minorHAnsi"/>
          <w:sz w:val="22"/>
          <w:szCs w:val="22"/>
        </w:rPr>
        <w:t>o</w:t>
      </w:r>
      <w:r w:rsidRPr="00263E44">
        <w:rPr>
          <w:rFonts w:asciiTheme="minorHAnsi" w:hAnsiTheme="minorHAnsi" w:cstheme="minorHAnsi"/>
          <w:sz w:val="22"/>
          <w:szCs w:val="22"/>
        </w:rPr>
        <w:t xml:space="preserve">łecznych w Gminie Wilamowice. </w:t>
      </w:r>
      <w:r w:rsidRPr="00263E44">
        <w:rPr>
          <w:rStyle w:val="Pogrubienie"/>
          <w:rFonts w:asciiTheme="minorHAnsi" w:eastAsiaTheme="majorEastAsia" w:hAnsiTheme="minorHAnsi" w:cstheme="minorHAnsi"/>
          <w:b w:val="0"/>
          <w:sz w:val="22"/>
          <w:szCs w:val="22"/>
        </w:rPr>
        <w:t>Najbardziej widoczny deficyt dotyczy osób z niepełnosprawnościami i ich opiekunów</w:t>
      </w:r>
      <w:r w:rsidRPr="00263E44">
        <w:rPr>
          <w:rFonts w:asciiTheme="minorHAnsi" w:hAnsiTheme="minorHAnsi" w:cstheme="minorHAnsi"/>
          <w:sz w:val="22"/>
          <w:szCs w:val="22"/>
        </w:rPr>
        <w:t>, gdzie przewaga ocen negatywnych nad pozytywnymi jest największa. Drugim wa</w:t>
      </w:r>
      <w:r w:rsidRPr="00263E44">
        <w:rPr>
          <w:rFonts w:asciiTheme="minorHAnsi" w:hAnsiTheme="minorHAnsi" w:cstheme="minorHAnsi"/>
          <w:sz w:val="22"/>
          <w:szCs w:val="22"/>
        </w:rPr>
        <w:t>ż</w:t>
      </w:r>
      <w:r w:rsidRPr="00263E44">
        <w:rPr>
          <w:rFonts w:asciiTheme="minorHAnsi" w:hAnsiTheme="minorHAnsi" w:cstheme="minorHAnsi"/>
          <w:sz w:val="22"/>
          <w:szCs w:val="22"/>
        </w:rPr>
        <w:t xml:space="preserve">nym obszarem jest </w:t>
      </w:r>
      <w:r w:rsidRPr="00263E44">
        <w:rPr>
          <w:rStyle w:val="Pogrubienie"/>
          <w:rFonts w:asciiTheme="minorHAnsi" w:eastAsiaTheme="majorEastAsia" w:hAnsiTheme="minorHAnsi" w:cstheme="minorHAnsi"/>
          <w:b w:val="0"/>
          <w:sz w:val="22"/>
          <w:szCs w:val="22"/>
        </w:rPr>
        <w:t>młodzież</w:t>
      </w:r>
      <w:r w:rsidRPr="00263E44">
        <w:rPr>
          <w:rFonts w:asciiTheme="minorHAnsi" w:hAnsiTheme="minorHAnsi" w:cstheme="minorHAnsi"/>
          <w:sz w:val="22"/>
          <w:szCs w:val="22"/>
        </w:rPr>
        <w:t>, dla której zarówno dostępność oferty, jak i jej jakość są oceniane niek</w:t>
      </w:r>
      <w:r w:rsidRPr="00263E44">
        <w:rPr>
          <w:rFonts w:asciiTheme="minorHAnsi" w:hAnsiTheme="minorHAnsi" w:cstheme="minorHAnsi"/>
          <w:sz w:val="22"/>
          <w:szCs w:val="22"/>
        </w:rPr>
        <w:t>o</w:t>
      </w:r>
      <w:r w:rsidRPr="00263E44">
        <w:rPr>
          <w:rFonts w:asciiTheme="minorHAnsi" w:hAnsiTheme="minorHAnsi" w:cstheme="minorHAnsi"/>
          <w:sz w:val="22"/>
          <w:szCs w:val="22"/>
        </w:rPr>
        <w:t xml:space="preserve">rzystnie. Kolejną grupę stanowią </w:t>
      </w:r>
      <w:r w:rsidRPr="00263E44">
        <w:rPr>
          <w:rStyle w:val="Pogrubienie"/>
          <w:rFonts w:asciiTheme="minorHAnsi" w:eastAsiaTheme="majorEastAsia" w:hAnsiTheme="minorHAnsi" w:cstheme="minorHAnsi"/>
          <w:b w:val="0"/>
          <w:sz w:val="22"/>
          <w:szCs w:val="22"/>
        </w:rPr>
        <w:t>osoby dorosłe aktywne zawodowo</w:t>
      </w:r>
      <w:r w:rsidRPr="00263E44">
        <w:rPr>
          <w:rFonts w:asciiTheme="minorHAnsi" w:hAnsiTheme="minorHAnsi" w:cstheme="minorHAnsi"/>
          <w:sz w:val="22"/>
          <w:szCs w:val="22"/>
        </w:rPr>
        <w:t>, dla których brakuje atrakcyjnej, powszechnie dostępnej oferty społecznej. Uzupełnieniem tych działań powinien być rozwój usług aktywizacyjnych dla osób bezrobotnych oraz usług profilaktycznych i terapeutycznych dotyczących uzależnień.</w:t>
      </w:r>
      <w:r w:rsidR="001036CD">
        <w:rPr>
          <w:rFonts w:asciiTheme="minorHAnsi" w:hAnsiTheme="minorHAnsi" w:cstheme="minorHAnsi"/>
          <w:sz w:val="22"/>
          <w:szCs w:val="22"/>
        </w:rPr>
        <w:t xml:space="preserve"> </w:t>
      </w:r>
      <w:r w:rsidRPr="00263E44">
        <w:rPr>
          <w:rFonts w:asciiTheme="minorHAnsi" w:hAnsiTheme="minorHAnsi" w:cstheme="minorHAnsi"/>
          <w:sz w:val="22"/>
          <w:szCs w:val="22"/>
        </w:rPr>
        <w:t xml:space="preserve">Warto podkreślić, że </w:t>
      </w:r>
      <w:r w:rsidRPr="00263E44">
        <w:rPr>
          <w:rStyle w:val="Pogrubienie"/>
          <w:rFonts w:asciiTheme="minorHAnsi" w:eastAsiaTheme="majorEastAsia" w:hAnsiTheme="minorHAnsi" w:cstheme="minorHAnsi"/>
          <w:b w:val="0"/>
          <w:sz w:val="22"/>
          <w:szCs w:val="22"/>
        </w:rPr>
        <w:t>nie wszystkie obszary wymagają tworzenia nowych systemów od podstaw</w:t>
      </w:r>
      <w:r w:rsidRPr="00263E44">
        <w:rPr>
          <w:rFonts w:asciiTheme="minorHAnsi" w:hAnsiTheme="minorHAnsi" w:cstheme="minorHAnsi"/>
          <w:sz w:val="22"/>
          <w:szCs w:val="22"/>
        </w:rPr>
        <w:t>. Oferta dla dzieci i częściowo oferta senioralna uzyskały relatywnie korzystne oceny. W tych przypadkach bardziej zasadne wydaje się utrzymanie dotychczasowych działań, ich doskonalenie oraz stopniowe poszerzanie zakresu usług.</w:t>
      </w:r>
    </w:p>
    <w:p w:rsidR="00A23C17" w:rsidRDefault="00A23C17" w:rsidP="00A23C17">
      <w:pPr>
        <w:pStyle w:val="NormalnyWeb"/>
        <w:spacing w:beforeAutospacing="0" w:after="120" w:afterAutospacing="0" w:line="360" w:lineRule="auto"/>
        <w:jc w:val="both"/>
        <w:rPr>
          <w:rFonts w:asciiTheme="minorHAnsi" w:hAnsiTheme="minorHAnsi" w:cstheme="minorHAnsi"/>
          <w:bCs/>
          <w:color w:val="0070C0"/>
          <w:sz w:val="22"/>
          <w:szCs w:val="22"/>
        </w:rPr>
      </w:pPr>
      <w:r w:rsidRPr="00263E44">
        <w:rPr>
          <w:rFonts w:asciiTheme="minorHAnsi" w:hAnsiTheme="minorHAnsi" w:cstheme="minorHAnsi"/>
          <w:sz w:val="22"/>
          <w:szCs w:val="22"/>
        </w:rPr>
        <w:t xml:space="preserve">Najistotniejszym rezultatem badania jest </w:t>
      </w:r>
      <w:r w:rsidRPr="00263E44">
        <w:rPr>
          <w:rStyle w:val="Pogrubienie"/>
          <w:rFonts w:asciiTheme="minorHAnsi" w:eastAsiaTheme="majorEastAsia" w:hAnsiTheme="minorHAnsi" w:cstheme="minorHAnsi"/>
          <w:b w:val="0"/>
          <w:sz w:val="22"/>
          <w:szCs w:val="22"/>
        </w:rPr>
        <w:t>spójność pomiędzy oceną jakości usług a wcześniejszym wskazaniem grup, dla których mieszkańcy odczuwają brak oferty</w:t>
      </w:r>
      <w:r w:rsidRPr="00263E44">
        <w:rPr>
          <w:rFonts w:asciiTheme="minorHAnsi" w:hAnsiTheme="minorHAnsi" w:cstheme="minorHAnsi"/>
          <w:sz w:val="22"/>
          <w:szCs w:val="22"/>
        </w:rPr>
        <w:t>. W praktyce oznacza to trzy szcz</w:t>
      </w:r>
      <w:r w:rsidRPr="00263E44">
        <w:rPr>
          <w:rFonts w:asciiTheme="minorHAnsi" w:hAnsiTheme="minorHAnsi" w:cstheme="minorHAnsi"/>
          <w:sz w:val="22"/>
          <w:szCs w:val="22"/>
        </w:rPr>
        <w:t>e</w:t>
      </w:r>
      <w:r w:rsidRPr="00263E44">
        <w:rPr>
          <w:rFonts w:asciiTheme="minorHAnsi" w:hAnsiTheme="minorHAnsi" w:cstheme="minorHAnsi"/>
          <w:sz w:val="22"/>
          <w:szCs w:val="22"/>
        </w:rPr>
        <w:t xml:space="preserve">gólnie ważne kierunki: </w:t>
      </w:r>
      <w:r w:rsidRPr="00263E44">
        <w:rPr>
          <w:rStyle w:val="Pogrubienie"/>
          <w:rFonts w:asciiTheme="minorHAnsi" w:eastAsiaTheme="majorEastAsia" w:hAnsiTheme="minorHAnsi" w:cstheme="minorHAnsi"/>
          <w:b w:val="0"/>
          <w:sz w:val="22"/>
          <w:szCs w:val="22"/>
        </w:rPr>
        <w:t>młodzież i młodzi dorośli, osoby z niepełnosprawnościami i ich opiekunowie oraz rozwój powszechnie dostępnych usług dla dorosłych mieszkańców.</w:t>
      </w:r>
      <w:r w:rsidR="001036CD">
        <w:rPr>
          <w:rStyle w:val="Pogrubienie"/>
          <w:rFonts w:asciiTheme="minorHAnsi" w:eastAsiaTheme="majorEastAsia" w:hAnsiTheme="minorHAnsi" w:cstheme="minorHAnsi"/>
          <w:b w:val="0"/>
          <w:sz w:val="22"/>
          <w:szCs w:val="22"/>
        </w:rPr>
        <w:t xml:space="preserve"> </w:t>
      </w:r>
      <w:r>
        <w:rPr>
          <w:rFonts w:asciiTheme="minorHAnsi" w:hAnsiTheme="minorHAnsi" w:cstheme="minorHAnsi"/>
          <w:color w:val="1F1F1F"/>
          <w:sz w:val="22"/>
          <w:szCs w:val="22"/>
        </w:rPr>
        <w:t xml:space="preserve">Szczegółowe dane w tym zakresie przedstawia poniższy wykres. </w:t>
      </w:r>
    </w:p>
    <w:p w:rsidR="00A23C17" w:rsidRPr="00044D93" w:rsidRDefault="00A23C17" w:rsidP="00A23C17">
      <w:pPr>
        <w:pStyle w:val="nad"/>
        <w:rPr>
          <w:color w:val="0070C0"/>
        </w:rPr>
      </w:pPr>
      <w:r w:rsidRPr="00044D93">
        <w:rPr>
          <w:color w:val="0070C0"/>
        </w:rPr>
        <w:lastRenderedPageBreak/>
        <w:t>Wykres 2</w:t>
      </w:r>
      <w:r>
        <w:rPr>
          <w:color w:val="0070C0"/>
        </w:rPr>
        <w:t>3</w:t>
      </w:r>
      <w:r w:rsidRPr="00044D93">
        <w:rPr>
          <w:color w:val="0070C0"/>
        </w:rPr>
        <w:t>-Wyniki odpowiedzi na pytanie: „Proszę określić jak ocenia Pani/Pan jakość p</w:t>
      </w:r>
      <w:r>
        <w:rPr>
          <w:color w:val="0070C0"/>
        </w:rPr>
        <w:t>oszczególnych usług/wsparcia w Gminie Wilamowice</w:t>
      </w:r>
      <w:r w:rsidRPr="006178C7">
        <w:rPr>
          <w:noProof/>
          <w:color w:val="0070C0"/>
        </w:rPr>
        <w:drawing>
          <wp:inline distT="0" distB="0" distL="0" distR="0">
            <wp:extent cx="5759450" cy="5448300"/>
            <wp:effectExtent l="0" t="0" r="0" b="0"/>
            <wp:docPr id="37" name="Wykres 13">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E694E904-6B3F-B740-2F8D-C0283CD294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A23C17" w:rsidRPr="00784BF6" w:rsidRDefault="00A23C17" w:rsidP="00A23C17">
      <w:pPr>
        <w:spacing w:line="360" w:lineRule="auto"/>
        <w:rPr>
          <w:rStyle w:val="podZnak"/>
        </w:rPr>
      </w:pPr>
      <w:r w:rsidRPr="00044D93">
        <w:rPr>
          <w:rStyle w:val="podZnak"/>
          <w:color w:val="0070C0"/>
        </w:rPr>
        <w:t>źródło: opracowanie własne na podstawie danych ankietowych</w:t>
      </w:r>
    </w:p>
    <w:p w:rsidR="00A23C17" w:rsidRDefault="00A23C17" w:rsidP="00A23C17">
      <w:pPr>
        <w:spacing w:line="360" w:lineRule="auto"/>
        <w:rPr>
          <w:rFonts w:asciiTheme="minorHAnsi" w:hAnsiTheme="minorHAnsi" w:cstheme="minorHAnsi"/>
          <w:b/>
          <w:bCs/>
          <w:color w:val="0070C0"/>
          <w:sz w:val="22"/>
          <w:szCs w:val="22"/>
        </w:rPr>
      </w:pPr>
    </w:p>
    <w:p w:rsidR="00A23C17" w:rsidRPr="00DA0D27" w:rsidRDefault="00A23C17" w:rsidP="00A23C17">
      <w:pPr>
        <w:spacing w:line="360" w:lineRule="auto"/>
        <w:rPr>
          <w:rFonts w:asciiTheme="minorHAnsi" w:hAnsiTheme="minorHAnsi" w:cstheme="minorHAnsi"/>
          <w:b/>
          <w:bCs/>
          <w:color w:val="0070C0"/>
          <w:sz w:val="22"/>
          <w:szCs w:val="22"/>
        </w:rPr>
      </w:pPr>
      <w:r w:rsidRPr="00DA0D27">
        <w:rPr>
          <w:rFonts w:asciiTheme="minorHAnsi" w:hAnsiTheme="minorHAnsi" w:cstheme="minorHAnsi"/>
          <w:b/>
          <w:bCs/>
          <w:color w:val="0070C0"/>
          <w:sz w:val="22"/>
          <w:szCs w:val="22"/>
        </w:rPr>
        <w:t xml:space="preserve">Pytanie </w:t>
      </w:r>
      <w:r>
        <w:rPr>
          <w:rFonts w:asciiTheme="minorHAnsi" w:hAnsiTheme="minorHAnsi" w:cstheme="minorHAnsi"/>
          <w:b/>
          <w:bCs/>
          <w:color w:val="0070C0"/>
          <w:sz w:val="22"/>
          <w:szCs w:val="22"/>
        </w:rPr>
        <w:t>8</w:t>
      </w:r>
    </w:p>
    <w:p w:rsidR="00A23C17" w:rsidRDefault="00A23C17" w:rsidP="00A23C17">
      <w:pPr>
        <w:spacing w:line="360" w:lineRule="auto"/>
        <w:rPr>
          <w:rFonts w:asciiTheme="minorHAnsi" w:hAnsiTheme="minorHAnsi" w:cstheme="minorHAnsi"/>
          <w:bCs/>
          <w:color w:val="0070C0"/>
          <w:sz w:val="22"/>
          <w:szCs w:val="22"/>
        </w:rPr>
      </w:pPr>
      <w:r w:rsidRPr="00192322">
        <w:rPr>
          <w:rFonts w:asciiTheme="minorHAnsi" w:hAnsiTheme="minorHAnsi" w:cstheme="minorHAnsi"/>
          <w:bCs/>
          <w:color w:val="0070C0"/>
          <w:sz w:val="22"/>
          <w:szCs w:val="22"/>
        </w:rPr>
        <w:t>Spośród wymienionych problemów społecznych proszę wskazać, na ile każdy z nich określa Pani/Pan jako poważny problem w</w:t>
      </w:r>
      <w:r>
        <w:rPr>
          <w:rFonts w:asciiTheme="minorHAnsi" w:hAnsiTheme="minorHAnsi" w:cstheme="minorHAnsi"/>
          <w:bCs/>
          <w:color w:val="0070C0"/>
          <w:sz w:val="22"/>
          <w:szCs w:val="22"/>
        </w:rPr>
        <w:t xml:space="preserve"> Gminie Wilamowice</w:t>
      </w:r>
    </w:p>
    <w:p w:rsidR="00A23C17" w:rsidRPr="00CA08E5" w:rsidRDefault="00A23C17" w:rsidP="00A23C17">
      <w:pPr>
        <w:spacing w:after="120" w:line="360" w:lineRule="auto"/>
        <w:jc w:val="both"/>
        <w:rPr>
          <w:rFonts w:asciiTheme="minorHAnsi" w:hAnsiTheme="minorHAnsi" w:cstheme="minorHAnsi"/>
          <w:sz w:val="22"/>
          <w:szCs w:val="22"/>
        </w:rPr>
      </w:pPr>
      <w:r w:rsidRPr="00CA08E5">
        <w:rPr>
          <w:rFonts w:asciiTheme="minorHAnsi" w:hAnsiTheme="minorHAnsi" w:cstheme="minorHAnsi"/>
          <w:sz w:val="22"/>
          <w:szCs w:val="22"/>
        </w:rPr>
        <w:t>Analiza opinii mieszkańców Gminy Wilamowice wskazuje, że najistotniejsze problemy społeczne mają przede wszystkim charakter związany z jakością relacji społecznych, samotnością, funkcjonowaniem rodzin oraz kondycją psychiczną mieszkańców. Najpoważniej ocenianym problemem jest zanik więzi społecznych – 35,4% respondentów określiło go jako problem poważny, a 29,2% jako umiarkowany. Łącznie 64,6% badanych dostrzega ten problem jako co najmniej umiarkowany. Wynik ten wskazuje na potrzebę wzmacniania integracji mieszkańców, aktywności obywatelskiej, relacji sąsiedzkich i wz</w:t>
      </w:r>
      <w:r w:rsidRPr="00CA08E5">
        <w:rPr>
          <w:rFonts w:asciiTheme="minorHAnsi" w:hAnsiTheme="minorHAnsi" w:cstheme="minorHAnsi"/>
          <w:sz w:val="22"/>
          <w:szCs w:val="22"/>
        </w:rPr>
        <w:t>a</w:t>
      </w:r>
      <w:r w:rsidRPr="00CA08E5">
        <w:rPr>
          <w:rFonts w:asciiTheme="minorHAnsi" w:hAnsiTheme="minorHAnsi" w:cstheme="minorHAnsi"/>
          <w:sz w:val="22"/>
          <w:szCs w:val="22"/>
        </w:rPr>
        <w:t>jemnego wsparcia w społeczności lokalnej.</w:t>
      </w:r>
      <w:r w:rsidR="001036CD">
        <w:rPr>
          <w:rFonts w:asciiTheme="minorHAnsi" w:hAnsiTheme="minorHAnsi" w:cstheme="minorHAnsi"/>
          <w:sz w:val="22"/>
          <w:szCs w:val="22"/>
        </w:rPr>
        <w:t xml:space="preserve"> </w:t>
      </w:r>
      <w:r w:rsidRPr="00CA08E5">
        <w:rPr>
          <w:rFonts w:asciiTheme="minorHAnsi" w:hAnsiTheme="minorHAnsi" w:cstheme="minorHAnsi"/>
          <w:sz w:val="22"/>
          <w:szCs w:val="22"/>
        </w:rPr>
        <w:t>Drugim znaczącym problemem jest samotność osób sta</w:t>
      </w:r>
      <w:r w:rsidRPr="00CA08E5">
        <w:rPr>
          <w:rFonts w:asciiTheme="minorHAnsi" w:hAnsiTheme="minorHAnsi" w:cstheme="minorHAnsi"/>
          <w:sz w:val="22"/>
          <w:szCs w:val="22"/>
        </w:rPr>
        <w:t>r</w:t>
      </w:r>
      <w:r w:rsidRPr="00CA08E5">
        <w:rPr>
          <w:rFonts w:asciiTheme="minorHAnsi" w:hAnsiTheme="minorHAnsi" w:cstheme="minorHAnsi"/>
          <w:sz w:val="22"/>
          <w:szCs w:val="22"/>
        </w:rPr>
        <w:lastRenderedPageBreak/>
        <w:t>szych, którą 63,8% respondentów ocenia jako problem poważny lub umiarkowany. Wskazuje to na potrzebę dalszego rozwijania działań przeciwdziałających izolacji społecznej seniorów, w tym usług środowiskowych, aktywizacji, wolontariatu i inicjatyw międzypokoleniowych.</w:t>
      </w:r>
      <w:r w:rsidR="001036CD">
        <w:rPr>
          <w:rFonts w:asciiTheme="minorHAnsi" w:hAnsiTheme="minorHAnsi" w:cstheme="minorHAnsi"/>
          <w:sz w:val="22"/>
          <w:szCs w:val="22"/>
        </w:rPr>
        <w:t xml:space="preserve"> </w:t>
      </w:r>
      <w:r w:rsidRPr="00CA08E5">
        <w:rPr>
          <w:rFonts w:asciiTheme="minorHAnsi" w:hAnsiTheme="minorHAnsi" w:cstheme="minorHAnsi"/>
          <w:sz w:val="22"/>
          <w:szCs w:val="22"/>
        </w:rPr>
        <w:t>Istotnym problemem pozostaje również nadużywanie alkoholu – 61,5% mieszkańców ocenia je jako problem co najmniej umiarkowany. Wysokie znaczenie tego problemu wskazuje na konieczność kontynuowania działań profilaktycznych oraz rozwijania dostępnych form pomocy dla osób uzależnionych i ich rodzin.</w:t>
      </w:r>
    </w:p>
    <w:p w:rsidR="00A23C17" w:rsidRPr="00CA08E5" w:rsidRDefault="00A23C17" w:rsidP="00A23C17">
      <w:pPr>
        <w:spacing w:after="120" w:line="360" w:lineRule="auto"/>
        <w:jc w:val="both"/>
        <w:rPr>
          <w:rFonts w:asciiTheme="minorHAnsi" w:hAnsiTheme="minorHAnsi" w:cstheme="minorHAnsi"/>
          <w:sz w:val="22"/>
          <w:szCs w:val="22"/>
        </w:rPr>
      </w:pPr>
      <w:r w:rsidRPr="00CA08E5">
        <w:rPr>
          <w:rFonts w:asciiTheme="minorHAnsi" w:hAnsiTheme="minorHAnsi" w:cstheme="minorHAnsi"/>
          <w:sz w:val="22"/>
          <w:szCs w:val="22"/>
        </w:rPr>
        <w:t>Niepokojące są również wskazania dotyczące przemocy rówieśniczej wśród dzieci i młodzieży oraz problemów psychicznych, depresji i stanów lękowych. Odpowiednio 59,2% i 57,7% respondentów uznaje te zjawiska za problemy co najmniej umiarkowane. Wyniki te, w połączeniu z wcześniejszym wskazaniem młodzieży jako grupy, dla której w gminie brakuje oferty, wskazują na potrzebę stworz</w:t>
      </w:r>
      <w:r w:rsidRPr="00CA08E5">
        <w:rPr>
          <w:rFonts w:asciiTheme="minorHAnsi" w:hAnsiTheme="minorHAnsi" w:cstheme="minorHAnsi"/>
          <w:sz w:val="22"/>
          <w:szCs w:val="22"/>
        </w:rPr>
        <w:t>e</w:t>
      </w:r>
      <w:r w:rsidRPr="00CA08E5">
        <w:rPr>
          <w:rFonts w:asciiTheme="minorHAnsi" w:hAnsiTheme="minorHAnsi" w:cstheme="minorHAnsi"/>
          <w:sz w:val="22"/>
          <w:szCs w:val="22"/>
        </w:rPr>
        <w:t>nia bardziej kompleksowego systemu wsparcia młodych mieszkańców, obejmującego działania prof</w:t>
      </w:r>
      <w:r w:rsidRPr="00CA08E5">
        <w:rPr>
          <w:rFonts w:asciiTheme="minorHAnsi" w:hAnsiTheme="minorHAnsi" w:cstheme="minorHAnsi"/>
          <w:sz w:val="22"/>
          <w:szCs w:val="22"/>
        </w:rPr>
        <w:t>i</w:t>
      </w:r>
      <w:r w:rsidRPr="00CA08E5">
        <w:rPr>
          <w:rFonts w:asciiTheme="minorHAnsi" w:hAnsiTheme="minorHAnsi" w:cstheme="minorHAnsi"/>
          <w:sz w:val="22"/>
          <w:szCs w:val="22"/>
        </w:rPr>
        <w:t>laktyczne, rozwój zainteresowań, aktywność społeczną, wsparcie psychologiczne oraz przeciwdział</w:t>
      </w:r>
      <w:r w:rsidRPr="00CA08E5">
        <w:rPr>
          <w:rFonts w:asciiTheme="minorHAnsi" w:hAnsiTheme="minorHAnsi" w:cstheme="minorHAnsi"/>
          <w:sz w:val="22"/>
          <w:szCs w:val="22"/>
        </w:rPr>
        <w:t>a</w:t>
      </w:r>
      <w:r w:rsidRPr="00CA08E5">
        <w:rPr>
          <w:rFonts w:asciiTheme="minorHAnsi" w:hAnsiTheme="minorHAnsi" w:cstheme="minorHAnsi"/>
          <w:sz w:val="22"/>
          <w:szCs w:val="22"/>
        </w:rPr>
        <w:t>nie przemocy rówieśniczej.</w:t>
      </w:r>
      <w:r w:rsidR="001036CD">
        <w:rPr>
          <w:rFonts w:asciiTheme="minorHAnsi" w:hAnsiTheme="minorHAnsi" w:cstheme="minorHAnsi"/>
          <w:sz w:val="22"/>
          <w:szCs w:val="22"/>
        </w:rPr>
        <w:t xml:space="preserve"> </w:t>
      </w:r>
      <w:r w:rsidRPr="00CA08E5">
        <w:rPr>
          <w:rFonts w:asciiTheme="minorHAnsi" w:hAnsiTheme="minorHAnsi" w:cstheme="minorHAnsi"/>
          <w:sz w:val="22"/>
          <w:szCs w:val="22"/>
        </w:rPr>
        <w:t>Ponad połowa respondentów dostrzega również problem niewydolności opiekuńczo-wychowawczej rodzin. Wskazuje to na potrzebę rozwijania usług wspierających rodziny, w tym poradnictwa, pomocy specjalistycznej oraz działań profilaktycznych podejmowanych możliwie wcześnie, zanim trudności rodzinne doprowadzą do poważnego kryzysu.</w:t>
      </w:r>
      <w:r w:rsidR="001036CD">
        <w:rPr>
          <w:rFonts w:asciiTheme="minorHAnsi" w:hAnsiTheme="minorHAnsi" w:cstheme="minorHAnsi"/>
          <w:sz w:val="22"/>
          <w:szCs w:val="22"/>
        </w:rPr>
        <w:t xml:space="preserve"> </w:t>
      </w:r>
      <w:r w:rsidRPr="00CA08E5">
        <w:rPr>
          <w:rFonts w:asciiTheme="minorHAnsi" w:hAnsiTheme="minorHAnsi" w:cstheme="minorHAnsi"/>
          <w:sz w:val="22"/>
          <w:szCs w:val="22"/>
        </w:rPr>
        <w:t>Jednocześnie problemy takie jak bezdomność, trudne warunki mieszkaniowe czy bezrobocie nie są obecnie postrzegane przez mieszkańców jako dominujące problemy społeczne Gminy Wilamowice. Nie oznacza to jednak braku potrzeby ich monitorowania, szczególnie w odniesieniu do gospodarstw domowych znajduj</w:t>
      </w:r>
      <w:r w:rsidRPr="00CA08E5">
        <w:rPr>
          <w:rFonts w:asciiTheme="minorHAnsi" w:hAnsiTheme="minorHAnsi" w:cstheme="minorHAnsi"/>
          <w:sz w:val="22"/>
          <w:szCs w:val="22"/>
        </w:rPr>
        <w:t>ą</w:t>
      </w:r>
      <w:r w:rsidRPr="00CA08E5">
        <w:rPr>
          <w:rFonts w:asciiTheme="minorHAnsi" w:hAnsiTheme="minorHAnsi" w:cstheme="minorHAnsi"/>
          <w:sz w:val="22"/>
          <w:szCs w:val="22"/>
        </w:rPr>
        <w:t>cych się w</w:t>
      </w:r>
      <w:r>
        <w:rPr>
          <w:rFonts w:asciiTheme="minorHAnsi" w:hAnsiTheme="minorHAnsi" w:cstheme="minorHAnsi"/>
          <w:sz w:val="22"/>
          <w:szCs w:val="22"/>
        </w:rPr>
        <w:t> </w:t>
      </w:r>
      <w:r w:rsidRPr="00CA08E5">
        <w:rPr>
          <w:rFonts w:asciiTheme="minorHAnsi" w:hAnsiTheme="minorHAnsi" w:cstheme="minorHAnsi"/>
          <w:sz w:val="22"/>
          <w:szCs w:val="22"/>
        </w:rPr>
        <w:t>trudniejszej sytuacji ekonomicznej.</w:t>
      </w:r>
      <w:r w:rsidR="001036CD">
        <w:rPr>
          <w:rFonts w:asciiTheme="minorHAnsi" w:hAnsiTheme="minorHAnsi" w:cstheme="minorHAnsi"/>
          <w:sz w:val="22"/>
          <w:szCs w:val="22"/>
        </w:rPr>
        <w:t xml:space="preserve"> </w:t>
      </w:r>
      <w:r w:rsidRPr="00CA08E5">
        <w:rPr>
          <w:rFonts w:asciiTheme="minorHAnsi" w:hAnsiTheme="minorHAnsi" w:cstheme="minorHAnsi"/>
          <w:sz w:val="22"/>
          <w:szCs w:val="22"/>
        </w:rPr>
        <w:t>Uzyskane wyniki wskazują, że polityka społeczna Gminy Wilamowice powinna w większym stopniu koncentrować się na działaniach wzmacniających lokalną wspólnotę, relacje społeczne i odporność mieszkańców, a nie wyłącznie na reagowaniu na już wyst</w:t>
      </w:r>
      <w:r w:rsidRPr="00CA08E5">
        <w:rPr>
          <w:rFonts w:asciiTheme="minorHAnsi" w:hAnsiTheme="minorHAnsi" w:cstheme="minorHAnsi"/>
          <w:sz w:val="22"/>
          <w:szCs w:val="22"/>
        </w:rPr>
        <w:t>ę</w:t>
      </w:r>
      <w:r w:rsidRPr="00CA08E5">
        <w:rPr>
          <w:rFonts w:asciiTheme="minorHAnsi" w:hAnsiTheme="minorHAnsi" w:cstheme="minorHAnsi"/>
          <w:sz w:val="22"/>
          <w:szCs w:val="22"/>
        </w:rPr>
        <w:t>pujące kryzysy. Szczególnego znaczenia nabierają działania skierowane do młodzieży, seniorów i r</w:t>
      </w:r>
      <w:r w:rsidRPr="00CA08E5">
        <w:rPr>
          <w:rFonts w:asciiTheme="minorHAnsi" w:hAnsiTheme="minorHAnsi" w:cstheme="minorHAnsi"/>
          <w:sz w:val="22"/>
          <w:szCs w:val="22"/>
        </w:rPr>
        <w:t>o</w:t>
      </w:r>
      <w:r w:rsidRPr="00CA08E5">
        <w:rPr>
          <w:rFonts w:asciiTheme="minorHAnsi" w:hAnsiTheme="minorHAnsi" w:cstheme="minorHAnsi"/>
          <w:sz w:val="22"/>
          <w:szCs w:val="22"/>
        </w:rPr>
        <w:t>dzin, a</w:t>
      </w:r>
      <w:r>
        <w:rPr>
          <w:rFonts w:asciiTheme="minorHAnsi" w:hAnsiTheme="minorHAnsi" w:cstheme="minorHAnsi"/>
          <w:sz w:val="22"/>
          <w:szCs w:val="22"/>
        </w:rPr>
        <w:t> </w:t>
      </w:r>
      <w:r w:rsidRPr="00CA08E5">
        <w:rPr>
          <w:rFonts w:asciiTheme="minorHAnsi" w:hAnsiTheme="minorHAnsi" w:cstheme="minorHAnsi"/>
          <w:sz w:val="22"/>
          <w:szCs w:val="22"/>
        </w:rPr>
        <w:t>także rozwój lokalnego systemu profilaktyki i wsparcia zdrowia psychicznego.</w:t>
      </w:r>
      <w:r w:rsidR="001036CD">
        <w:rPr>
          <w:rFonts w:asciiTheme="minorHAnsi" w:hAnsiTheme="minorHAnsi" w:cstheme="minorHAnsi"/>
          <w:sz w:val="22"/>
          <w:szCs w:val="22"/>
        </w:rPr>
        <w:t xml:space="preserve"> </w:t>
      </w:r>
      <w:r w:rsidRPr="00CA08E5">
        <w:rPr>
          <w:rFonts w:asciiTheme="minorHAnsi" w:hAnsiTheme="minorHAnsi" w:cstheme="minorHAnsi"/>
          <w:sz w:val="22"/>
          <w:szCs w:val="22"/>
        </w:rPr>
        <w:t>Rekomenduje się rozwój usług społecznych w kierunku wzmacniania więzi społecznych, przeciwdziałania samotn</w:t>
      </w:r>
      <w:r w:rsidRPr="00CA08E5">
        <w:rPr>
          <w:rFonts w:asciiTheme="minorHAnsi" w:hAnsiTheme="minorHAnsi" w:cstheme="minorHAnsi"/>
          <w:sz w:val="22"/>
          <w:szCs w:val="22"/>
        </w:rPr>
        <w:t>o</w:t>
      </w:r>
      <w:r w:rsidRPr="00CA08E5">
        <w:rPr>
          <w:rFonts w:asciiTheme="minorHAnsi" w:hAnsiTheme="minorHAnsi" w:cstheme="minorHAnsi"/>
          <w:sz w:val="22"/>
          <w:szCs w:val="22"/>
        </w:rPr>
        <w:t>ści i wykluczeniu, wspierania rodzin, profilaktyki uzależnień i przemocy oraz zwiększania dostępności pomocy psychologicznej. Istotnym kierunkiem powinno być również tworzenie przestrzeni i usług umożliwiających mieszkańcom aktywne uczestnictwo w życiu lokalnym, rozwijanie relacji sąsiedzkich i międzypokoleniowych oraz współtworzenie oferty społecznej gminy.</w:t>
      </w:r>
      <w:r w:rsidR="001036CD">
        <w:rPr>
          <w:rFonts w:asciiTheme="minorHAnsi" w:hAnsiTheme="minorHAnsi" w:cstheme="minorHAnsi"/>
          <w:sz w:val="22"/>
          <w:szCs w:val="22"/>
        </w:rPr>
        <w:t xml:space="preserve"> </w:t>
      </w:r>
      <w:r>
        <w:rPr>
          <w:rFonts w:asciiTheme="minorHAnsi" w:hAnsiTheme="minorHAnsi" w:cstheme="minorHAnsi"/>
          <w:color w:val="1F1F1F"/>
          <w:sz w:val="22"/>
          <w:szCs w:val="22"/>
        </w:rPr>
        <w:t>Szczegółowe dane w tym z</w:t>
      </w:r>
      <w:r>
        <w:rPr>
          <w:rFonts w:asciiTheme="minorHAnsi" w:hAnsiTheme="minorHAnsi" w:cstheme="minorHAnsi"/>
          <w:color w:val="1F1F1F"/>
          <w:sz w:val="22"/>
          <w:szCs w:val="22"/>
        </w:rPr>
        <w:t>a</w:t>
      </w:r>
      <w:r>
        <w:rPr>
          <w:rFonts w:asciiTheme="minorHAnsi" w:hAnsiTheme="minorHAnsi" w:cstheme="minorHAnsi"/>
          <w:color w:val="1F1F1F"/>
          <w:sz w:val="22"/>
          <w:szCs w:val="22"/>
        </w:rPr>
        <w:t>kresie przedstawia poniższy wykres.</w:t>
      </w:r>
    </w:p>
    <w:p w:rsidR="00A23C17" w:rsidRPr="00044D93" w:rsidRDefault="00A23C17" w:rsidP="00A23C17">
      <w:pPr>
        <w:pStyle w:val="nad"/>
        <w:rPr>
          <w:color w:val="0070C0"/>
        </w:rPr>
      </w:pPr>
      <w:r w:rsidRPr="00044D93">
        <w:rPr>
          <w:color w:val="0070C0"/>
        </w:rPr>
        <w:lastRenderedPageBreak/>
        <w:t>Wykres 2</w:t>
      </w:r>
      <w:r>
        <w:rPr>
          <w:color w:val="0070C0"/>
        </w:rPr>
        <w:t>4</w:t>
      </w:r>
      <w:r w:rsidRPr="00044D93">
        <w:rPr>
          <w:color w:val="0070C0"/>
        </w:rPr>
        <w:t xml:space="preserve">-Wyniki odpowiedzi na pytanie: „Spośród wymienionych problemów społecznych proszę wskazać, na ile każdy z nich określa Pani/Pan jako poważny problem w </w:t>
      </w:r>
      <w:r>
        <w:rPr>
          <w:color w:val="0070C0"/>
        </w:rPr>
        <w:t>Gminie Wilamowice</w:t>
      </w:r>
      <w:r w:rsidRPr="00044D93">
        <w:rPr>
          <w:color w:val="0070C0"/>
        </w:rPr>
        <w:t>”</w:t>
      </w:r>
    </w:p>
    <w:p w:rsidR="00A23C17" w:rsidRDefault="00A23C17" w:rsidP="00A23C17">
      <w:pPr>
        <w:spacing w:after="120"/>
        <w:rPr>
          <w:rFonts w:asciiTheme="minorHAnsi" w:hAnsiTheme="minorHAnsi" w:cstheme="minorHAnsi"/>
          <w:bCs/>
          <w:noProof/>
          <w:color w:val="0070C0"/>
          <w:sz w:val="22"/>
          <w:szCs w:val="22"/>
        </w:rPr>
      </w:pPr>
      <w:r w:rsidRPr="00C61965">
        <w:rPr>
          <w:rFonts w:asciiTheme="minorHAnsi" w:hAnsiTheme="minorHAnsi" w:cstheme="minorHAnsi"/>
          <w:bCs/>
          <w:noProof/>
          <w:color w:val="0070C0"/>
          <w:sz w:val="22"/>
          <w:szCs w:val="22"/>
        </w:rPr>
        <w:drawing>
          <wp:inline distT="0" distB="0" distL="0" distR="0">
            <wp:extent cx="5759450" cy="5175250"/>
            <wp:effectExtent l="0" t="0" r="12700" b="6350"/>
            <wp:docPr id="47" name="Wykres 14">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C02DFBB9-89A5-FC91-2ABE-7BD470F12B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A23C17" w:rsidRPr="00784BF6" w:rsidRDefault="00A23C17" w:rsidP="00A23C17">
      <w:pPr>
        <w:spacing w:after="120"/>
        <w:rPr>
          <w:rStyle w:val="podZnak"/>
        </w:rPr>
      </w:pPr>
      <w:r w:rsidRPr="00044D93">
        <w:rPr>
          <w:rStyle w:val="podZnak"/>
          <w:color w:val="0070C0"/>
        </w:rPr>
        <w:t>źródło: opracowanie własne na podstawie danych ankietowych</w:t>
      </w:r>
    </w:p>
    <w:p w:rsidR="00A23C17" w:rsidRDefault="00A23C17" w:rsidP="00A23C17">
      <w:pPr>
        <w:spacing w:line="360" w:lineRule="auto"/>
        <w:rPr>
          <w:rFonts w:asciiTheme="minorHAnsi" w:hAnsiTheme="minorHAnsi" w:cstheme="minorHAnsi"/>
          <w:b/>
          <w:color w:val="0070C0"/>
          <w:sz w:val="22"/>
          <w:szCs w:val="22"/>
        </w:rPr>
      </w:pPr>
    </w:p>
    <w:p w:rsidR="00A23C17" w:rsidRPr="00013AA7" w:rsidRDefault="00A23C17" w:rsidP="00A23C17">
      <w:pPr>
        <w:spacing w:line="360" w:lineRule="auto"/>
        <w:rPr>
          <w:rFonts w:asciiTheme="minorHAnsi" w:hAnsiTheme="minorHAnsi" w:cstheme="minorHAnsi"/>
          <w:b/>
          <w:color w:val="0070C0"/>
          <w:sz w:val="22"/>
          <w:szCs w:val="22"/>
        </w:rPr>
      </w:pPr>
      <w:r w:rsidRPr="00013AA7">
        <w:rPr>
          <w:rFonts w:asciiTheme="minorHAnsi" w:hAnsiTheme="minorHAnsi" w:cstheme="minorHAnsi"/>
          <w:b/>
          <w:color w:val="0070C0"/>
          <w:sz w:val="22"/>
          <w:szCs w:val="22"/>
        </w:rPr>
        <w:t>Pytanie 9</w:t>
      </w:r>
    </w:p>
    <w:p w:rsidR="00A23C17" w:rsidRDefault="00A23C17" w:rsidP="00A23C17">
      <w:pPr>
        <w:spacing w:line="360" w:lineRule="auto"/>
        <w:jc w:val="both"/>
        <w:rPr>
          <w:rFonts w:asciiTheme="minorHAnsi" w:hAnsiTheme="minorHAnsi" w:cstheme="minorHAnsi"/>
          <w:color w:val="0070C0"/>
          <w:sz w:val="22"/>
          <w:szCs w:val="22"/>
        </w:rPr>
      </w:pPr>
      <w:r w:rsidRPr="00013AA7">
        <w:rPr>
          <w:rFonts w:asciiTheme="minorHAnsi" w:hAnsiTheme="minorHAnsi" w:cstheme="minorHAnsi"/>
          <w:color w:val="0070C0"/>
          <w:sz w:val="22"/>
          <w:szCs w:val="22"/>
        </w:rPr>
        <w:t>Jakie inne problemy dostrzega l</w:t>
      </w:r>
      <w:r>
        <w:rPr>
          <w:rFonts w:asciiTheme="minorHAnsi" w:hAnsiTheme="minorHAnsi" w:cstheme="minorHAnsi"/>
          <w:color w:val="0070C0"/>
          <w:sz w:val="22"/>
          <w:szCs w:val="22"/>
        </w:rPr>
        <w:t>ub uważa Pani/Pan za poważne w gminie</w:t>
      </w:r>
      <w:r w:rsidRPr="00013AA7">
        <w:rPr>
          <w:rFonts w:asciiTheme="minorHAnsi" w:hAnsiTheme="minorHAnsi" w:cstheme="minorHAnsi"/>
          <w:color w:val="0070C0"/>
          <w:sz w:val="22"/>
          <w:szCs w:val="22"/>
        </w:rPr>
        <w:t>?</w:t>
      </w:r>
    </w:p>
    <w:p w:rsidR="00A23C17" w:rsidRPr="00AA2FB9" w:rsidRDefault="00A23C17" w:rsidP="00A23C17">
      <w:pPr>
        <w:spacing w:after="120" w:line="360" w:lineRule="auto"/>
        <w:jc w:val="both"/>
        <w:rPr>
          <w:rFonts w:asciiTheme="minorHAnsi" w:hAnsiTheme="minorHAnsi" w:cstheme="minorHAnsi"/>
          <w:sz w:val="22"/>
          <w:szCs w:val="22"/>
        </w:rPr>
      </w:pPr>
      <w:r w:rsidRPr="00AA2FB9">
        <w:rPr>
          <w:rFonts w:asciiTheme="minorHAnsi" w:hAnsiTheme="minorHAnsi" w:cstheme="minorHAnsi"/>
          <w:sz w:val="22"/>
          <w:szCs w:val="22"/>
        </w:rPr>
        <w:t>Uzupełnieniem diagnozy problemów społecznych Gminy Wilamowice były odpowiedzi na pytanie otwarte dotyczące innych problemów, które mieszkańcy uznają za istotne. Odpowiedzi udzieliło 38 osób, wskazując problemy wykraczające poza katalog zagadnień przedstawionych w pytaniu dotycz</w:t>
      </w:r>
      <w:r w:rsidRPr="00AA2FB9">
        <w:rPr>
          <w:rFonts w:asciiTheme="minorHAnsi" w:hAnsiTheme="minorHAnsi" w:cstheme="minorHAnsi"/>
          <w:sz w:val="22"/>
          <w:szCs w:val="22"/>
        </w:rPr>
        <w:t>ą</w:t>
      </w:r>
      <w:r w:rsidRPr="00AA2FB9">
        <w:rPr>
          <w:rFonts w:asciiTheme="minorHAnsi" w:hAnsiTheme="minorHAnsi" w:cstheme="minorHAnsi"/>
          <w:sz w:val="22"/>
          <w:szCs w:val="22"/>
        </w:rPr>
        <w:t>cym podstawowych problemów społecznych. Ze względu na otwarty charakter pytania wyniki te n</w:t>
      </w:r>
      <w:r w:rsidRPr="00AA2FB9">
        <w:rPr>
          <w:rFonts w:asciiTheme="minorHAnsi" w:hAnsiTheme="minorHAnsi" w:cstheme="minorHAnsi"/>
          <w:sz w:val="22"/>
          <w:szCs w:val="22"/>
        </w:rPr>
        <w:t>a</w:t>
      </w:r>
      <w:r w:rsidRPr="00AA2FB9">
        <w:rPr>
          <w:rFonts w:asciiTheme="minorHAnsi" w:hAnsiTheme="minorHAnsi" w:cstheme="minorHAnsi"/>
          <w:sz w:val="22"/>
          <w:szCs w:val="22"/>
        </w:rPr>
        <w:t>leży traktować jako dodatkowy sygnał diagnostyczny, wskazujący obszary wymagające uwagi w da</w:t>
      </w:r>
      <w:r w:rsidRPr="00AA2FB9">
        <w:rPr>
          <w:rFonts w:asciiTheme="minorHAnsi" w:hAnsiTheme="minorHAnsi" w:cstheme="minorHAnsi"/>
          <w:sz w:val="22"/>
          <w:szCs w:val="22"/>
        </w:rPr>
        <w:t>l</w:t>
      </w:r>
      <w:r w:rsidRPr="00AA2FB9">
        <w:rPr>
          <w:rFonts w:asciiTheme="minorHAnsi" w:hAnsiTheme="minorHAnsi" w:cstheme="minorHAnsi"/>
          <w:sz w:val="22"/>
          <w:szCs w:val="22"/>
        </w:rPr>
        <w:t>szym planowaniu rozwoju gminy.</w:t>
      </w:r>
      <w:r w:rsidR="001036CD">
        <w:rPr>
          <w:rFonts w:asciiTheme="minorHAnsi" w:hAnsiTheme="minorHAnsi" w:cstheme="minorHAnsi"/>
          <w:sz w:val="22"/>
          <w:szCs w:val="22"/>
        </w:rPr>
        <w:t xml:space="preserve"> </w:t>
      </w:r>
      <w:r w:rsidRPr="00AA2FB9">
        <w:rPr>
          <w:rFonts w:asciiTheme="minorHAnsi" w:hAnsiTheme="minorHAnsi" w:cstheme="minorHAnsi"/>
          <w:sz w:val="22"/>
          <w:szCs w:val="22"/>
        </w:rPr>
        <w:t>Istotnym problemem wskazywanym przez mieszkańców jest ogr</w:t>
      </w:r>
      <w:r w:rsidRPr="00AA2FB9">
        <w:rPr>
          <w:rFonts w:asciiTheme="minorHAnsi" w:hAnsiTheme="minorHAnsi" w:cstheme="minorHAnsi"/>
          <w:sz w:val="22"/>
          <w:szCs w:val="22"/>
        </w:rPr>
        <w:t>a</w:t>
      </w:r>
      <w:r w:rsidRPr="00AA2FB9">
        <w:rPr>
          <w:rFonts w:asciiTheme="minorHAnsi" w:hAnsiTheme="minorHAnsi" w:cstheme="minorHAnsi"/>
          <w:sz w:val="22"/>
          <w:szCs w:val="22"/>
        </w:rPr>
        <w:t>niczona dostępność transportu publicznego, w szczególności w godzinach wieczornych i w weekendy. Problem ten ma wymiar społeczny, ponieważ dostępność komunikacyjna wpływa na możliwość k</w:t>
      </w:r>
      <w:r w:rsidRPr="00AA2FB9">
        <w:rPr>
          <w:rFonts w:asciiTheme="minorHAnsi" w:hAnsiTheme="minorHAnsi" w:cstheme="minorHAnsi"/>
          <w:sz w:val="22"/>
          <w:szCs w:val="22"/>
        </w:rPr>
        <w:t>o</w:t>
      </w:r>
      <w:r w:rsidRPr="00AA2FB9">
        <w:rPr>
          <w:rFonts w:asciiTheme="minorHAnsi" w:hAnsiTheme="minorHAnsi" w:cstheme="minorHAnsi"/>
          <w:sz w:val="22"/>
          <w:szCs w:val="22"/>
        </w:rPr>
        <w:t xml:space="preserve">rzystania przez mieszkańców z edukacji, pracy, usług zdrowotnych, kultury, sportu oraz innych usług </w:t>
      </w:r>
      <w:r w:rsidRPr="00AA2FB9">
        <w:rPr>
          <w:rFonts w:asciiTheme="minorHAnsi" w:hAnsiTheme="minorHAnsi" w:cstheme="minorHAnsi"/>
          <w:sz w:val="22"/>
          <w:szCs w:val="22"/>
        </w:rPr>
        <w:lastRenderedPageBreak/>
        <w:t>społecznych. Szczególne znaczenie ma ona dla młodzieży, seniorów oraz osób, które nie posiadają własnego środka transportu.</w:t>
      </w:r>
      <w:r w:rsidR="001036CD">
        <w:rPr>
          <w:rFonts w:asciiTheme="minorHAnsi" w:hAnsiTheme="minorHAnsi" w:cstheme="minorHAnsi"/>
          <w:sz w:val="22"/>
          <w:szCs w:val="22"/>
        </w:rPr>
        <w:t xml:space="preserve"> </w:t>
      </w:r>
      <w:r w:rsidRPr="00AA2FB9">
        <w:rPr>
          <w:rFonts w:asciiTheme="minorHAnsi" w:hAnsiTheme="minorHAnsi" w:cstheme="minorHAnsi"/>
          <w:sz w:val="22"/>
          <w:szCs w:val="22"/>
        </w:rPr>
        <w:t>Wśród odpowiedzi często pojawiały się również kwestie związane z infrastrukturą i</w:t>
      </w:r>
      <w:r>
        <w:rPr>
          <w:rFonts w:asciiTheme="minorHAnsi" w:hAnsiTheme="minorHAnsi" w:cstheme="minorHAnsi"/>
          <w:sz w:val="22"/>
          <w:szCs w:val="22"/>
        </w:rPr>
        <w:t> </w:t>
      </w:r>
      <w:r w:rsidRPr="00AA2FB9">
        <w:rPr>
          <w:rFonts w:asciiTheme="minorHAnsi" w:hAnsiTheme="minorHAnsi" w:cstheme="minorHAnsi"/>
          <w:sz w:val="22"/>
          <w:szCs w:val="22"/>
        </w:rPr>
        <w:t>bezpieczeństwem. Mieszkańcy zwracali uwagę na stan dróg, brak odpowiedniej liczby parkingów, niewystarczającą infrastrukturę dla pieszych, potrzebę poprawy bezpieczeństwa w prz</w:t>
      </w:r>
      <w:r w:rsidRPr="00AA2FB9">
        <w:rPr>
          <w:rFonts w:asciiTheme="minorHAnsi" w:hAnsiTheme="minorHAnsi" w:cstheme="minorHAnsi"/>
          <w:sz w:val="22"/>
          <w:szCs w:val="22"/>
        </w:rPr>
        <w:t>e</w:t>
      </w:r>
      <w:r w:rsidRPr="00AA2FB9">
        <w:rPr>
          <w:rFonts w:asciiTheme="minorHAnsi" w:hAnsiTheme="minorHAnsi" w:cstheme="minorHAnsi"/>
          <w:sz w:val="22"/>
          <w:szCs w:val="22"/>
        </w:rPr>
        <w:t>strzeni publicznej oraz niedostateczne oświetlenie i monitoring. Wskazywano także na niebezpieczne zachowania na drogach, szczególnie w pobliżu szkół i innych miejsc koncentracji mieszkańców.</w:t>
      </w:r>
    </w:p>
    <w:p w:rsidR="00A23C17" w:rsidRPr="00AA2FB9" w:rsidRDefault="00A23C17" w:rsidP="00A23C17">
      <w:pPr>
        <w:spacing w:after="120" w:line="360" w:lineRule="auto"/>
        <w:jc w:val="both"/>
        <w:rPr>
          <w:rFonts w:asciiTheme="minorHAnsi" w:hAnsiTheme="minorHAnsi" w:cstheme="minorHAnsi"/>
          <w:sz w:val="22"/>
          <w:szCs w:val="22"/>
        </w:rPr>
      </w:pPr>
      <w:r w:rsidRPr="00AA2FB9">
        <w:rPr>
          <w:rFonts w:asciiTheme="minorHAnsi" w:hAnsiTheme="minorHAnsi" w:cstheme="minorHAnsi"/>
          <w:sz w:val="22"/>
          <w:szCs w:val="22"/>
        </w:rPr>
        <w:t>Kolejnym obszarem wymagającym uwagi są usługi publiczne i funkcjonowanie lokalnych instytucji. W</w:t>
      </w:r>
      <w:r>
        <w:rPr>
          <w:rFonts w:asciiTheme="minorHAnsi" w:hAnsiTheme="minorHAnsi" w:cstheme="minorHAnsi"/>
          <w:sz w:val="22"/>
          <w:szCs w:val="22"/>
        </w:rPr>
        <w:t> </w:t>
      </w:r>
      <w:r w:rsidRPr="00AA2FB9">
        <w:rPr>
          <w:rFonts w:asciiTheme="minorHAnsi" w:hAnsiTheme="minorHAnsi" w:cstheme="minorHAnsi"/>
          <w:sz w:val="22"/>
          <w:szCs w:val="22"/>
        </w:rPr>
        <w:t>pojedynczych wypowiedziach mieszkańcy wskazywali na potrzebę poprawy jakości obsługi, wię</w:t>
      </w:r>
      <w:r w:rsidRPr="00AA2FB9">
        <w:rPr>
          <w:rFonts w:asciiTheme="minorHAnsi" w:hAnsiTheme="minorHAnsi" w:cstheme="minorHAnsi"/>
          <w:sz w:val="22"/>
          <w:szCs w:val="22"/>
        </w:rPr>
        <w:t>k</w:t>
      </w:r>
      <w:r w:rsidRPr="00AA2FB9">
        <w:rPr>
          <w:rFonts w:asciiTheme="minorHAnsi" w:hAnsiTheme="minorHAnsi" w:cstheme="minorHAnsi"/>
          <w:sz w:val="22"/>
          <w:szCs w:val="22"/>
        </w:rPr>
        <w:t>szej dostępności instytucji, lepszego reagowania na problemy mieszkańców oraz rozwoju cyfrowych form kontaktu z administracją. Wskazania te należy traktować jako sygnał potrzeby dalszego dosk</w:t>
      </w:r>
      <w:r w:rsidRPr="00AA2FB9">
        <w:rPr>
          <w:rFonts w:asciiTheme="minorHAnsi" w:hAnsiTheme="minorHAnsi" w:cstheme="minorHAnsi"/>
          <w:sz w:val="22"/>
          <w:szCs w:val="22"/>
        </w:rPr>
        <w:t>o</w:t>
      </w:r>
      <w:r w:rsidRPr="00AA2FB9">
        <w:rPr>
          <w:rFonts w:asciiTheme="minorHAnsi" w:hAnsiTheme="minorHAnsi" w:cstheme="minorHAnsi"/>
          <w:sz w:val="22"/>
          <w:szCs w:val="22"/>
        </w:rPr>
        <w:t>nalenia jakości i dostępności usług publicznych.</w:t>
      </w:r>
      <w:r w:rsidR="001036CD">
        <w:rPr>
          <w:rFonts w:asciiTheme="minorHAnsi" w:hAnsiTheme="minorHAnsi" w:cstheme="minorHAnsi"/>
          <w:sz w:val="22"/>
          <w:szCs w:val="22"/>
        </w:rPr>
        <w:t xml:space="preserve"> </w:t>
      </w:r>
      <w:r w:rsidRPr="00AA2FB9">
        <w:rPr>
          <w:rFonts w:asciiTheme="minorHAnsi" w:hAnsiTheme="minorHAnsi" w:cstheme="minorHAnsi"/>
          <w:sz w:val="22"/>
          <w:szCs w:val="22"/>
        </w:rPr>
        <w:t>Mieszkańcy zwracali również uwagę na problemy infrastrukturalne i środowiskowe, w szczególności brak kanalizacji w niektórych miejscowościach, problemy z odprowadzaniem ścieków oraz zaśmiecanie przestrzeni publicznej. Wskazuje to, że dla części mieszkańców jakość życia i bezpieczeństwo środowiskowe pozostają istotnymi elementami lokalnej polityki rozwoju.</w:t>
      </w:r>
      <w:r w:rsidR="001036CD">
        <w:rPr>
          <w:rFonts w:asciiTheme="minorHAnsi" w:hAnsiTheme="minorHAnsi" w:cstheme="minorHAnsi"/>
          <w:sz w:val="22"/>
          <w:szCs w:val="22"/>
        </w:rPr>
        <w:t xml:space="preserve"> </w:t>
      </w:r>
      <w:r w:rsidRPr="00AA2FB9">
        <w:rPr>
          <w:rFonts w:asciiTheme="minorHAnsi" w:hAnsiTheme="minorHAnsi" w:cstheme="minorHAnsi"/>
          <w:sz w:val="22"/>
          <w:szCs w:val="22"/>
        </w:rPr>
        <w:t>W obszarze edukacji wskazywano na potrzebę zwiększenia liczby zajęć d</w:t>
      </w:r>
      <w:r w:rsidRPr="00AA2FB9">
        <w:rPr>
          <w:rFonts w:asciiTheme="minorHAnsi" w:hAnsiTheme="minorHAnsi" w:cstheme="minorHAnsi"/>
          <w:sz w:val="22"/>
          <w:szCs w:val="22"/>
        </w:rPr>
        <w:t>o</w:t>
      </w:r>
      <w:r w:rsidRPr="00AA2FB9">
        <w:rPr>
          <w:rFonts w:asciiTheme="minorHAnsi" w:hAnsiTheme="minorHAnsi" w:cstheme="minorHAnsi"/>
          <w:sz w:val="22"/>
          <w:szCs w:val="22"/>
        </w:rPr>
        <w:t>datkowych dla dzieci po zakończeniu lekcji, poprawy poczucia bezpieczeństwa w szkołach oraz zwię</w:t>
      </w:r>
      <w:r w:rsidRPr="00AA2FB9">
        <w:rPr>
          <w:rFonts w:asciiTheme="minorHAnsi" w:hAnsiTheme="minorHAnsi" w:cstheme="minorHAnsi"/>
          <w:sz w:val="22"/>
          <w:szCs w:val="22"/>
        </w:rPr>
        <w:t>k</w:t>
      </w:r>
      <w:r w:rsidRPr="00AA2FB9">
        <w:rPr>
          <w:rFonts w:asciiTheme="minorHAnsi" w:hAnsiTheme="minorHAnsi" w:cstheme="minorHAnsi"/>
          <w:sz w:val="22"/>
          <w:szCs w:val="22"/>
        </w:rPr>
        <w:t>szenia otwartości placówek edukacyjnych na dzieci z zagranicy. Wyniki te wzmacniają wcześniejsze wnioski dotyczące potrzeby rozwijania kompleksowej oferty dla dzieci i młodzieży, obejmującej nie tylko edukację, ale również aktywność społeczną, rozwój zainteresowań, integrację i profilaktykę.</w:t>
      </w:r>
      <w:r w:rsidR="001036CD">
        <w:rPr>
          <w:rFonts w:asciiTheme="minorHAnsi" w:hAnsiTheme="minorHAnsi" w:cstheme="minorHAnsi"/>
          <w:sz w:val="22"/>
          <w:szCs w:val="22"/>
        </w:rPr>
        <w:t xml:space="preserve"> </w:t>
      </w:r>
      <w:r w:rsidRPr="00AA2FB9">
        <w:rPr>
          <w:rFonts w:asciiTheme="minorHAnsi" w:hAnsiTheme="minorHAnsi" w:cstheme="minorHAnsi"/>
          <w:sz w:val="22"/>
          <w:szCs w:val="22"/>
        </w:rPr>
        <w:t>Odpowiedzi otwarte potwierdzają również wcześniej zidentyfikowane problemy związane ze wspa</w:t>
      </w:r>
      <w:r w:rsidRPr="00AA2FB9">
        <w:rPr>
          <w:rFonts w:asciiTheme="minorHAnsi" w:hAnsiTheme="minorHAnsi" w:cstheme="minorHAnsi"/>
          <w:sz w:val="22"/>
          <w:szCs w:val="22"/>
        </w:rPr>
        <w:t>r</w:t>
      </w:r>
      <w:r w:rsidRPr="00AA2FB9">
        <w:rPr>
          <w:rFonts w:asciiTheme="minorHAnsi" w:hAnsiTheme="minorHAnsi" w:cstheme="minorHAnsi"/>
          <w:sz w:val="22"/>
          <w:szCs w:val="22"/>
        </w:rPr>
        <w:t>ciem osób z niepełnosprawnościami oraz rodzin dotkniętych problemem uzależnień. Wskazuje to na potrzebę rozwijania usług środowiskowych i specjalistycznych, które będą łatwo dostępne dla mies</w:t>
      </w:r>
      <w:r w:rsidRPr="00AA2FB9">
        <w:rPr>
          <w:rFonts w:asciiTheme="minorHAnsi" w:hAnsiTheme="minorHAnsi" w:cstheme="minorHAnsi"/>
          <w:sz w:val="22"/>
          <w:szCs w:val="22"/>
        </w:rPr>
        <w:t>z</w:t>
      </w:r>
      <w:r w:rsidRPr="00AA2FB9">
        <w:rPr>
          <w:rFonts w:asciiTheme="minorHAnsi" w:hAnsiTheme="minorHAnsi" w:cstheme="minorHAnsi"/>
          <w:sz w:val="22"/>
          <w:szCs w:val="22"/>
        </w:rPr>
        <w:t>kańców i ich rodzin.</w:t>
      </w:r>
      <w:r w:rsidR="001036CD">
        <w:rPr>
          <w:rFonts w:asciiTheme="minorHAnsi" w:hAnsiTheme="minorHAnsi" w:cstheme="minorHAnsi"/>
          <w:sz w:val="22"/>
          <w:szCs w:val="22"/>
        </w:rPr>
        <w:t xml:space="preserve"> </w:t>
      </w:r>
      <w:r w:rsidRPr="00AA2FB9">
        <w:rPr>
          <w:rFonts w:asciiTheme="minorHAnsi" w:hAnsiTheme="minorHAnsi" w:cstheme="minorHAnsi"/>
          <w:sz w:val="22"/>
          <w:szCs w:val="22"/>
        </w:rPr>
        <w:t>Analiza odpowiedzi otwartych pokazuje, że jakość życia mieszkańców Gminy Wilamowice jest postrzegana w sposób wielowymiarowy. Problemy społeczne pozostają powiązane z dostępnością transportu, bezpieczeństwem, stanem infrastruktury, jakością usług publicznych, fun</w:t>
      </w:r>
      <w:r w:rsidRPr="00AA2FB9">
        <w:rPr>
          <w:rFonts w:asciiTheme="minorHAnsi" w:hAnsiTheme="minorHAnsi" w:cstheme="minorHAnsi"/>
          <w:sz w:val="22"/>
          <w:szCs w:val="22"/>
        </w:rPr>
        <w:t>k</w:t>
      </w:r>
      <w:r w:rsidRPr="00AA2FB9">
        <w:rPr>
          <w:rFonts w:asciiTheme="minorHAnsi" w:hAnsiTheme="minorHAnsi" w:cstheme="minorHAnsi"/>
          <w:sz w:val="22"/>
          <w:szCs w:val="22"/>
        </w:rPr>
        <w:t>cjonowaniem szkół oraz możliwością uczestnictwa mieszkańców w życiu lokalnym. Oznacza to, że skuteczna polityka społeczna powinna być prowadzona w sposób zintegrowany, we współpracy ró</w:t>
      </w:r>
      <w:r w:rsidRPr="00AA2FB9">
        <w:rPr>
          <w:rFonts w:asciiTheme="minorHAnsi" w:hAnsiTheme="minorHAnsi" w:cstheme="minorHAnsi"/>
          <w:sz w:val="22"/>
          <w:szCs w:val="22"/>
        </w:rPr>
        <w:t>ż</w:t>
      </w:r>
      <w:r w:rsidRPr="00AA2FB9">
        <w:rPr>
          <w:rFonts w:asciiTheme="minorHAnsi" w:hAnsiTheme="minorHAnsi" w:cstheme="minorHAnsi"/>
          <w:sz w:val="22"/>
          <w:szCs w:val="22"/>
        </w:rPr>
        <w:t>nych instytucji i podmiotów lokalnych.</w:t>
      </w:r>
      <w:r w:rsidR="001036CD">
        <w:rPr>
          <w:rFonts w:asciiTheme="minorHAnsi" w:hAnsiTheme="minorHAnsi" w:cstheme="minorHAnsi"/>
          <w:sz w:val="22"/>
          <w:szCs w:val="22"/>
        </w:rPr>
        <w:t xml:space="preserve"> </w:t>
      </w:r>
      <w:r w:rsidRPr="00AA2FB9">
        <w:rPr>
          <w:rFonts w:asciiTheme="minorHAnsi" w:hAnsiTheme="minorHAnsi" w:cstheme="minorHAnsi"/>
          <w:sz w:val="22"/>
          <w:szCs w:val="22"/>
        </w:rPr>
        <w:t>W związku z powyższym rekomenduje się wzmacnianie dial</w:t>
      </w:r>
      <w:r w:rsidRPr="00AA2FB9">
        <w:rPr>
          <w:rFonts w:asciiTheme="minorHAnsi" w:hAnsiTheme="minorHAnsi" w:cstheme="minorHAnsi"/>
          <w:sz w:val="22"/>
          <w:szCs w:val="22"/>
        </w:rPr>
        <w:t>o</w:t>
      </w:r>
      <w:r w:rsidRPr="00AA2FB9">
        <w:rPr>
          <w:rFonts w:asciiTheme="minorHAnsi" w:hAnsiTheme="minorHAnsi" w:cstheme="minorHAnsi"/>
          <w:sz w:val="22"/>
          <w:szCs w:val="22"/>
        </w:rPr>
        <w:t>gu społecznego i partycypacji mieszkańców, poprawę dostępności transportowej, zwiększanie be</w:t>
      </w:r>
      <w:r w:rsidRPr="00AA2FB9">
        <w:rPr>
          <w:rFonts w:asciiTheme="minorHAnsi" w:hAnsiTheme="minorHAnsi" w:cstheme="minorHAnsi"/>
          <w:sz w:val="22"/>
          <w:szCs w:val="22"/>
        </w:rPr>
        <w:t>z</w:t>
      </w:r>
      <w:r w:rsidRPr="00AA2FB9">
        <w:rPr>
          <w:rFonts w:asciiTheme="minorHAnsi" w:hAnsiTheme="minorHAnsi" w:cstheme="minorHAnsi"/>
          <w:sz w:val="22"/>
          <w:szCs w:val="22"/>
        </w:rPr>
        <w:t>pieczeństwa w przestrzeni publicznej, rozwój cyfrowych i przyjaznych mieszkańcom usług public</w:t>
      </w:r>
      <w:r w:rsidRPr="00AA2FB9">
        <w:rPr>
          <w:rFonts w:asciiTheme="minorHAnsi" w:hAnsiTheme="minorHAnsi" w:cstheme="minorHAnsi"/>
          <w:sz w:val="22"/>
          <w:szCs w:val="22"/>
        </w:rPr>
        <w:t>z</w:t>
      </w:r>
      <w:r w:rsidRPr="00AA2FB9">
        <w:rPr>
          <w:rFonts w:asciiTheme="minorHAnsi" w:hAnsiTheme="minorHAnsi" w:cstheme="minorHAnsi"/>
          <w:sz w:val="22"/>
          <w:szCs w:val="22"/>
        </w:rPr>
        <w:t>nych, poprawę dostępności infrastruktury oraz rozwój oferty edukacyjnej, integracyjnej i społecznej. Szczególnego znaczenia nabiera współpraca pomiędzy samorządem, placówkami oświatowymi, inst</w:t>
      </w:r>
      <w:r w:rsidRPr="00AA2FB9">
        <w:rPr>
          <w:rFonts w:asciiTheme="minorHAnsi" w:hAnsiTheme="minorHAnsi" w:cstheme="minorHAnsi"/>
          <w:sz w:val="22"/>
          <w:szCs w:val="22"/>
        </w:rPr>
        <w:t>y</w:t>
      </w:r>
      <w:r w:rsidRPr="00AA2FB9">
        <w:rPr>
          <w:rFonts w:asciiTheme="minorHAnsi" w:hAnsiTheme="minorHAnsi" w:cstheme="minorHAnsi"/>
          <w:sz w:val="22"/>
          <w:szCs w:val="22"/>
        </w:rPr>
        <w:t>tucjami pomocy i integracji społecznej, organizacjami pozarządowymi oraz mieszkańcami.</w:t>
      </w:r>
      <w:r w:rsidR="001036CD">
        <w:rPr>
          <w:rFonts w:asciiTheme="minorHAnsi" w:hAnsiTheme="minorHAnsi" w:cstheme="minorHAnsi"/>
          <w:sz w:val="22"/>
          <w:szCs w:val="22"/>
        </w:rPr>
        <w:t xml:space="preserve"> </w:t>
      </w:r>
      <w:r w:rsidRPr="00AA2FB9">
        <w:rPr>
          <w:rFonts w:asciiTheme="minorHAnsi" w:hAnsiTheme="minorHAnsi" w:cstheme="minorHAnsi"/>
          <w:sz w:val="22"/>
          <w:szCs w:val="22"/>
        </w:rPr>
        <w:t xml:space="preserve">Wnioski z odpowiedzi otwartych wskazują zatem, że rozwój Gminy Wilamowice powinien opierać się nie tylko </w:t>
      </w:r>
      <w:r w:rsidRPr="00AA2FB9">
        <w:rPr>
          <w:rFonts w:asciiTheme="minorHAnsi" w:hAnsiTheme="minorHAnsi" w:cstheme="minorHAnsi"/>
          <w:sz w:val="22"/>
          <w:szCs w:val="22"/>
        </w:rPr>
        <w:lastRenderedPageBreak/>
        <w:t>na reagowaniu na problemy społeczne, ale również na budowaniu dobrej jakości życia, dostępności usług, bezpieczeństwa, aktywności mieszkańców i ich poczucia wpływu na sprawy lokalne.</w:t>
      </w:r>
    </w:p>
    <w:p w:rsidR="00A23C17" w:rsidRPr="005B2EE1" w:rsidRDefault="00A23C17" w:rsidP="00A23C17">
      <w:pPr>
        <w:tabs>
          <w:tab w:val="left" w:pos="1760"/>
        </w:tabs>
        <w:spacing w:line="360" w:lineRule="auto"/>
        <w:rPr>
          <w:rFonts w:asciiTheme="minorHAnsi" w:hAnsiTheme="minorHAnsi" w:cstheme="minorHAnsi"/>
          <w:b/>
          <w:color w:val="0070C0"/>
          <w:sz w:val="22"/>
          <w:szCs w:val="22"/>
        </w:rPr>
      </w:pPr>
      <w:r w:rsidRPr="005B2EE1">
        <w:rPr>
          <w:rFonts w:asciiTheme="minorHAnsi" w:hAnsiTheme="minorHAnsi" w:cstheme="minorHAnsi"/>
          <w:b/>
          <w:color w:val="0070C0"/>
          <w:sz w:val="22"/>
          <w:szCs w:val="22"/>
        </w:rPr>
        <w:t>Pytanie 10</w:t>
      </w:r>
    </w:p>
    <w:p w:rsidR="00A23C17" w:rsidRDefault="00A23C17" w:rsidP="00A23C17">
      <w:pPr>
        <w:spacing w:line="360" w:lineRule="auto"/>
        <w:jc w:val="both"/>
        <w:rPr>
          <w:rFonts w:asciiTheme="minorHAnsi" w:hAnsiTheme="minorHAnsi" w:cstheme="minorHAnsi"/>
          <w:bCs/>
          <w:color w:val="0070C0"/>
          <w:sz w:val="22"/>
          <w:szCs w:val="22"/>
        </w:rPr>
      </w:pPr>
      <w:r w:rsidRPr="005B2EE1">
        <w:rPr>
          <w:rFonts w:asciiTheme="minorHAnsi" w:hAnsiTheme="minorHAnsi" w:cstheme="minorHAnsi"/>
          <w:color w:val="0070C0"/>
          <w:sz w:val="22"/>
          <w:szCs w:val="22"/>
        </w:rPr>
        <w:t>Czy wie Pani/Pan gdzie udać się po pomoc/wsparcie w razie, gdyby któryś z wyżej wymienionych problemów dotyczył Panią/Pana osobiście?</w:t>
      </w:r>
    </w:p>
    <w:p w:rsidR="00A23C17" w:rsidRDefault="00A23C17" w:rsidP="00A23C17">
      <w:pPr>
        <w:pStyle w:val="NormalnyWeb"/>
        <w:spacing w:beforeAutospacing="0" w:line="360" w:lineRule="auto"/>
        <w:jc w:val="both"/>
        <w:rPr>
          <w:rFonts w:asciiTheme="minorHAnsi" w:hAnsiTheme="minorHAnsi" w:cstheme="minorHAnsi"/>
          <w:color w:val="1F1F1F"/>
          <w:sz w:val="22"/>
          <w:szCs w:val="22"/>
        </w:rPr>
      </w:pPr>
      <w:r w:rsidRPr="00E4116C">
        <w:rPr>
          <w:rFonts w:asciiTheme="minorHAnsi" w:hAnsiTheme="minorHAnsi" w:cstheme="minorHAnsi"/>
          <w:sz w:val="22"/>
          <w:szCs w:val="22"/>
        </w:rPr>
        <w:t>Istotnym elementem oceny lokalnego systemu wsparcia jest poziom wiedzy mieszkańców na temat tego, gdzie mogą zwrócić się po pomoc w sytuacji wystąpienia problemów społecznych. Wyniki b</w:t>
      </w:r>
      <w:r w:rsidRPr="00E4116C">
        <w:rPr>
          <w:rFonts w:asciiTheme="minorHAnsi" w:hAnsiTheme="minorHAnsi" w:cstheme="minorHAnsi"/>
          <w:sz w:val="22"/>
          <w:szCs w:val="22"/>
        </w:rPr>
        <w:t>a</w:t>
      </w:r>
      <w:r w:rsidRPr="00E4116C">
        <w:rPr>
          <w:rFonts w:asciiTheme="minorHAnsi" w:hAnsiTheme="minorHAnsi" w:cstheme="minorHAnsi"/>
          <w:sz w:val="22"/>
          <w:szCs w:val="22"/>
        </w:rPr>
        <w:t xml:space="preserve">dania wskazują, że </w:t>
      </w:r>
      <w:r w:rsidRPr="00E4116C">
        <w:rPr>
          <w:rStyle w:val="Pogrubienie"/>
          <w:rFonts w:asciiTheme="minorHAnsi" w:eastAsiaTheme="majorEastAsia" w:hAnsiTheme="minorHAnsi" w:cstheme="minorHAnsi"/>
          <w:b w:val="0"/>
          <w:sz w:val="22"/>
          <w:szCs w:val="22"/>
        </w:rPr>
        <w:t>56,2% respondentów deklaruje, że wie, gdzie może uzyskać pomoc lub wsparcie</w:t>
      </w:r>
      <w:r w:rsidRPr="00E4116C">
        <w:rPr>
          <w:rFonts w:asciiTheme="minorHAnsi" w:hAnsiTheme="minorHAnsi" w:cstheme="minorHAnsi"/>
          <w:sz w:val="22"/>
          <w:szCs w:val="22"/>
        </w:rPr>
        <w:t xml:space="preserve"> – 13,9% badanych odpowiedziało „zdecydowanie tak”, natomiast 42,3% „raczej tak”. Oznacza to, że ponad połowa mieszkańców posiada przynajmniej podstawową orientację w zakresie dostępnych form pomocy i miejsc, do których można się zwrócić w sytuacji kryzysowej.</w:t>
      </w:r>
      <w:r w:rsidR="001036CD">
        <w:rPr>
          <w:rFonts w:asciiTheme="minorHAnsi" w:hAnsiTheme="minorHAnsi" w:cstheme="minorHAnsi"/>
          <w:sz w:val="22"/>
          <w:szCs w:val="22"/>
        </w:rPr>
        <w:t xml:space="preserve"> </w:t>
      </w:r>
      <w:r w:rsidRPr="00E4116C">
        <w:rPr>
          <w:rFonts w:asciiTheme="minorHAnsi" w:hAnsiTheme="minorHAnsi" w:cstheme="minorHAnsi"/>
          <w:sz w:val="22"/>
          <w:szCs w:val="22"/>
        </w:rPr>
        <w:t xml:space="preserve">Jednocześnie </w:t>
      </w:r>
      <w:r w:rsidRPr="00E4116C">
        <w:rPr>
          <w:rStyle w:val="Pogrubienie"/>
          <w:rFonts w:asciiTheme="minorHAnsi" w:eastAsiaTheme="majorEastAsia" w:hAnsiTheme="minorHAnsi" w:cstheme="minorHAnsi"/>
          <w:b w:val="0"/>
          <w:sz w:val="22"/>
          <w:szCs w:val="22"/>
        </w:rPr>
        <w:t>36,9% r</w:t>
      </w:r>
      <w:r w:rsidRPr="00E4116C">
        <w:rPr>
          <w:rStyle w:val="Pogrubienie"/>
          <w:rFonts w:asciiTheme="minorHAnsi" w:eastAsiaTheme="majorEastAsia" w:hAnsiTheme="minorHAnsi" w:cstheme="minorHAnsi"/>
          <w:b w:val="0"/>
          <w:sz w:val="22"/>
          <w:szCs w:val="22"/>
        </w:rPr>
        <w:t>e</w:t>
      </w:r>
      <w:r w:rsidRPr="00E4116C">
        <w:rPr>
          <w:rStyle w:val="Pogrubienie"/>
          <w:rFonts w:asciiTheme="minorHAnsi" w:eastAsiaTheme="majorEastAsia" w:hAnsiTheme="minorHAnsi" w:cstheme="minorHAnsi"/>
          <w:b w:val="0"/>
          <w:sz w:val="22"/>
          <w:szCs w:val="22"/>
        </w:rPr>
        <w:t>spondentów nie ma pewności, gdzie szukać pomocy</w:t>
      </w:r>
      <w:r w:rsidRPr="00E4116C">
        <w:rPr>
          <w:rFonts w:asciiTheme="minorHAnsi" w:hAnsiTheme="minorHAnsi" w:cstheme="minorHAnsi"/>
          <w:sz w:val="22"/>
          <w:szCs w:val="22"/>
        </w:rPr>
        <w:t>. Spośród nich 23,8% wskazało odpowiedź „raczej nie”, a</w:t>
      </w:r>
      <w:r>
        <w:rPr>
          <w:rFonts w:asciiTheme="minorHAnsi" w:hAnsiTheme="minorHAnsi" w:cstheme="minorHAnsi"/>
          <w:sz w:val="22"/>
          <w:szCs w:val="22"/>
        </w:rPr>
        <w:t> </w:t>
      </w:r>
      <w:r w:rsidRPr="00E4116C">
        <w:rPr>
          <w:rFonts w:asciiTheme="minorHAnsi" w:hAnsiTheme="minorHAnsi" w:cstheme="minorHAnsi"/>
          <w:sz w:val="22"/>
          <w:szCs w:val="22"/>
        </w:rPr>
        <w:t>13,1% „zdecydowanie nie”. Jest to grupa na tyle liczna, że nie powinna być pomijana w pl</w:t>
      </w:r>
      <w:r w:rsidRPr="00E4116C">
        <w:rPr>
          <w:rFonts w:asciiTheme="minorHAnsi" w:hAnsiTheme="minorHAnsi" w:cstheme="minorHAnsi"/>
          <w:sz w:val="22"/>
          <w:szCs w:val="22"/>
        </w:rPr>
        <w:t>a</w:t>
      </w:r>
      <w:r w:rsidRPr="00E4116C">
        <w:rPr>
          <w:rFonts w:asciiTheme="minorHAnsi" w:hAnsiTheme="minorHAnsi" w:cstheme="minorHAnsi"/>
          <w:sz w:val="22"/>
          <w:szCs w:val="22"/>
        </w:rPr>
        <w:t>nowaniu lokalnej polityki społecznej. Brak wiedzy o dostępnych formach wsparcia może bowiem stanowić istotną barierę w korzystaniu z pomocy, szczególnie w sytuacjach nagłych, kryzysowych lub związanych z problemami, które mieszkańcy mogą postrzegać jako wstydliwe czy trudne do ujawni</w:t>
      </w:r>
      <w:r w:rsidRPr="00E4116C">
        <w:rPr>
          <w:rFonts w:asciiTheme="minorHAnsi" w:hAnsiTheme="minorHAnsi" w:cstheme="minorHAnsi"/>
          <w:sz w:val="22"/>
          <w:szCs w:val="22"/>
        </w:rPr>
        <w:t>e</w:t>
      </w:r>
      <w:r w:rsidRPr="00E4116C">
        <w:rPr>
          <w:rFonts w:asciiTheme="minorHAnsi" w:hAnsiTheme="minorHAnsi" w:cstheme="minorHAnsi"/>
          <w:sz w:val="22"/>
          <w:szCs w:val="22"/>
        </w:rPr>
        <w:t>nia.</w:t>
      </w:r>
      <w:r w:rsidR="001036CD">
        <w:rPr>
          <w:rFonts w:asciiTheme="minorHAnsi" w:hAnsiTheme="minorHAnsi" w:cstheme="minorHAnsi"/>
          <w:sz w:val="22"/>
          <w:szCs w:val="22"/>
        </w:rPr>
        <w:t xml:space="preserve"> </w:t>
      </w:r>
      <w:r w:rsidRPr="00E4116C">
        <w:rPr>
          <w:rFonts w:asciiTheme="minorHAnsi" w:hAnsiTheme="minorHAnsi" w:cstheme="minorHAnsi"/>
          <w:sz w:val="22"/>
          <w:szCs w:val="22"/>
        </w:rPr>
        <w:t>Na uwagę zasługuje również fakt, że 4,6% badanych nie potrafiło jednoznacznie ocenić swojej wiedzy w tym zakresie. Może to wskazywać na potrzebę dalszego zwiększania czytelności i dostępn</w:t>
      </w:r>
      <w:r w:rsidRPr="00E4116C">
        <w:rPr>
          <w:rFonts w:asciiTheme="minorHAnsi" w:hAnsiTheme="minorHAnsi" w:cstheme="minorHAnsi"/>
          <w:sz w:val="22"/>
          <w:szCs w:val="22"/>
        </w:rPr>
        <w:t>o</w:t>
      </w:r>
      <w:r w:rsidRPr="00E4116C">
        <w:rPr>
          <w:rFonts w:asciiTheme="minorHAnsi" w:hAnsiTheme="minorHAnsi" w:cstheme="minorHAnsi"/>
          <w:sz w:val="22"/>
          <w:szCs w:val="22"/>
        </w:rPr>
        <w:t>ści informacji o</w:t>
      </w:r>
      <w:r>
        <w:rPr>
          <w:rFonts w:asciiTheme="minorHAnsi" w:hAnsiTheme="minorHAnsi" w:cstheme="minorHAnsi"/>
          <w:sz w:val="22"/>
          <w:szCs w:val="22"/>
        </w:rPr>
        <w:t> </w:t>
      </w:r>
      <w:r w:rsidRPr="00E4116C">
        <w:rPr>
          <w:rFonts w:asciiTheme="minorHAnsi" w:hAnsiTheme="minorHAnsi" w:cstheme="minorHAnsi"/>
          <w:sz w:val="22"/>
          <w:szCs w:val="22"/>
        </w:rPr>
        <w:t>lokalnym systemie wsparcia.</w:t>
      </w:r>
      <w:r w:rsidR="001036CD">
        <w:rPr>
          <w:rFonts w:asciiTheme="minorHAnsi" w:hAnsiTheme="minorHAnsi" w:cstheme="minorHAnsi"/>
          <w:sz w:val="22"/>
          <w:szCs w:val="22"/>
        </w:rPr>
        <w:t xml:space="preserve"> </w:t>
      </w:r>
      <w:r w:rsidRPr="00E4116C">
        <w:rPr>
          <w:rFonts w:asciiTheme="minorHAnsi" w:hAnsiTheme="minorHAnsi" w:cstheme="minorHAnsi"/>
          <w:sz w:val="22"/>
          <w:szCs w:val="22"/>
        </w:rPr>
        <w:t>Wyniki należy rozpatrywać w kontekście wcześniej przedstawionych ocen usług społecznych.</w:t>
      </w:r>
      <w:r w:rsidR="001036CD">
        <w:rPr>
          <w:rFonts w:asciiTheme="minorHAnsi" w:hAnsiTheme="minorHAnsi" w:cstheme="minorHAnsi"/>
          <w:sz w:val="22"/>
          <w:szCs w:val="22"/>
        </w:rPr>
        <w:t xml:space="preserve"> </w:t>
      </w:r>
      <w:r>
        <w:rPr>
          <w:rFonts w:asciiTheme="minorHAnsi" w:hAnsiTheme="minorHAnsi" w:cstheme="minorHAnsi"/>
          <w:color w:val="1F1F1F"/>
          <w:sz w:val="22"/>
          <w:szCs w:val="22"/>
        </w:rPr>
        <w:t xml:space="preserve">Szczegółowe dane w tym zakresie przedstawia poniższy wykres. </w:t>
      </w:r>
    </w:p>
    <w:p w:rsidR="00A23C17" w:rsidRPr="00044D93" w:rsidRDefault="00A23C17" w:rsidP="00A23C17">
      <w:pPr>
        <w:pStyle w:val="nad"/>
        <w:keepNext w:val="0"/>
        <w:rPr>
          <w:noProof/>
          <w:color w:val="0070C0"/>
        </w:rPr>
      </w:pPr>
      <w:bookmarkStart w:id="95" w:name="_Toc213655548"/>
      <w:r w:rsidRPr="00044D93">
        <w:rPr>
          <w:color w:val="0070C0"/>
        </w:rPr>
        <w:t xml:space="preserve">Wykres 25- Wyniki odpowiedzi na pytanie: </w:t>
      </w:r>
      <w:bookmarkEnd w:id="95"/>
      <w:r w:rsidRPr="00044D93">
        <w:rPr>
          <w:color w:val="0070C0"/>
        </w:rPr>
        <w:t>Czy wie Pani/Pan gdzie udać się po pomoc/wsparcie w razie, gdyby któryś z wyżej wymienionych problemów dotyczył Panią/Pana osobiście?</w:t>
      </w:r>
      <w:r w:rsidRPr="00953B85">
        <w:rPr>
          <w:noProof/>
          <w:color w:val="0070C0"/>
        </w:rPr>
        <w:drawing>
          <wp:inline distT="0" distB="0" distL="0" distR="0">
            <wp:extent cx="5759823" cy="1595718"/>
            <wp:effectExtent l="0" t="0" r="12700" b="5080"/>
            <wp:docPr id="51" name="Wykres 16">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7FCA005D-27E4-4781-A2C3-9686EB8B0E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r w:rsidRPr="00044D93">
        <w:rPr>
          <w:color w:val="0070C0"/>
        </w:rPr>
        <w:t>źródło: opracowanie własne na podstawie danych ankietowych</w:t>
      </w:r>
    </w:p>
    <w:p w:rsidR="00A23C17" w:rsidRDefault="00A23C17" w:rsidP="00A23C17">
      <w:pPr>
        <w:spacing w:line="360" w:lineRule="auto"/>
        <w:jc w:val="both"/>
        <w:rPr>
          <w:rFonts w:asciiTheme="minorHAnsi" w:hAnsiTheme="minorHAnsi" w:cstheme="minorHAnsi"/>
          <w:b/>
          <w:color w:val="0070C0"/>
          <w:sz w:val="22"/>
          <w:szCs w:val="22"/>
        </w:rPr>
      </w:pPr>
    </w:p>
    <w:p w:rsidR="00A23C17" w:rsidRPr="00553D63" w:rsidRDefault="00A23C17" w:rsidP="00A23C17">
      <w:pPr>
        <w:spacing w:line="360" w:lineRule="auto"/>
        <w:jc w:val="both"/>
        <w:rPr>
          <w:rFonts w:asciiTheme="minorHAnsi" w:hAnsiTheme="minorHAnsi" w:cstheme="minorHAnsi"/>
          <w:b/>
          <w:color w:val="0070C0"/>
          <w:sz w:val="22"/>
          <w:szCs w:val="22"/>
        </w:rPr>
      </w:pPr>
      <w:r w:rsidRPr="00553D63">
        <w:rPr>
          <w:rFonts w:asciiTheme="minorHAnsi" w:hAnsiTheme="minorHAnsi" w:cstheme="minorHAnsi"/>
          <w:b/>
          <w:color w:val="0070C0"/>
          <w:sz w:val="22"/>
          <w:szCs w:val="22"/>
        </w:rPr>
        <w:t>Pytanie 11</w:t>
      </w:r>
    </w:p>
    <w:p w:rsidR="00A23C17" w:rsidRDefault="00A23C17" w:rsidP="00A23C17">
      <w:pPr>
        <w:spacing w:line="360" w:lineRule="auto"/>
        <w:jc w:val="both"/>
        <w:rPr>
          <w:rFonts w:asciiTheme="minorHAnsi" w:hAnsiTheme="minorHAnsi" w:cstheme="minorHAnsi"/>
          <w:color w:val="0070C0"/>
          <w:sz w:val="22"/>
          <w:szCs w:val="22"/>
        </w:rPr>
      </w:pPr>
      <w:r w:rsidRPr="00553D63">
        <w:rPr>
          <w:rFonts w:asciiTheme="minorHAnsi" w:hAnsiTheme="minorHAnsi" w:cstheme="minorHAnsi"/>
          <w:color w:val="0070C0"/>
          <w:sz w:val="22"/>
          <w:szCs w:val="22"/>
        </w:rPr>
        <w:t>Gdzie, lub do kogo zwrócił(a)by się Pani/Pan po pomoc w razie, gdyby któryś z tych problemów dot</w:t>
      </w:r>
      <w:r w:rsidRPr="00553D63">
        <w:rPr>
          <w:rFonts w:asciiTheme="minorHAnsi" w:hAnsiTheme="minorHAnsi" w:cstheme="minorHAnsi"/>
          <w:color w:val="0070C0"/>
          <w:sz w:val="22"/>
          <w:szCs w:val="22"/>
        </w:rPr>
        <w:t>y</w:t>
      </w:r>
      <w:r w:rsidRPr="00553D63">
        <w:rPr>
          <w:rFonts w:asciiTheme="minorHAnsi" w:hAnsiTheme="minorHAnsi" w:cstheme="minorHAnsi"/>
          <w:color w:val="0070C0"/>
          <w:sz w:val="22"/>
          <w:szCs w:val="22"/>
        </w:rPr>
        <w:t>czył Pani/Pana lub Pani/Pana najbliższych? – można ws</w:t>
      </w:r>
      <w:r>
        <w:rPr>
          <w:rFonts w:asciiTheme="minorHAnsi" w:hAnsiTheme="minorHAnsi" w:cstheme="minorHAnsi"/>
          <w:color w:val="0070C0"/>
          <w:sz w:val="22"/>
          <w:szCs w:val="22"/>
        </w:rPr>
        <w:t>kazać 3 najważniejsze odpowiedzi</w:t>
      </w:r>
    </w:p>
    <w:p w:rsidR="00A23C17" w:rsidRPr="00E655DE" w:rsidRDefault="00A23C17" w:rsidP="00A23C17">
      <w:pPr>
        <w:pStyle w:val="NormalnyWeb"/>
        <w:spacing w:beforeAutospacing="0" w:line="360" w:lineRule="auto"/>
        <w:jc w:val="both"/>
        <w:rPr>
          <w:rFonts w:asciiTheme="minorHAnsi" w:hAnsiTheme="minorHAnsi" w:cstheme="minorHAnsi"/>
          <w:sz w:val="22"/>
          <w:szCs w:val="22"/>
        </w:rPr>
      </w:pPr>
      <w:r w:rsidRPr="00E655DE">
        <w:rPr>
          <w:rFonts w:asciiTheme="minorHAnsi" w:hAnsiTheme="minorHAnsi" w:cstheme="minorHAnsi"/>
          <w:sz w:val="22"/>
          <w:szCs w:val="22"/>
        </w:rPr>
        <w:lastRenderedPageBreak/>
        <w:t>Uzupełnieniem diagnozy dotyczącej znajomości miejsc, w których można uzyskać pomoc, są odp</w:t>
      </w:r>
      <w:r w:rsidRPr="00E655DE">
        <w:rPr>
          <w:rFonts w:asciiTheme="minorHAnsi" w:hAnsiTheme="minorHAnsi" w:cstheme="minorHAnsi"/>
          <w:sz w:val="22"/>
          <w:szCs w:val="22"/>
        </w:rPr>
        <w:t>o</w:t>
      </w:r>
      <w:r w:rsidRPr="00E655DE">
        <w:rPr>
          <w:rFonts w:asciiTheme="minorHAnsi" w:hAnsiTheme="minorHAnsi" w:cstheme="minorHAnsi"/>
          <w:sz w:val="22"/>
          <w:szCs w:val="22"/>
        </w:rPr>
        <w:t xml:space="preserve">wiedzi mieszkańców na pytanie, do kogo zwróciliby się w sytuacji, gdyby problem społeczny dotyczył ich samych lub ich najbliższych. Łącznie odnotowano </w:t>
      </w:r>
      <w:r w:rsidRPr="00E655DE">
        <w:rPr>
          <w:rStyle w:val="Pogrubienie"/>
          <w:rFonts w:asciiTheme="minorHAnsi" w:eastAsiaTheme="majorEastAsia" w:hAnsiTheme="minorHAnsi" w:cstheme="minorHAnsi"/>
          <w:b w:val="0"/>
          <w:sz w:val="22"/>
          <w:szCs w:val="22"/>
        </w:rPr>
        <w:t>345 wskazań</w:t>
      </w:r>
      <w:r w:rsidRPr="00E655DE">
        <w:rPr>
          <w:rFonts w:asciiTheme="minorHAnsi" w:hAnsiTheme="minorHAnsi" w:cstheme="minorHAnsi"/>
          <w:sz w:val="22"/>
          <w:szCs w:val="22"/>
        </w:rPr>
        <w:t>, co oznacza, że respondenci mogli wskazywać więcej niż jedną formę wsparcia. Wyniki pokazują, że w sytuacji trudnej mieszkańcy Gm</w:t>
      </w:r>
      <w:r w:rsidRPr="00E655DE">
        <w:rPr>
          <w:rFonts w:asciiTheme="minorHAnsi" w:hAnsiTheme="minorHAnsi" w:cstheme="minorHAnsi"/>
          <w:sz w:val="22"/>
          <w:szCs w:val="22"/>
        </w:rPr>
        <w:t>i</w:t>
      </w:r>
      <w:r w:rsidRPr="00E655DE">
        <w:rPr>
          <w:rFonts w:asciiTheme="minorHAnsi" w:hAnsiTheme="minorHAnsi" w:cstheme="minorHAnsi"/>
          <w:sz w:val="22"/>
          <w:szCs w:val="22"/>
        </w:rPr>
        <w:t xml:space="preserve">ny Wilamowice w pierwszej kolejności skłaniają się do korzystania z </w:t>
      </w:r>
      <w:r w:rsidRPr="00E655DE">
        <w:rPr>
          <w:rStyle w:val="Pogrubienie"/>
          <w:rFonts w:asciiTheme="minorHAnsi" w:eastAsiaTheme="majorEastAsia" w:hAnsiTheme="minorHAnsi" w:cstheme="minorHAnsi"/>
          <w:b w:val="0"/>
          <w:sz w:val="22"/>
          <w:szCs w:val="22"/>
        </w:rPr>
        <w:t>nieformalnych, bliskich relacji</w:t>
      </w:r>
      <w:r w:rsidRPr="00E655DE">
        <w:rPr>
          <w:rFonts w:asciiTheme="minorHAnsi" w:hAnsiTheme="minorHAnsi" w:cstheme="minorHAnsi"/>
          <w:sz w:val="22"/>
          <w:szCs w:val="22"/>
        </w:rPr>
        <w:t>, a dopiero w dalszej kolejności wskazują profesjonalne instytucje i specjalistów.</w:t>
      </w:r>
      <w:r w:rsidR="001036CD">
        <w:rPr>
          <w:rFonts w:asciiTheme="minorHAnsi" w:hAnsiTheme="minorHAnsi" w:cstheme="minorHAnsi"/>
          <w:sz w:val="22"/>
          <w:szCs w:val="22"/>
        </w:rPr>
        <w:t xml:space="preserve"> </w:t>
      </w:r>
      <w:r w:rsidRPr="00E655DE">
        <w:rPr>
          <w:rFonts w:asciiTheme="minorHAnsi" w:hAnsiTheme="minorHAnsi" w:cstheme="minorHAnsi"/>
          <w:sz w:val="22"/>
          <w:szCs w:val="22"/>
        </w:rPr>
        <w:t>Najczęściej wskazyw</w:t>
      </w:r>
      <w:r w:rsidRPr="00E655DE">
        <w:rPr>
          <w:rFonts w:asciiTheme="minorHAnsi" w:hAnsiTheme="minorHAnsi" w:cstheme="minorHAnsi"/>
          <w:sz w:val="22"/>
          <w:szCs w:val="22"/>
        </w:rPr>
        <w:t>a</w:t>
      </w:r>
      <w:r w:rsidRPr="00E655DE">
        <w:rPr>
          <w:rFonts w:asciiTheme="minorHAnsi" w:hAnsiTheme="minorHAnsi" w:cstheme="minorHAnsi"/>
          <w:sz w:val="22"/>
          <w:szCs w:val="22"/>
        </w:rPr>
        <w:t xml:space="preserve">nym źródłem pomocy byli </w:t>
      </w:r>
      <w:r w:rsidRPr="00E655DE">
        <w:rPr>
          <w:rStyle w:val="Pogrubienie"/>
          <w:rFonts w:asciiTheme="minorHAnsi" w:eastAsiaTheme="majorEastAsia" w:hAnsiTheme="minorHAnsi" w:cstheme="minorHAnsi"/>
          <w:b w:val="0"/>
          <w:sz w:val="22"/>
          <w:szCs w:val="22"/>
        </w:rPr>
        <w:t>członkowie rodziny – 71 wskazań (20,6%)</w:t>
      </w:r>
      <w:r w:rsidRPr="00E655DE">
        <w:rPr>
          <w:rFonts w:asciiTheme="minorHAnsi" w:hAnsiTheme="minorHAnsi" w:cstheme="minorHAnsi"/>
          <w:sz w:val="22"/>
          <w:szCs w:val="22"/>
        </w:rPr>
        <w:t xml:space="preserve">, a następnie </w:t>
      </w:r>
      <w:r w:rsidRPr="00E655DE">
        <w:rPr>
          <w:rStyle w:val="Pogrubienie"/>
          <w:rFonts w:asciiTheme="minorHAnsi" w:eastAsiaTheme="majorEastAsia" w:hAnsiTheme="minorHAnsi" w:cstheme="minorHAnsi"/>
          <w:b w:val="0"/>
          <w:sz w:val="22"/>
          <w:szCs w:val="22"/>
        </w:rPr>
        <w:t>przyjaciele – 62 wskazania (18,0%)</w:t>
      </w:r>
      <w:r w:rsidRPr="00E655DE">
        <w:rPr>
          <w:rFonts w:asciiTheme="minorHAnsi" w:hAnsiTheme="minorHAnsi" w:cstheme="minorHAnsi"/>
          <w:sz w:val="22"/>
          <w:szCs w:val="22"/>
        </w:rPr>
        <w:t xml:space="preserve">. Łącznie te dwie kategorie odpowiadają za </w:t>
      </w:r>
      <w:r w:rsidRPr="00E655DE">
        <w:rPr>
          <w:rStyle w:val="Pogrubienie"/>
          <w:rFonts w:asciiTheme="minorHAnsi" w:eastAsiaTheme="majorEastAsia" w:hAnsiTheme="minorHAnsi" w:cstheme="minorHAnsi"/>
          <w:b w:val="0"/>
          <w:sz w:val="22"/>
          <w:szCs w:val="22"/>
        </w:rPr>
        <w:t>38,6% wszystkich wskazań</w:t>
      </w:r>
      <w:r w:rsidRPr="00E655DE">
        <w:rPr>
          <w:rFonts w:asciiTheme="minorHAnsi" w:hAnsiTheme="minorHAnsi" w:cstheme="minorHAnsi"/>
          <w:sz w:val="22"/>
          <w:szCs w:val="22"/>
        </w:rPr>
        <w:t>, co pokazuje bardzo istotną rolę rodziny i bliskich relacji w radzeniu sobie z problemami. Jest to z jednej strony zasób lokalnej społeczności, wskazujący na znaczenie więzi rodzinnych i przyjacielskich, z drugiej je</w:t>
      </w:r>
      <w:r w:rsidRPr="00E655DE">
        <w:rPr>
          <w:rFonts w:asciiTheme="minorHAnsi" w:hAnsiTheme="minorHAnsi" w:cstheme="minorHAnsi"/>
          <w:sz w:val="22"/>
          <w:szCs w:val="22"/>
        </w:rPr>
        <w:t>d</w:t>
      </w:r>
      <w:r w:rsidRPr="00E655DE">
        <w:rPr>
          <w:rFonts w:asciiTheme="minorHAnsi" w:hAnsiTheme="minorHAnsi" w:cstheme="minorHAnsi"/>
          <w:sz w:val="22"/>
          <w:szCs w:val="22"/>
        </w:rPr>
        <w:t xml:space="preserve">nak – w kontekście wcześniej wskazanego przez mieszkańców </w:t>
      </w:r>
      <w:r w:rsidRPr="00E655DE">
        <w:rPr>
          <w:rStyle w:val="Pogrubienie"/>
          <w:rFonts w:asciiTheme="minorHAnsi" w:eastAsiaTheme="majorEastAsia" w:hAnsiTheme="minorHAnsi" w:cstheme="minorHAnsi"/>
          <w:b w:val="0"/>
          <w:sz w:val="22"/>
          <w:szCs w:val="22"/>
        </w:rPr>
        <w:t>zaniku więzi społecznych jako najp</w:t>
      </w:r>
      <w:r w:rsidRPr="00E655DE">
        <w:rPr>
          <w:rStyle w:val="Pogrubienie"/>
          <w:rFonts w:asciiTheme="minorHAnsi" w:eastAsiaTheme="majorEastAsia" w:hAnsiTheme="minorHAnsi" w:cstheme="minorHAnsi"/>
          <w:b w:val="0"/>
          <w:sz w:val="22"/>
          <w:szCs w:val="22"/>
        </w:rPr>
        <w:t>o</w:t>
      </w:r>
      <w:r w:rsidRPr="00E655DE">
        <w:rPr>
          <w:rStyle w:val="Pogrubienie"/>
          <w:rFonts w:asciiTheme="minorHAnsi" w:eastAsiaTheme="majorEastAsia" w:hAnsiTheme="minorHAnsi" w:cstheme="minorHAnsi"/>
          <w:b w:val="0"/>
          <w:sz w:val="22"/>
          <w:szCs w:val="22"/>
        </w:rPr>
        <w:t>ważniejszego problemu społecznego</w:t>
      </w:r>
      <w:r w:rsidRPr="00E655DE">
        <w:rPr>
          <w:rFonts w:asciiTheme="minorHAnsi" w:hAnsiTheme="minorHAnsi" w:cstheme="minorHAnsi"/>
          <w:sz w:val="22"/>
          <w:szCs w:val="22"/>
        </w:rPr>
        <w:t xml:space="preserve"> – może stanowić ważny sygnał dla polityki społecznej. Warto wzmacniać zarówno istniejące więzi, jak i tworzyć możliwości budowania nowych relacji oraz loka</w:t>
      </w:r>
      <w:r w:rsidRPr="00E655DE">
        <w:rPr>
          <w:rFonts w:asciiTheme="minorHAnsi" w:hAnsiTheme="minorHAnsi" w:cstheme="minorHAnsi"/>
          <w:sz w:val="22"/>
          <w:szCs w:val="22"/>
        </w:rPr>
        <w:t>l</w:t>
      </w:r>
      <w:r w:rsidRPr="00E655DE">
        <w:rPr>
          <w:rFonts w:asciiTheme="minorHAnsi" w:hAnsiTheme="minorHAnsi" w:cstheme="minorHAnsi"/>
          <w:sz w:val="22"/>
          <w:szCs w:val="22"/>
        </w:rPr>
        <w:t>nych sieci wzajemnego wsparcia.</w:t>
      </w:r>
      <w:r w:rsidR="001036CD">
        <w:rPr>
          <w:rFonts w:asciiTheme="minorHAnsi" w:hAnsiTheme="minorHAnsi" w:cstheme="minorHAnsi"/>
          <w:sz w:val="22"/>
          <w:szCs w:val="22"/>
        </w:rPr>
        <w:t xml:space="preserve"> </w:t>
      </w:r>
      <w:r w:rsidRPr="00E655DE">
        <w:rPr>
          <w:rFonts w:asciiTheme="minorHAnsi" w:hAnsiTheme="minorHAnsi" w:cstheme="minorHAnsi"/>
          <w:sz w:val="22"/>
          <w:szCs w:val="22"/>
        </w:rPr>
        <w:t xml:space="preserve">Na trzecim miejscu znalazła się </w:t>
      </w:r>
      <w:r w:rsidRPr="00E655DE">
        <w:rPr>
          <w:rStyle w:val="Pogrubienie"/>
          <w:rFonts w:asciiTheme="minorHAnsi" w:eastAsiaTheme="majorEastAsia" w:hAnsiTheme="minorHAnsi" w:cstheme="minorHAnsi"/>
          <w:b w:val="0"/>
          <w:sz w:val="22"/>
          <w:szCs w:val="22"/>
        </w:rPr>
        <w:t>Policja lub dzielnicowy – 31 wskazań (9,0%)</w:t>
      </w:r>
      <w:r w:rsidRPr="00E655DE">
        <w:rPr>
          <w:rFonts w:asciiTheme="minorHAnsi" w:hAnsiTheme="minorHAnsi" w:cstheme="minorHAnsi"/>
          <w:sz w:val="22"/>
          <w:szCs w:val="22"/>
        </w:rPr>
        <w:t>. Może to wskazywać, że w sytuacjach związanych z bezpieczeństwem, przemocą czy innymi problemami wymagającymi interwencji mieszkańcy dostrzegają Policję jako istotny i dostępny punkt kontaktu. Jest to szczególnie ważne w kontekście wyników dotyczących przemocy rówieśniczej, na</w:t>
      </w:r>
      <w:r w:rsidRPr="00E655DE">
        <w:rPr>
          <w:rFonts w:asciiTheme="minorHAnsi" w:hAnsiTheme="minorHAnsi" w:cstheme="minorHAnsi"/>
          <w:sz w:val="22"/>
          <w:szCs w:val="22"/>
        </w:rPr>
        <w:t>d</w:t>
      </w:r>
      <w:r w:rsidRPr="00E655DE">
        <w:rPr>
          <w:rFonts w:asciiTheme="minorHAnsi" w:hAnsiTheme="minorHAnsi" w:cstheme="minorHAnsi"/>
          <w:sz w:val="22"/>
          <w:szCs w:val="22"/>
        </w:rPr>
        <w:t>używania alkoholu, wandalizmu oraz bezpieczeństwa w przestrzeni publicznej.</w:t>
      </w:r>
      <w:r w:rsidR="001036CD">
        <w:rPr>
          <w:rFonts w:asciiTheme="minorHAnsi" w:hAnsiTheme="minorHAnsi" w:cstheme="minorHAnsi"/>
          <w:sz w:val="22"/>
          <w:szCs w:val="22"/>
        </w:rPr>
        <w:t xml:space="preserve"> </w:t>
      </w:r>
      <w:r w:rsidRPr="00E655DE">
        <w:rPr>
          <w:rFonts w:asciiTheme="minorHAnsi" w:hAnsiTheme="minorHAnsi" w:cstheme="minorHAnsi"/>
          <w:sz w:val="22"/>
          <w:szCs w:val="22"/>
        </w:rPr>
        <w:t xml:space="preserve">W dalszej kolejności mieszkańcy wskazywali już profesjonalne formy pomocy: </w:t>
      </w:r>
      <w:r w:rsidRPr="00E655DE">
        <w:rPr>
          <w:rStyle w:val="Pogrubienie"/>
          <w:rFonts w:asciiTheme="minorHAnsi" w:eastAsiaTheme="majorEastAsia" w:hAnsiTheme="minorHAnsi" w:cstheme="minorHAnsi"/>
          <w:b w:val="0"/>
          <w:sz w:val="22"/>
          <w:szCs w:val="22"/>
        </w:rPr>
        <w:t>psychologa – 6,7%, prawnika – 6,4%, tel</w:t>
      </w:r>
      <w:r w:rsidRPr="00E655DE">
        <w:rPr>
          <w:rStyle w:val="Pogrubienie"/>
          <w:rFonts w:asciiTheme="minorHAnsi" w:eastAsiaTheme="majorEastAsia" w:hAnsiTheme="minorHAnsi" w:cstheme="minorHAnsi"/>
          <w:b w:val="0"/>
          <w:sz w:val="22"/>
          <w:szCs w:val="22"/>
        </w:rPr>
        <w:t>e</w:t>
      </w:r>
      <w:r w:rsidRPr="00E655DE">
        <w:rPr>
          <w:rStyle w:val="Pogrubienie"/>
          <w:rFonts w:asciiTheme="minorHAnsi" w:eastAsiaTheme="majorEastAsia" w:hAnsiTheme="minorHAnsi" w:cstheme="minorHAnsi"/>
          <w:b w:val="0"/>
          <w:sz w:val="22"/>
          <w:szCs w:val="22"/>
        </w:rPr>
        <w:t>fon zaufania – 6,4% oraz pracownika socjalnego – 5,8%</w:t>
      </w:r>
      <w:r w:rsidRPr="00E655DE">
        <w:rPr>
          <w:rFonts w:asciiTheme="minorHAnsi" w:hAnsiTheme="minorHAnsi" w:cstheme="minorHAnsi"/>
          <w:sz w:val="22"/>
          <w:szCs w:val="22"/>
        </w:rPr>
        <w:t>. Wskazania te potwierdzają, że część mies</w:t>
      </w:r>
      <w:r w:rsidRPr="00E655DE">
        <w:rPr>
          <w:rFonts w:asciiTheme="minorHAnsi" w:hAnsiTheme="minorHAnsi" w:cstheme="minorHAnsi"/>
          <w:sz w:val="22"/>
          <w:szCs w:val="22"/>
        </w:rPr>
        <w:t>z</w:t>
      </w:r>
      <w:r w:rsidRPr="00E655DE">
        <w:rPr>
          <w:rFonts w:asciiTheme="minorHAnsi" w:hAnsiTheme="minorHAnsi" w:cstheme="minorHAnsi"/>
          <w:sz w:val="22"/>
          <w:szCs w:val="22"/>
        </w:rPr>
        <w:t xml:space="preserve">kańców rozpoznaje dostępność specjalistycznego wsparcia, jednak profesjonalne usługi społeczne nie są pierwszym wyborem dla większości respondentów. Szczególnie istotny jest relatywnie niski udział wskazań </w:t>
      </w:r>
      <w:r w:rsidRPr="00E655DE">
        <w:rPr>
          <w:rStyle w:val="Pogrubienie"/>
          <w:rFonts w:asciiTheme="minorHAnsi" w:eastAsiaTheme="majorEastAsia" w:hAnsiTheme="minorHAnsi" w:cstheme="minorHAnsi"/>
          <w:b w:val="0"/>
          <w:sz w:val="22"/>
          <w:szCs w:val="22"/>
        </w:rPr>
        <w:t>pracownika socjalnego (5,8%)</w:t>
      </w:r>
      <w:r w:rsidRPr="00E655DE">
        <w:rPr>
          <w:rFonts w:asciiTheme="minorHAnsi" w:hAnsiTheme="minorHAnsi" w:cstheme="minorHAnsi"/>
          <w:sz w:val="22"/>
          <w:szCs w:val="22"/>
        </w:rPr>
        <w:t xml:space="preserve"> oraz przedstawicieli instytucji pomocowych (3,5%), zwłaszcza w zestawieniu z wcześniejszym wynikiem, zgodnie z którym </w:t>
      </w:r>
      <w:r w:rsidRPr="00E655DE">
        <w:rPr>
          <w:rStyle w:val="Pogrubienie"/>
          <w:rFonts w:asciiTheme="minorHAnsi" w:eastAsiaTheme="majorEastAsia" w:hAnsiTheme="minorHAnsi" w:cstheme="minorHAnsi"/>
          <w:b w:val="0"/>
          <w:sz w:val="22"/>
          <w:szCs w:val="22"/>
        </w:rPr>
        <w:t>36,9% badanych nie ma pewności, gdzie należy udać się po pomoc</w:t>
      </w:r>
      <w:r w:rsidRPr="00E655DE">
        <w:rPr>
          <w:rFonts w:asciiTheme="minorHAnsi" w:hAnsiTheme="minorHAnsi" w:cstheme="minorHAnsi"/>
          <w:sz w:val="22"/>
          <w:szCs w:val="22"/>
        </w:rPr>
        <w:t>.</w:t>
      </w:r>
      <w:r w:rsidR="001036CD">
        <w:rPr>
          <w:rFonts w:asciiTheme="minorHAnsi" w:hAnsiTheme="minorHAnsi" w:cstheme="minorHAnsi"/>
          <w:sz w:val="22"/>
          <w:szCs w:val="22"/>
        </w:rPr>
        <w:t xml:space="preserve"> </w:t>
      </w:r>
      <w:r w:rsidRPr="00E655DE">
        <w:rPr>
          <w:rFonts w:asciiTheme="minorHAnsi" w:hAnsiTheme="minorHAnsi" w:cstheme="minorHAnsi"/>
          <w:sz w:val="22"/>
          <w:szCs w:val="22"/>
        </w:rPr>
        <w:t>Może to wskazywać na potrzebę dalszego wzmacniania rozpoznawalności lokalnego systemu usług społecznych. Nie oznacza to, że mieszkańcy nie korzystają z pomocy instyt</w:t>
      </w:r>
      <w:r w:rsidRPr="00E655DE">
        <w:rPr>
          <w:rFonts w:asciiTheme="minorHAnsi" w:hAnsiTheme="minorHAnsi" w:cstheme="minorHAnsi"/>
          <w:sz w:val="22"/>
          <w:szCs w:val="22"/>
        </w:rPr>
        <w:t>u</w:t>
      </w:r>
      <w:r w:rsidRPr="00E655DE">
        <w:rPr>
          <w:rFonts w:asciiTheme="minorHAnsi" w:hAnsiTheme="minorHAnsi" w:cstheme="minorHAnsi"/>
          <w:sz w:val="22"/>
          <w:szCs w:val="22"/>
        </w:rPr>
        <w:t xml:space="preserve">cjonalnej, ale że w sytuacji problemowej częściej w pierwszej kolejności poszukują wsparcia w swoim najbliższym otoczeniu. Dlatego istotne jest, aby profesjonalny system wsparcia był postrzegany nie jako rozwiązanie dostępne dopiero w sytuacji poważnego kryzysu, lecz jako </w:t>
      </w:r>
      <w:r w:rsidRPr="00E655DE">
        <w:rPr>
          <w:rStyle w:val="Pogrubienie"/>
          <w:rFonts w:asciiTheme="minorHAnsi" w:eastAsiaTheme="majorEastAsia" w:hAnsiTheme="minorHAnsi" w:cstheme="minorHAnsi"/>
          <w:b w:val="0"/>
          <w:sz w:val="22"/>
          <w:szCs w:val="22"/>
        </w:rPr>
        <w:t>łatwo dostępne i przyja</w:t>
      </w:r>
      <w:r w:rsidRPr="00E655DE">
        <w:rPr>
          <w:rStyle w:val="Pogrubienie"/>
          <w:rFonts w:asciiTheme="minorHAnsi" w:eastAsiaTheme="majorEastAsia" w:hAnsiTheme="minorHAnsi" w:cstheme="minorHAnsi"/>
          <w:b w:val="0"/>
          <w:sz w:val="22"/>
          <w:szCs w:val="22"/>
        </w:rPr>
        <w:t>z</w:t>
      </w:r>
      <w:r w:rsidRPr="00E655DE">
        <w:rPr>
          <w:rStyle w:val="Pogrubienie"/>
          <w:rFonts w:asciiTheme="minorHAnsi" w:eastAsiaTheme="majorEastAsia" w:hAnsiTheme="minorHAnsi" w:cstheme="minorHAnsi"/>
          <w:b w:val="0"/>
          <w:sz w:val="22"/>
          <w:szCs w:val="22"/>
        </w:rPr>
        <w:t>ne miejsce, do którego można zwrócić się również na wczesnym etapie pojawienia się problemu</w:t>
      </w:r>
      <w:r w:rsidRPr="00E655DE">
        <w:rPr>
          <w:rFonts w:asciiTheme="minorHAnsi" w:hAnsiTheme="minorHAnsi" w:cstheme="minorHAnsi"/>
          <w:sz w:val="22"/>
          <w:szCs w:val="22"/>
        </w:rPr>
        <w:t>.</w:t>
      </w:r>
      <w:r w:rsidR="001036CD">
        <w:rPr>
          <w:rFonts w:asciiTheme="minorHAnsi" w:hAnsiTheme="minorHAnsi" w:cstheme="minorHAnsi"/>
          <w:sz w:val="22"/>
          <w:szCs w:val="22"/>
        </w:rPr>
        <w:t xml:space="preserve"> </w:t>
      </w:r>
      <w:r w:rsidRPr="00E655DE">
        <w:rPr>
          <w:rFonts w:asciiTheme="minorHAnsi" w:hAnsiTheme="minorHAnsi" w:cstheme="minorHAnsi"/>
          <w:sz w:val="22"/>
          <w:szCs w:val="22"/>
        </w:rPr>
        <w:t xml:space="preserve">Na uwagę zasługuje również </w:t>
      </w:r>
      <w:r w:rsidRPr="00E655DE">
        <w:rPr>
          <w:rStyle w:val="Pogrubienie"/>
          <w:rFonts w:asciiTheme="minorHAnsi" w:eastAsiaTheme="majorEastAsia" w:hAnsiTheme="minorHAnsi" w:cstheme="minorHAnsi"/>
          <w:b w:val="0"/>
          <w:sz w:val="22"/>
          <w:szCs w:val="22"/>
        </w:rPr>
        <w:t>13 wskazań (3,8%) osób, które nie wiedziały lub nie potrafiły określić, do kogo zwróciłyby się po pomoc</w:t>
      </w:r>
      <w:r w:rsidRPr="00E655DE">
        <w:rPr>
          <w:rFonts w:asciiTheme="minorHAnsi" w:hAnsiTheme="minorHAnsi" w:cstheme="minorHAnsi"/>
          <w:sz w:val="22"/>
          <w:szCs w:val="22"/>
        </w:rPr>
        <w:t>. Wynik ten, choć niewielki, koresponduje z wcześniejszym odsetkiem osób deklarujących brak wiedzy o tym, gdzie można uzyskać wsparcie. Wskazuje to na potrzebę pr</w:t>
      </w:r>
      <w:r w:rsidRPr="00E655DE">
        <w:rPr>
          <w:rFonts w:asciiTheme="minorHAnsi" w:hAnsiTheme="minorHAnsi" w:cstheme="minorHAnsi"/>
          <w:sz w:val="22"/>
          <w:szCs w:val="22"/>
        </w:rPr>
        <w:t>o</w:t>
      </w:r>
      <w:r w:rsidRPr="00E655DE">
        <w:rPr>
          <w:rFonts w:asciiTheme="minorHAnsi" w:hAnsiTheme="minorHAnsi" w:cstheme="minorHAnsi"/>
          <w:sz w:val="22"/>
          <w:szCs w:val="22"/>
        </w:rPr>
        <w:t>wadzenia systematycznej polityki informacyjnej oraz uproszczenia sposobu komunikowania mies</w:t>
      </w:r>
      <w:r w:rsidRPr="00E655DE">
        <w:rPr>
          <w:rFonts w:asciiTheme="minorHAnsi" w:hAnsiTheme="minorHAnsi" w:cstheme="minorHAnsi"/>
          <w:sz w:val="22"/>
          <w:szCs w:val="22"/>
        </w:rPr>
        <w:t>z</w:t>
      </w:r>
      <w:r w:rsidRPr="00E655DE">
        <w:rPr>
          <w:rFonts w:asciiTheme="minorHAnsi" w:hAnsiTheme="minorHAnsi" w:cstheme="minorHAnsi"/>
          <w:sz w:val="22"/>
          <w:szCs w:val="22"/>
        </w:rPr>
        <w:t>kańcom dostępnych usług.</w:t>
      </w:r>
      <w:r w:rsidR="001036CD">
        <w:rPr>
          <w:rFonts w:asciiTheme="minorHAnsi" w:hAnsiTheme="minorHAnsi" w:cstheme="minorHAnsi"/>
          <w:sz w:val="22"/>
          <w:szCs w:val="22"/>
        </w:rPr>
        <w:t xml:space="preserve"> </w:t>
      </w:r>
      <w:r w:rsidRPr="00E655DE">
        <w:rPr>
          <w:rFonts w:asciiTheme="minorHAnsi" w:hAnsiTheme="minorHAnsi" w:cstheme="minorHAnsi"/>
          <w:sz w:val="22"/>
          <w:szCs w:val="22"/>
        </w:rPr>
        <w:t xml:space="preserve">Stosunkowo niewielką rolę w deklarowanych wyborach mieszkańców </w:t>
      </w:r>
      <w:r w:rsidRPr="00E655DE">
        <w:rPr>
          <w:rFonts w:asciiTheme="minorHAnsi" w:hAnsiTheme="minorHAnsi" w:cstheme="minorHAnsi"/>
          <w:sz w:val="22"/>
          <w:szCs w:val="22"/>
        </w:rPr>
        <w:lastRenderedPageBreak/>
        <w:t xml:space="preserve">odgrywają natomiast </w:t>
      </w:r>
      <w:r w:rsidRPr="00E655DE">
        <w:rPr>
          <w:rStyle w:val="Pogrubienie"/>
          <w:rFonts w:asciiTheme="minorHAnsi" w:eastAsiaTheme="majorEastAsia" w:hAnsiTheme="minorHAnsi" w:cstheme="minorHAnsi"/>
          <w:b w:val="0"/>
          <w:sz w:val="22"/>
          <w:szCs w:val="22"/>
        </w:rPr>
        <w:t>grupy wsparcia i</w:t>
      </w:r>
      <w:r>
        <w:rPr>
          <w:rStyle w:val="Pogrubienie"/>
          <w:rFonts w:asciiTheme="minorHAnsi" w:eastAsiaTheme="majorEastAsia" w:hAnsiTheme="minorHAnsi" w:cstheme="minorHAnsi"/>
          <w:b w:val="0"/>
          <w:sz w:val="22"/>
          <w:szCs w:val="22"/>
        </w:rPr>
        <w:t> </w:t>
      </w:r>
      <w:r w:rsidRPr="00E655DE">
        <w:rPr>
          <w:rStyle w:val="Pogrubienie"/>
          <w:rFonts w:asciiTheme="minorHAnsi" w:eastAsiaTheme="majorEastAsia" w:hAnsiTheme="minorHAnsi" w:cstheme="minorHAnsi"/>
          <w:b w:val="0"/>
          <w:sz w:val="22"/>
          <w:szCs w:val="22"/>
        </w:rPr>
        <w:t>grupy samopomocowe (1,4%), szkoła lub świetlica (1,4%), pr</w:t>
      </w:r>
      <w:r w:rsidRPr="00E655DE">
        <w:rPr>
          <w:rStyle w:val="Pogrubienie"/>
          <w:rFonts w:asciiTheme="minorHAnsi" w:eastAsiaTheme="majorEastAsia" w:hAnsiTheme="minorHAnsi" w:cstheme="minorHAnsi"/>
          <w:b w:val="0"/>
          <w:sz w:val="22"/>
          <w:szCs w:val="22"/>
        </w:rPr>
        <w:t>a</w:t>
      </w:r>
      <w:r w:rsidRPr="00E655DE">
        <w:rPr>
          <w:rStyle w:val="Pogrubienie"/>
          <w:rFonts w:asciiTheme="minorHAnsi" w:eastAsiaTheme="majorEastAsia" w:hAnsiTheme="minorHAnsi" w:cstheme="minorHAnsi"/>
          <w:b w:val="0"/>
          <w:sz w:val="22"/>
          <w:szCs w:val="22"/>
        </w:rPr>
        <w:t>cownicy ochrony zdrowia (1,4%), organizacje pozarządowe (0,3%) oraz asystent rodziny (0,6%)</w:t>
      </w:r>
      <w:r w:rsidRPr="00E655DE">
        <w:rPr>
          <w:rFonts w:asciiTheme="minorHAnsi" w:hAnsiTheme="minorHAnsi" w:cstheme="minorHAnsi"/>
          <w:sz w:val="22"/>
          <w:szCs w:val="22"/>
        </w:rPr>
        <w:t>. Może to świadczyć o ograniczonej znajomości tych form wsparcia, ich niewielkiej dostępności lub o tym, że nie są one naturalnie kojarzone przez mieszkańców z możliwością uzyskania pomocy w sytuacji pr</w:t>
      </w:r>
      <w:r w:rsidRPr="00E655DE">
        <w:rPr>
          <w:rFonts w:asciiTheme="minorHAnsi" w:hAnsiTheme="minorHAnsi" w:cstheme="minorHAnsi"/>
          <w:sz w:val="22"/>
          <w:szCs w:val="22"/>
        </w:rPr>
        <w:t>o</w:t>
      </w:r>
      <w:r w:rsidRPr="00E655DE">
        <w:rPr>
          <w:rFonts w:asciiTheme="minorHAnsi" w:hAnsiTheme="minorHAnsi" w:cstheme="minorHAnsi"/>
          <w:sz w:val="22"/>
          <w:szCs w:val="22"/>
        </w:rPr>
        <w:t>blemowej.</w:t>
      </w:r>
    </w:p>
    <w:p w:rsidR="00A23C17" w:rsidRDefault="00A23C17" w:rsidP="00A23C17">
      <w:pPr>
        <w:pStyle w:val="NormalnyWeb"/>
        <w:spacing w:beforeAutospacing="0" w:line="360" w:lineRule="auto"/>
        <w:jc w:val="both"/>
        <w:rPr>
          <w:rFonts w:asciiTheme="minorHAnsi" w:hAnsiTheme="minorHAnsi" w:cstheme="minorHAnsi"/>
          <w:color w:val="0070C0"/>
          <w:sz w:val="18"/>
          <w:szCs w:val="18"/>
        </w:rPr>
      </w:pPr>
      <w:r w:rsidRPr="00E655DE">
        <w:rPr>
          <w:rFonts w:asciiTheme="minorHAnsi" w:hAnsiTheme="minorHAnsi" w:cstheme="minorHAnsi"/>
          <w:sz w:val="22"/>
          <w:szCs w:val="22"/>
        </w:rPr>
        <w:t xml:space="preserve">Wyniki wskazują zatem na </w:t>
      </w:r>
      <w:r w:rsidRPr="00E655DE">
        <w:rPr>
          <w:rStyle w:val="Pogrubienie"/>
          <w:rFonts w:asciiTheme="minorHAnsi" w:eastAsiaTheme="majorEastAsia" w:hAnsiTheme="minorHAnsi" w:cstheme="minorHAnsi"/>
          <w:b w:val="0"/>
          <w:sz w:val="22"/>
          <w:szCs w:val="22"/>
        </w:rPr>
        <w:t>silne oparcie mieszkańców na nieformalnych sieciach wsparcia przy jedn</w:t>
      </w:r>
      <w:r w:rsidRPr="00E655DE">
        <w:rPr>
          <w:rStyle w:val="Pogrubienie"/>
          <w:rFonts w:asciiTheme="minorHAnsi" w:eastAsiaTheme="majorEastAsia" w:hAnsiTheme="minorHAnsi" w:cstheme="minorHAnsi"/>
          <w:b w:val="0"/>
          <w:sz w:val="22"/>
          <w:szCs w:val="22"/>
        </w:rPr>
        <w:t>o</w:t>
      </w:r>
      <w:r w:rsidRPr="00E655DE">
        <w:rPr>
          <w:rStyle w:val="Pogrubienie"/>
          <w:rFonts w:asciiTheme="minorHAnsi" w:eastAsiaTheme="majorEastAsia" w:hAnsiTheme="minorHAnsi" w:cstheme="minorHAnsi"/>
          <w:b w:val="0"/>
          <w:sz w:val="22"/>
          <w:szCs w:val="22"/>
        </w:rPr>
        <w:t>czesnej potrzebie zwiększania widoczności i dostępności profesjonalnych usług społecznych</w:t>
      </w:r>
      <w:r w:rsidRPr="00E655DE">
        <w:rPr>
          <w:rFonts w:asciiTheme="minorHAnsi" w:hAnsiTheme="minorHAnsi" w:cstheme="minorHAnsi"/>
          <w:sz w:val="22"/>
          <w:szCs w:val="22"/>
        </w:rPr>
        <w:t>. W pl</w:t>
      </w:r>
      <w:r w:rsidRPr="00E655DE">
        <w:rPr>
          <w:rFonts w:asciiTheme="minorHAnsi" w:hAnsiTheme="minorHAnsi" w:cstheme="minorHAnsi"/>
          <w:sz w:val="22"/>
          <w:szCs w:val="22"/>
        </w:rPr>
        <w:t>a</w:t>
      </w:r>
      <w:r w:rsidRPr="00E655DE">
        <w:rPr>
          <w:rFonts w:asciiTheme="minorHAnsi" w:hAnsiTheme="minorHAnsi" w:cstheme="minorHAnsi"/>
          <w:sz w:val="22"/>
          <w:szCs w:val="22"/>
        </w:rPr>
        <w:t>nowaniu rozwoju systemu usług społecznych warto traktować rodzinę, przyjaciół, sąsiadów i inne lokalne relacje nie jako alternatywę dla instytucjonalnego systemu pomocy, lecz jako ważny zasób, który może być wzmacniany i uzupełniany przez profesjonalne usługi.</w:t>
      </w:r>
      <w:r>
        <w:rPr>
          <w:rFonts w:asciiTheme="minorHAnsi" w:hAnsiTheme="minorHAnsi" w:cstheme="minorHAnsi"/>
          <w:color w:val="1F1F1F"/>
          <w:sz w:val="22"/>
          <w:szCs w:val="22"/>
        </w:rPr>
        <w:t xml:space="preserve"> Szczegółowe dane w tym z</w:t>
      </w:r>
      <w:r>
        <w:rPr>
          <w:rFonts w:asciiTheme="minorHAnsi" w:hAnsiTheme="minorHAnsi" w:cstheme="minorHAnsi"/>
          <w:color w:val="1F1F1F"/>
          <w:sz w:val="22"/>
          <w:szCs w:val="22"/>
        </w:rPr>
        <w:t>a</w:t>
      </w:r>
      <w:r>
        <w:rPr>
          <w:rFonts w:asciiTheme="minorHAnsi" w:hAnsiTheme="minorHAnsi" w:cstheme="minorHAnsi"/>
          <w:color w:val="1F1F1F"/>
          <w:sz w:val="22"/>
          <w:szCs w:val="22"/>
        </w:rPr>
        <w:t>kresie przedstawia poniższy wykres.</w:t>
      </w:r>
    </w:p>
    <w:p w:rsidR="00A23C17" w:rsidRPr="00044D93" w:rsidRDefault="00A23C17" w:rsidP="00A23C17">
      <w:pPr>
        <w:pStyle w:val="nad"/>
        <w:rPr>
          <w:color w:val="0070C0"/>
        </w:rPr>
      </w:pPr>
      <w:r w:rsidRPr="00044D93">
        <w:rPr>
          <w:color w:val="0070C0"/>
        </w:rPr>
        <w:t>Wykres 26-Wyniki odpowiedzi na pytanie: „Gdzie, lub do kogo zwrócił(a)by się Pani/Pan po pomoc w razie, gdyby któryś z tych problemów dotyczył Pani/Pana lub Pani/Pana najbliższych?”</w:t>
      </w:r>
    </w:p>
    <w:p w:rsidR="00A23C17" w:rsidRDefault="00A23C17" w:rsidP="00A23C17">
      <w:pPr>
        <w:spacing w:line="360" w:lineRule="auto"/>
        <w:jc w:val="both"/>
        <w:rPr>
          <w:rFonts w:asciiTheme="minorHAnsi" w:hAnsiTheme="minorHAnsi" w:cstheme="minorHAnsi"/>
          <w:color w:val="0070C0"/>
          <w:sz w:val="22"/>
          <w:szCs w:val="22"/>
        </w:rPr>
      </w:pPr>
      <w:r w:rsidRPr="00E655DE">
        <w:rPr>
          <w:rFonts w:asciiTheme="minorHAnsi" w:hAnsiTheme="minorHAnsi" w:cstheme="minorHAnsi"/>
          <w:noProof/>
          <w:color w:val="0070C0"/>
          <w:sz w:val="22"/>
          <w:szCs w:val="22"/>
        </w:rPr>
        <w:drawing>
          <wp:inline distT="0" distB="0" distL="0" distR="0">
            <wp:extent cx="5759450" cy="5305425"/>
            <wp:effectExtent l="0" t="0" r="12700" b="9525"/>
            <wp:docPr id="52" name="Wykres 17">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DAB94B96-EC6B-4E63-9EE0-968457CF35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A23C17" w:rsidRPr="00044D93" w:rsidRDefault="00A23C17" w:rsidP="00A23C17">
      <w:pPr>
        <w:pStyle w:val="pod"/>
        <w:rPr>
          <w:color w:val="0070C0"/>
        </w:rPr>
      </w:pPr>
      <w:r w:rsidRPr="00044D93">
        <w:rPr>
          <w:color w:val="0070C0"/>
        </w:rPr>
        <w:lastRenderedPageBreak/>
        <w:t>źródło: opracowanie własne na podstawie danych ankietowych</w:t>
      </w:r>
    </w:p>
    <w:p w:rsidR="00A23C17" w:rsidRPr="00035CA6" w:rsidRDefault="00A23C17" w:rsidP="00A23C17">
      <w:pPr>
        <w:pStyle w:val="nad"/>
        <w:keepNext w:val="0"/>
        <w:spacing w:before="0" w:line="360" w:lineRule="auto"/>
        <w:jc w:val="both"/>
        <w:rPr>
          <w:rFonts w:asciiTheme="minorHAnsi" w:hAnsiTheme="minorHAnsi"/>
          <w:b/>
          <w:i w:val="0"/>
          <w:color w:val="0070C0"/>
          <w:sz w:val="22"/>
          <w:szCs w:val="22"/>
        </w:rPr>
      </w:pPr>
      <w:r w:rsidRPr="00035CA6">
        <w:rPr>
          <w:rFonts w:asciiTheme="minorHAnsi" w:hAnsiTheme="minorHAnsi"/>
          <w:b/>
          <w:i w:val="0"/>
          <w:color w:val="0070C0"/>
          <w:sz w:val="22"/>
          <w:szCs w:val="22"/>
        </w:rPr>
        <w:t>Pytanie 12</w:t>
      </w:r>
    </w:p>
    <w:p w:rsidR="00A23C17" w:rsidRDefault="00A23C17" w:rsidP="00A23C17">
      <w:pPr>
        <w:pStyle w:val="nad"/>
        <w:keepNext w:val="0"/>
        <w:spacing w:before="0" w:line="360" w:lineRule="auto"/>
        <w:jc w:val="both"/>
        <w:rPr>
          <w:rFonts w:asciiTheme="minorHAnsi" w:hAnsiTheme="minorHAnsi"/>
          <w:color w:val="0070C0"/>
          <w:sz w:val="22"/>
          <w:szCs w:val="22"/>
        </w:rPr>
      </w:pPr>
      <w:r w:rsidRPr="00035CA6">
        <w:rPr>
          <w:rFonts w:asciiTheme="minorHAnsi" w:hAnsiTheme="minorHAnsi"/>
          <w:color w:val="0070C0"/>
          <w:sz w:val="22"/>
          <w:szCs w:val="22"/>
        </w:rPr>
        <w:t>Które z wymienionych elementów/obszarów powinny zostać po</w:t>
      </w:r>
      <w:r>
        <w:rPr>
          <w:rFonts w:asciiTheme="minorHAnsi" w:hAnsiTheme="minorHAnsi"/>
          <w:color w:val="0070C0"/>
          <w:sz w:val="22"/>
          <w:szCs w:val="22"/>
        </w:rPr>
        <w:t>traktowane jako najważniejsze w </w:t>
      </w:r>
      <w:r w:rsidRPr="00035CA6">
        <w:rPr>
          <w:rFonts w:asciiTheme="minorHAnsi" w:hAnsiTheme="minorHAnsi"/>
          <w:color w:val="0070C0"/>
          <w:sz w:val="22"/>
          <w:szCs w:val="22"/>
        </w:rPr>
        <w:t xml:space="preserve">zakresie rozwiązywania problemów społecznych w </w:t>
      </w:r>
      <w:r>
        <w:rPr>
          <w:rFonts w:asciiTheme="minorHAnsi" w:hAnsiTheme="minorHAnsi"/>
          <w:color w:val="0070C0"/>
          <w:sz w:val="22"/>
          <w:szCs w:val="22"/>
        </w:rPr>
        <w:t>Gminie Wilamowice</w:t>
      </w:r>
      <w:r w:rsidRPr="00035CA6">
        <w:rPr>
          <w:rFonts w:asciiTheme="minorHAnsi" w:hAnsiTheme="minorHAnsi"/>
          <w:color w:val="0070C0"/>
          <w:sz w:val="22"/>
          <w:szCs w:val="22"/>
        </w:rPr>
        <w:t>? – można wskazać 3 na</w:t>
      </w:r>
      <w:r w:rsidRPr="00035CA6">
        <w:rPr>
          <w:rFonts w:asciiTheme="minorHAnsi" w:hAnsiTheme="minorHAnsi"/>
          <w:color w:val="0070C0"/>
          <w:sz w:val="22"/>
          <w:szCs w:val="22"/>
        </w:rPr>
        <w:t>j</w:t>
      </w:r>
      <w:r w:rsidRPr="00035CA6">
        <w:rPr>
          <w:rFonts w:asciiTheme="minorHAnsi" w:hAnsiTheme="minorHAnsi"/>
          <w:color w:val="0070C0"/>
          <w:sz w:val="22"/>
          <w:szCs w:val="22"/>
        </w:rPr>
        <w:t>ważniejsze odpowiedzi</w:t>
      </w:r>
    </w:p>
    <w:p w:rsidR="00A23C17" w:rsidRPr="001202E4" w:rsidRDefault="00A23C17" w:rsidP="00A23C17">
      <w:pPr>
        <w:pStyle w:val="NormalnyWeb"/>
        <w:spacing w:beforeAutospacing="0" w:after="120" w:afterAutospacing="0" w:line="360" w:lineRule="auto"/>
        <w:jc w:val="both"/>
        <w:rPr>
          <w:rFonts w:asciiTheme="minorHAnsi" w:hAnsiTheme="minorHAnsi" w:cstheme="minorHAnsi"/>
          <w:sz w:val="22"/>
          <w:szCs w:val="22"/>
        </w:rPr>
      </w:pPr>
      <w:r w:rsidRPr="001202E4">
        <w:rPr>
          <w:rFonts w:asciiTheme="minorHAnsi" w:hAnsiTheme="minorHAnsi" w:cstheme="minorHAnsi"/>
          <w:sz w:val="22"/>
          <w:szCs w:val="22"/>
        </w:rPr>
        <w:t>Oceniając odpowiedzi mieszkańców dotyczące najważniejszych obszarów, które powinny zostać uwzględnione w rozwiązywaniu problemów społecznych w Gminie Wilamowice, należy zwrócić uw</w:t>
      </w:r>
      <w:r w:rsidRPr="001202E4">
        <w:rPr>
          <w:rFonts w:asciiTheme="minorHAnsi" w:hAnsiTheme="minorHAnsi" w:cstheme="minorHAnsi"/>
          <w:sz w:val="22"/>
          <w:szCs w:val="22"/>
        </w:rPr>
        <w:t>a</w:t>
      </w:r>
      <w:r w:rsidRPr="001202E4">
        <w:rPr>
          <w:rFonts w:asciiTheme="minorHAnsi" w:hAnsiTheme="minorHAnsi" w:cstheme="minorHAnsi"/>
          <w:sz w:val="22"/>
          <w:szCs w:val="22"/>
        </w:rPr>
        <w:t>gę na wyraźnie zarysowaną hierarchię potrzeb. Respondenci mogli wskazać trzy najważniejsze odp</w:t>
      </w:r>
      <w:r w:rsidRPr="001202E4">
        <w:rPr>
          <w:rFonts w:asciiTheme="minorHAnsi" w:hAnsiTheme="minorHAnsi" w:cstheme="minorHAnsi"/>
          <w:sz w:val="22"/>
          <w:szCs w:val="22"/>
        </w:rPr>
        <w:t>o</w:t>
      </w:r>
      <w:r w:rsidRPr="001202E4">
        <w:rPr>
          <w:rFonts w:asciiTheme="minorHAnsi" w:hAnsiTheme="minorHAnsi" w:cstheme="minorHAnsi"/>
          <w:sz w:val="22"/>
          <w:szCs w:val="22"/>
        </w:rPr>
        <w:t xml:space="preserve">wiedzi, dlatego przedstawione wartości procentowe należy interpretować jako </w:t>
      </w:r>
      <w:r w:rsidRPr="001202E4">
        <w:rPr>
          <w:rStyle w:val="Pogrubienie"/>
          <w:rFonts w:asciiTheme="minorHAnsi" w:eastAsiaTheme="majorEastAsia" w:hAnsiTheme="minorHAnsi" w:cstheme="minorHAnsi"/>
          <w:b w:val="0"/>
          <w:sz w:val="22"/>
          <w:szCs w:val="22"/>
        </w:rPr>
        <w:t>udział poszczególnych wskazań w ogólnej liczbie 388 odpowiedzi</w:t>
      </w:r>
      <w:r w:rsidRPr="001202E4">
        <w:rPr>
          <w:rFonts w:asciiTheme="minorHAnsi" w:hAnsiTheme="minorHAnsi" w:cstheme="minorHAnsi"/>
          <w:sz w:val="22"/>
          <w:szCs w:val="22"/>
        </w:rPr>
        <w:t>, a nie jako odsetek mieszkańców.</w:t>
      </w:r>
    </w:p>
    <w:p w:rsidR="00A23C17" w:rsidRPr="001202E4" w:rsidRDefault="00A23C17" w:rsidP="00A23C17">
      <w:pPr>
        <w:pStyle w:val="NormalnyWeb"/>
        <w:spacing w:beforeAutospacing="0" w:after="120" w:afterAutospacing="0" w:line="360" w:lineRule="auto"/>
        <w:jc w:val="both"/>
        <w:rPr>
          <w:rFonts w:asciiTheme="minorHAnsi" w:hAnsiTheme="minorHAnsi" w:cstheme="minorHAnsi"/>
          <w:sz w:val="22"/>
          <w:szCs w:val="22"/>
        </w:rPr>
      </w:pPr>
      <w:r w:rsidRPr="001202E4">
        <w:rPr>
          <w:rFonts w:asciiTheme="minorHAnsi" w:hAnsiTheme="minorHAnsi" w:cstheme="minorHAnsi"/>
          <w:sz w:val="22"/>
          <w:szCs w:val="22"/>
        </w:rPr>
        <w:t xml:space="preserve">Najwyżej ocenionym priorytetem okazał się </w:t>
      </w:r>
      <w:r w:rsidRPr="001202E4">
        <w:rPr>
          <w:rStyle w:val="Pogrubienie"/>
          <w:rFonts w:asciiTheme="minorHAnsi" w:eastAsiaTheme="majorEastAsia" w:hAnsiTheme="minorHAnsi" w:cstheme="minorHAnsi"/>
          <w:b w:val="0"/>
          <w:sz w:val="22"/>
          <w:szCs w:val="22"/>
        </w:rPr>
        <w:t>rozwój oferty wsparcia dla młodzieży</w:t>
      </w:r>
      <w:r w:rsidRPr="001202E4">
        <w:rPr>
          <w:rFonts w:asciiTheme="minorHAnsi" w:hAnsiTheme="minorHAnsi" w:cstheme="minorHAnsi"/>
          <w:sz w:val="22"/>
          <w:szCs w:val="22"/>
        </w:rPr>
        <w:t>, który uzyskał 51 wskazań (13,0%). Wynik ten jest szczególnie znaczący, ponieważ znajduje potwierdzenie w innych częściach badania. Młodzież szkolna była najczęściej wskazywaną grupą, dla której mieszkańcy d</w:t>
      </w:r>
      <w:r w:rsidRPr="001202E4">
        <w:rPr>
          <w:rFonts w:asciiTheme="minorHAnsi" w:hAnsiTheme="minorHAnsi" w:cstheme="minorHAnsi"/>
          <w:sz w:val="22"/>
          <w:szCs w:val="22"/>
        </w:rPr>
        <w:t>o</w:t>
      </w:r>
      <w:r w:rsidRPr="001202E4">
        <w:rPr>
          <w:rFonts w:asciiTheme="minorHAnsi" w:hAnsiTheme="minorHAnsi" w:cstheme="minorHAnsi"/>
          <w:sz w:val="22"/>
          <w:szCs w:val="22"/>
        </w:rPr>
        <w:t>strzegają brak odpowiedniej oferty, a jakość oferty kierowanej do młodzieży została oceniona zdec</w:t>
      </w:r>
      <w:r w:rsidRPr="001202E4">
        <w:rPr>
          <w:rFonts w:asciiTheme="minorHAnsi" w:hAnsiTheme="minorHAnsi" w:cstheme="minorHAnsi"/>
          <w:sz w:val="22"/>
          <w:szCs w:val="22"/>
        </w:rPr>
        <w:t>y</w:t>
      </w:r>
      <w:r w:rsidRPr="001202E4">
        <w:rPr>
          <w:rFonts w:asciiTheme="minorHAnsi" w:hAnsiTheme="minorHAnsi" w:cstheme="minorHAnsi"/>
          <w:sz w:val="22"/>
          <w:szCs w:val="22"/>
        </w:rPr>
        <w:t xml:space="preserve">dowanie mniej korzystnie niż oferta dla dzieci. Jednocześnie </w:t>
      </w:r>
      <w:r w:rsidRPr="001202E4">
        <w:rPr>
          <w:rStyle w:val="Pogrubienie"/>
          <w:rFonts w:asciiTheme="minorHAnsi" w:eastAsiaTheme="majorEastAsia" w:hAnsiTheme="minorHAnsi" w:cstheme="minorHAnsi"/>
          <w:b w:val="0"/>
          <w:sz w:val="22"/>
          <w:szCs w:val="22"/>
        </w:rPr>
        <w:t>przemoc rówieśnicza</w:t>
      </w:r>
      <w:r w:rsidRPr="001202E4">
        <w:rPr>
          <w:rFonts w:asciiTheme="minorHAnsi" w:hAnsiTheme="minorHAnsi" w:cstheme="minorHAnsi"/>
          <w:sz w:val="22"/>
          <w:szCs w:val="22"/>
        </w:rPr>
        <w:t xml:space="preserve"> została uznana za jeden z poważniejszych problemów społecznych w Gminie Wilamowice. Oznacza to, że potrzeba ro</w:t>
      </w:r>
      <w:r w:rsidRPr="001202E4">
        <w:rPr>
          <w:rFonts w:asciiTheme="minorHAnsi" w:hAnsiTheme="minorHAnsi" w:cstheme="minorHAnsi"/>
          <w:sz w:val="22"/>
          <w:szCs w:val="22"/>
        </w:rPr>
        <w:t>z</w:t>
      </w:r>
      <w:r w:rsidRPr="001202E4">
        <w:rPr>
          <w:rFonts w:asciiTheme="minorHAnsi" w:hAnsiTheme="minorHAnsi" w:cstheme="minorHAnsi"/>
          <w:sz w:val="22"/>
          <w:szCs w:val="22"/>
        </w:rPr>
        <w:t>woju oferty dla młodzieży nie powinna być rozumiana wyłącznie jako tworzenie kolejnych form sp</w:t>
      </w:r>
      <w:r w:rsidRPr="001202E4">
        <w:rPr>
          <w:rFonts w:asciiTheme="minorHAnsi" w:hAnsiTheme="minorHAnsi" w:cstheme="minorHAnsi"/>
          <w:sz w:val="22"/>
          <w:szCs w:val="22"/>
        </w:rPr>
        <w:t>ę</w:t>
      </w:r>
      <w:r w:rsidRPr="001202E4">
        <w:rPr>
          <w:rFonts w:asciiTheme="minorHAnsi" w:hAnsiTheme="minorHAnsi" w:cstheme="minorHAnsi"/>
          <w:sz w:val="22"/>
          <w:szCs w:val="22"/>
        </w:rPr>
        <w:t xml:space="preserve">dzania czasu wolnego, ale jako </w:t>
      </w:r>
      <w:r w:rsidRPr="001202E4">
        <w:rPr>
          <w:rStyle w:val="Pogrubienie"/>
          <w:rFonts w:asciiTheme="minorHAnsi" w:eastAsiaTheme="majorEastAsia" w:hAnsiTheme="minorHAnsi" w:cstheme="minorHAnsi"/>
          <w:b w:val="0"/>
          <w:sz w:val="22"/>
          <w:szCs w:val="22"/>
        </w:rPr>
        <w:t>kompleksowe budowanie środowiska wspierającego rozwój młodych ludzi</w:t>
      </w:r>
      <w:r w:rsidRPr="001202E4">
        <w:rPr>
          <w:rFonts w:asciiTheme="minorHAnsi" w:hAnsiTheme="minorHAnsi" w:cstheme="minorHAnsi"/>
          <w:sz w:val="22"/>
          <w:szCs w:val="22"/>
        </w:rPr>
        <w:t>, obejmującego aktywność społeczną, kulturę, sport, rozwój zainteresowań, profilaktykę, wspa</w:t>
      </w:r>
      <w:r w:rsidRPr="001202E4">
        <w:rPr>
          <w:rFonts w:asciiTheme="minorHAnsi" w:hAnsiTheme="minorHAnsi" w:cstheme="minorHAnsi"/>
          <w:sz w:val="22"/>
          <w:szCs w:val="22"/>
        </w:rPr>
        <w:t>r</w:t>
      </w:r>
      <w:r w:rsidRPr="001202E4">
        <w:rPr>
          <w:rFonts w:asciiTheme="minorHAnsi" w:hAnsiTheme="minorHAnsi" w:cstheme="minorHAnsi"/>
          <w:sz w:val="22"/>
          <w:szCs w:val="22"/>
        </w:rPr>
        <w:t>cie psychologiczne oraz przeciwdziałanie przemocy i wykluczeniu.</w:t>
      </w:r>
    </w:p>
    <w:p w:rsidR="00A23C17" w:rsidRPr="001202E4" w:rsidRDefault="00A23C17" w:rsidP="00A23C17">
      <w:pPr>
        <w:pStyle w:val="NormalnyWeb"/>
        <w:spacing w:beforeAutospacing="0" w:after="120" w:afterAutospacing="0" w:line="360" w:lineRule="auto"/>
        <w:jc w:val="both"/>
        <w:rPr>
          <w:rFonts w:asciiTheme="minorHAnsi" w:hAnsiTheme="minorHAnsi" w:cstheme="minorHAnsi"/>
          <w:sz w:val="22"/>
          <w:szCs w:val="22"/>
        </w:rPr>
      </w:pPr>
      <w:r w:rsidRPr="001202E4">
        <w:rPr>
          <w:rFonts w:asciiTheme="minorHAnsi" w:hAnsiTheme="minorHAnsi" w:cstheme="minorHAnsi"/>
          <w:sz w:val="22"/>
          <w:szCs w:val="22"/>
        </w:rPr>
        <w:t xml:space="preserve">Drugim najczęściej wskazywanym kierunkiem jest </w:t>
      </w:r>
      <w:r w:rsidRPr="001202E4">
        <w:rPr>
          <w:rStyle w:val="Pogrubienie"/>
          <w:rFonts w:asciiTheme="minorHAnsi" w:eastAsiaTheme="majorEastAsia" w:hAnsiTheme="minorHAnsi" w:cstheme="minorHAnsi"/>
          <w:b w:val="0"/>
          <w:sz w:val="22"/>
          <w:szCs w:val="22"/>
        </w:rPr>
        <w:t>wspieranie działań integrujących społeczność – 32 wskazania (8,2%)</w:t>
      </w:r>
      <w:r w:rsidRPr="001202E4">
        <w:rPr>
          <w:rFonts w:asciiTheme="minorHAnsi" w:hAnsiTheme="minorHAnsi" w:cstheme="minorHAnsi"/>
          <w:sz w:val="22"/>
          <w:szCs w:val="22"/>
        </w:rPr>
        <w:t xml:space="preserve">. Wynik ten ma szczególne znaczenie w kontekście wcześniejszego wskazania przez mieszkańców </w:t>
      </w:r>
      <w:r w:rsidRPr="001202E4">
        <w:rPr>
          <w:rStyle w:val="Pogrubienie"/>
          <w:rFonts w:asciiTheme="minorHAnsi" w:eastAsiaTheme="majorEastAsia" w:hAnsiTheme="minorHAnsi" w:cstheme="minorHAnsi"/>
          <w:b w:val="0"/>
          <w:sz w:val="22"/>
          <w:szCs w:val="22"/>
        </w:rPr>
        <w:t>zaniku więzi społecznych jako najpoważniejszego problemu społecznego w gminie</w:t>
      </w:r>
      <w:r w:rsidRPr="001202E4">
        <w:rPr>
          <w:rFonts w:asciiTheme="minorHAnsi" w:hAnsiTheme="minorHAnsi" w:cstheme="minorHAnsi"/>
          <w:sz w:val="22"/>
          <w:szCs w:val="22"/>
        </w:rPr>
        <w:t>. Pokazuje to, że mieszkańcy dostrzegają potrzebę nie tylko reagowania na indywidualne problemy, ale również odbudowywania i wzmacniania relacji pomiędzy mieszkańcami. Kierunek ten może obejm</w:t>
      </w:r>
      <w:r w:rsidRPr="001202E4">
        <w:rPr>
          <w:rFonts w:asciiTheme="minorHAnsi" w:hAnsiTheme="minorHAnsi" w:cstheme="minorHAnsi"/>
          <w:sz w:val="22"/>
          <w:szCs w:val="22"/>
        </w:rPr>
        <w:t>o</w:t>
      </w:r>
      <w:r w:rsidRPr="001202E4">
        <w:rPr>
          <w:rFonts w:asciiTheme="minorHAnsi" w:hAnsiTheme="minorHAnsi" w:cstheme="minorHAnsi"/>
          <w:sz w:val="22"/>
          <w:szCs w:val="22"/>
        </w:rPr>
        <w:t>wać rozwój miejsc spotkań, inicjatyw sąsiedzkich, wolontariatu, działań międzypokoleniowych, loka</w:t>
      </w:r>
      <w:r w:rsidRPr="001202E4">
        <w:rPr>
          <w:rFonts w:asciiTheme="minorHAnsi" w:hAnsiTheme="minorHAnsi" w:cstheme="minorHAnsi"/>
          <w:sz w:val="22"/>
          <w:szCs w:val="22"/>
        </w:rPr>
        <w:t>l</w:t>
      </w:r>
      <w:r w:rsidRPr="001202E4">
        <w:rPr>
          <w:rFonts w:asciiTheme="minorHAnsi" w:hAnsiTheme="minorHAnsi" w:cstheme="minorHAnsi"/>
          <w:sz w:val="22"/>
          <w:szCs w:val="22"/>
        </w:rPr>
        <w:t>nych wydarzeń, grup zainteresowań oraz aktywności mieszkańców. Jest to jednocześnie obszar szczególnie dobrze wpisujący się w ideę rozwoju usług środowiskowych.</w:t>
      </w:r>
      <w:r w:rsidR="001036CD">
        <w:rPr>
          <w:rFonts w:asciiTheme="minorHAnsi" w:hAnsiTheme="minorHAnsi" w:cstheme="minorHAnsi"/>
          <w:sz w:val="22"/>
          <w:szCs w:val="22"/>
        </w:rPr>
        <w:t xml:space="preserve"> </w:t>
      </w:r>
      <w:r w:rsidRPr="001202E4">
        <w:rPr>
          <w:rFonts w:asciiTheme="minorHAnsi" w:hAnsiTheme="minorHAnsi" w:cstheme="minorHAnsi"/>
          <w:sz w:val="22"/>
          <w:szCs w:val="22"/>
        </w:rPr>
        <w:t>Kolejnym istotnym prioryt</w:t>
      </w:r>
      <w:r w:rsidRPr="001202E4">
        <w:rPr>
          <w:rFonts w:asciiTheme="minorHAnsi" w:hAnsiTheme="minorHAnsi" w:cstheme="minorHAnsi"/>
          <w:sz w:val="22"/>
          <w:szCs w:val="22"/>
        </w:rPr>
        <w:t>e</w:t>
      </w:r>
      <w:r w:rsidRPr="001202E4">
        <w:rPr>
          <w:rFonts w:asciiTheme="minorHAnsi" w:hAnsiTheme="minorHAnsi" w:cstheme="minorHAnsi"/>
          <w:sz w:val="22"/>
          <w:szCs w:val="22"/>
        </w:rPr>
        <w:t xml:space="preserve">tem jest </w:t>
      </w:r>
      <w:r w:rsidRPr="001202E4">
        <w:rPr>
          <w:rStyle w:val="Pogrubienie"/>
          <w:rFonts w:asciiTheme="minorHAnsi" w:eastAsiaTheme="majorEastAsia" w:hAnsiTheme="minorHAnsi" w:cstheme="minorHAnsi"/>
          <w:b w:val="0"/>
          <w:sz w:val="22"/>
          <w:szCs w:val="22"/>
        </w:rPr>
        <w:t>przeciwdziałanie przemocy rówieśniczej – 31 wskazań (8,0%)</w:t>
      </w:r>
      <w:r w:rsidRPr="001202E4">
        <w:rPr>
          <w:rFonts w:asciiTheme="minorHAnsi" w:hAnsiTheme="minorHAnsi" w:cstheme="minorHAnsi"/>
          <w:sz w:val="22"/>
          <w:szCs w:val="22"/>
        </w:rPr>
        <w:t xml:space="preserve">. W połączeniu z wysoką oceną przemocy rówieśniczej jako problemu społecznego oraz niską oceną oferty dla młodzieży wskazuje to na potrzebę podejmowania działań o charakterze przede wszystkim </w:t>
      </w:r>
      <w:r w:rsidRPr="001202E4">
        <w:rPr>
          <w:rStyle w:val="Pogrubienie"/>
          <w:rFonts w:asciiTheme="minorHAnsi" w:eastAsiaTheme="majorEastAsia" w:hAnsiTheme="minorHAnsi" w:cstheme="minorHAnsi"/>
          <w:b w:val="0"/>
          <w:sz w:val="22"/>
          <w:szCs w:val="22"/>
        </w:rPr>
        <w:t>profilaktycznym i środowisk</w:t>
      </w:r>
      <w:r w:rsidRPr="001202E4">
        <w:rPr>
          <w:rStyle w:val="Pogrubienie"/>
          <w:rFonts w:asciiTheme="minorHAnsi" w:eastAsiaTheme="majorEastAsia" w:hAnsiTheme="minorHAnsi" w:cstheme="minorHAnsi"/>
          <w:b w:val="0"/>
          <w:sz w:val="22"/>
          <w:szCs w:val="22"/>
        </w:rPr>
        <w:t>o</w:t>
      </w:r>
      <w:r w:rsidRPr="001202E4">
        <w:rPr>
          <w:rStyle w:val="Pogrubienie"/>
          <w:rFonts w:asciiTheme="minorHAnsi" w:eastAsiaTheme="majorEastAsia" w:hAnsiTheme="minorHAnsi" w:cstheme="minorHAnsi"/>
          <w:b w:val="0"/>
          <w:sz w:val="22"/>
          <w:szCs w:val="22"/>
        </w:rPr>
        <w:t>wym</w:t>
      </w:r>
      <w:r w:rsidRPr="001202E4">
        <w:rPr>
          <w:rFonts w:asciiTheme="minorHAnsi" w:hAnsiTheme="minorHAnsi" w:cstheme="minorHAnsi"/>
          <w:sz w:val="22"/>
          <w:szCs w:val="22"/>
        </w:rPr>
        <w:t>. Konieczne jest wzmacnianie kompetencji dzieci i młodzieży w zakresie relacji, komunikacji i rozwiązywania konfliktów, ale również wspieranie rodziców, nauczycieli i innych osób pracujących z młodymi ludźmi. Istotne znaczenie powinno mieć również wczesne rozpoznawanie problemów em</w:t>
      </w:r>
      <w:r w:rsidRPr="001202E4">
        <w:rPr>
          <w:rFonts w:asciiTheme="minorHAnsi" w:hAnsiTheme="minorHAnsi" w:cstheme="minorHAnsi"/>
          <w:sz w:val="22"/>
          <w:szCs w:val="22"/>
        </w:rPr>
        <w:t>o</w:t>
      </w:r>
      <w:r w:rsidRPr="001202E4">
        <w:rPr>
          <w:rFonts w:asciiTheme="minorHAnsi" w:hAnsiTheme="minorHAnsi" w:cstheme="minorHAnsi"/>
          <w:sz w:val="22"/>
          <w:szCs w:val="22"/>
        </w:rPr>
        <w:lastRenderedPageBreak/>
        <w:t>cjonalnych i psychicznych.</w:t>
      </w:r>
      <w:r w:rsidR="00EC6E85">
        <w:rPr>
          <w:rFonts w:asciiTheme="minorHAnsi" w:hAnsiTheme="minorHAnsi" w:cstheme="minorHAnsi"/>
          <w:sz w:val="22"/>
          <w:szCs w:val="22"/>
        </w:rPr>
        <w:t xml:space="preserve"> </w:t>
      </w:r>
      <w:r w:rsidRPr="001202E4">
        <w:rPr>
          <w:rFonts w:asciiTheme="minorHAnsi" w:hAnsiTheme="minorHAnsi" w:cstheme="minorHAnsi"/>
          <w:sz w:val="22"/>
          <w:szCs w:val="22"/>
        </w:rPr>
        <w:t xml:space="preserve">Na czwartym miejscu znalazł się </w:t>
      </w:r>
      <w:r w:rsidRPr="001202E4">
        <w:rPr>
          <w:rStyle w:val="Pogrubienie"/>
          <w:rFonts w:asciiTheme="minorHAnsi" w:eastAsiaTheme="majorEastAsia" w:hAnsiTheme="minorHAnsi" w:cstheme="minorHAnsi"/>
          <w:b w:val="0"/>
          <w:sz w:val="22"/>
          <w:szCs w:val="22"/>
        </w:rPr>
        <w:t>rozwój oferty wsparcia dla dzieci – 30 wskazań (7,7%)</w:t>
      </w:r>
      <w:r w:rsidRPr="001202E4">
        <w:rPr>
          <w:rFonts w:asciiTheme="minorHAnsi" w:hAnsiTheme="minorHAnsi" w:cstheme="minorHAnsi"/>
          <w:sz w:val="22"/>
          <w:szCs w:val="22"/>
        </w:rPr>
        <w:t>. W</w:t>
      </w:r>
      <w:r>
        <w:rPr>
          <w:rFonts w:asciiTheme="minorHAnsi" w:hAnsiTheme="minorHAnsi" w:cstheme="minorHAnsi"/>
          <w:sz w:val="22"/>
          <w:szCs w:val="22"/>
        </w:rPr>
        <w:t> </w:t>
      </w:r>
      <w:r w:rsidRPr="001202E4">
        <w:rPr>
          <w:rFonts w:asciiTheme="minorHAnsi" w:hAnsiTheme="minorHAnsi" w:cstheme="minorHAnsi"/>
          <w:sz w:val="22"/>
          <w:szCs w:val="22"/>
        </w:rPr>
        <w:t>tym przypadku wyniki pokazują potrzebę zachowania ciągłości działań pomiędzy ofertą kierowaną do dzieci i młodzieży. Co istotne, oferta dla dzieci została stosunkowo dobrze oc</w:t>
      </w:r>
      <w:r w:rsidRPr="001202E4">
        <w:rPr>
          <w:rFonts w:asciiTheme="minorHAnsi" w:hAnsiTheme="minorHAnsi" w:cstheme="minorHAnsi"/>
          <w:sz w:val="22"/>
          <w:szCs w:val="22"/>
        </w:rPr>
        <w:t>e</w:t>
      </w:r>
      <w:r w:rsidRPr="001202E4">
        <w:rPr>
          <w:rFonts w:asciiTheme="minorHAnsi" w:hAnsiTheme="minorHAnsi" w:cstheme="minorHAnsi"/>
          <w:sz w:val="22"/>
          <w:szCs w:val="22"/>
        </w:rPr>
        <w:t xml:space="preserve">niona w badaniu jakości usług, dlatego w odniesieniu do tej grupy nie chodzi wyłącznie o zwiększanie istniejącej oferty, ale przede wszystkim o jej </w:t>
      </w:r>
      <w:r w:rsidRPr="001202E4">
        <w:rPr>
          <w:rStyle w:val="Pogrubienie"/>
          <w:rFonts w:asciiTheme="minorHAnsi" w:eastAsiaTheme="majorEastAsia" w:hAnsiTheme="minorHAnsi" w:cstheme="minorHAnsi"/>
          <w:b w:val="0"/>
          <w:sz w:val="22"/>
          <w:szCs w:val="22"/>
        </w:rPr>
        <w:t>utrzymanie, rozwijanie i płynne przechodzenie w ofertę dla młodzieży</w:t>
      </w:r>
      <w:r w:rsidRPr="001202E4">
        <w:rPr>
          <w:rFonts w:asciiTheme="minorHAnsi" w:hAnsiTheme="minorHAnsi" w:cstheme="minorHAnsi"/>
          <w:sz w:val="22"/>
          <w:szCs w:val="22"/>
        </w:rPr>
        <w:t xml:space="preserve">. Pozwoliłoby to ograniczyć lukę, która pojawia się w okresie dorastania.Istotne miejsce w hierarchii zajmuje również </w:t>
      </w:r>
      <w:r w:rsidRPr="001202E4">
        <w:rPr>
          <w:rStyle w:val="Pogrubienie"/>
          <w:rFonts w:asciiTheme="minorHAnsi" w:eastAsiaTheme="majorEastAsia" w:hAnsiTheme="minorHAnsi" w:cstheme="minorHAnsi"/>
          <w:b w:val="0"/>
          <w:sz w:val="22"/>
          <w:szCs w:val="22"/>
        </w:rPr>
        <w:t>poprawa bezpieczeństwa publicznego – 27 wskazań (7,0%)</w:t>
      </w:r>
      <w:r w:rsidRPr="001202E4">
        <w:rPr>
          <w:rFonts w:asciiTheme="minorHAnsi" w:hAnsiTheme="minorHAnsi" w:cstheme="minorHAnsi"/>
          <w:sz w:val="22"/>
          <w:szCs w:val="22"/>
        </w:rPr>
        <w:t>. Kierunek ten należy rozpatrywać szerzej niż wyłącznie w kontekście działań służb. Wcześniejsze odpowiedzi mieszkańców wskazywały na problemy związane z wandalizmem, bezpieczeństwem w przestrzeni publicznej, oświetleniem, monitoringiem oraz zachowaniami zagrażającymi bezpieczeństwu. Dlatego działania społeczne powinny być powiązane z działaniami dotyczącymi jakości i bezpieczeństwa prz</w:t>
      </w:r>
      <w:r w:rsidRPr="001202E4">
        <w:rPr>
          <w:rFonts w:asciiTheme="minorHAnsi" w:hAnsiTheme="minorHAnsi" w:cstheme="minorHAnsi"/>
          <w:sz w:val="22"/>
          <w:szCs w:val="22"/>
        </w:rPr>
        <w:t>e</w:t>
      </w:r>
      <w:r w:rsidRPr="001202E4">
        <w:rPr>
          <w:rFonts w:asciiTheme="minorHAnsi" w:hAnsiTheme="minorHAnsi" w:cstheme="minorHAnsi"/>
          <w:sz w:val="22"/>
          <w:szCs w:val="22"/>
        </w:rPr>
        <w:t>strzeni publicznej, profilaktyki, pracy z młodzieżą oraz współpracy pomiędzy instytucjami.</w:t>
      </w:r>
      <w:r w:rsidR="00EC6E85">
        <w:rPr>
          <w:rFonts w:asciiTheme="minorHAnsi" w:hAnsiTheme="minorHAnsi" w:cstheme="minorHAnsi"/>
          <w:sz w:val="22"/>
          <w:szCs w:val="22"/>
        </w:rPr>
        <w:t xml:space="preserve"> </w:t>
      </w:r>
      <w:r w:rsidRPr="001202E4">
        <w:rPr>
          <w:rFonts w:asciiTheme="minorHAnsi" w:hAnsiTheme="minorHAnsi" w:cstheme="minorHAnsi"/>
          <w:sz w:val="22"/>
          <w:szCs w:val="22"/>
        </w:rPr>
        <w:t xml:space="preserve">Kolejne wskazania dotyczą </w:t>
      </w:r>
      <w:r w:rsidRPr="001202E4">
        <w:rPr>
          <w:rStyle w:val="Pogrubienie"/>
          <w:rFonts w:asciiTheme="minorHAnsi" w:eastAsiaTheme="majorEastAsia" w:hAnsiTheme="minorHAnsi" w:cstheme="minorHAnsi"/>
          <w:b w:val="0"/>
          <w:sz w:val="22"/>
          <w:szCs w:val="22"/>
        </w:rPr>
        <w:t>wsparcia osób samotnych (6,2%), osób z niepełnosprawnościami (5,7%) oraz opi</w:t>
      </w:r>
      <w:r w:rsidRPr="001202E4">
        <w:rPr>
          <w:rStyle w:val="Pogrubienie"/>
          <w:rFonts w:asciiTheme="minorHAnsi" w:eastAsiaTheme="majorEastAsia" w:hAnsiTheme="minorHAnsi" w:cstheme="minorHAnsi"/>
          <w:b w:val="0"/>
          <w:sz w:val="22"/>
          <w:szCs w:val="22"/>
        </w:rPr>
        <w:t>e</w:t>
      </w:r>
      <w:r w:rsidRPr="001202E4">
        <w:rPr>
          <w:rStyle w:val="Pogrubienie"/>
          <w:rFonts w:asciiTheme="minorHAnsi" w:eastAsiaTheme="majorEastAsia" w:hAnsiTheme="minorHAnsi" w:cstheme="minorHAnsi"/>
          <w:b w:val="0"/>
          <w:sz w:val="22"/>
          <w:szCs w:val="22"/>
        </w:rPr>
        <w:t>kunów osób z niepełnosprawnościami (5,4%)</w:t>
      </w:r>
      <w:r w:rsidRPr="001202E4">
        <w:rPr>
          <w:rFonts w:asciiTheme="minorHAnsi" w:hAnsiTheme="minorHAnsi" w:cstheme="minorHAnsi"/>
          <w:sz w:val="22"/>
          <w:szCs w:val="22"/>
        </w:rPr>
        <w:t>. Łącznie tworzy to jeden z ważniejszych obszarów ro</w:t>
      </w:r>
      <w:r w:rsidRPr="001202E4">
        <w:rPr>
          <w:rFonts w:asciiTheme="minorHAnsi" w:hAnsiTheme="minorHAnsi" w:cstheme="minorHAnsi"/>
          <w:sz w:val="22"/>
          <w:szCs w:val="22"/>
        </w:rPr>
        <w:t>z</w:t>
      </w:r>
      <w:r w:rsidRPr="001202E4">
        <w:rPr>
          <w:rFonts w:asciiTheme="minorHAnsi" w:hAnsiTheme="minorHAnsi" w:cstheme="minorHAnsi"/>
          <w:sz w:val="22"/>
          <w:szCs w:val="22"/>
        </w:rPr>
        <w:t xml:space="preserve">woju usług społecznych. Wyniki te są szczególnie istotne w zestawieniu z wcześniejszą oceną jakości usług, w której oferta dla osób z niepełnosprawnościami, a zwłaszcza dla ich opiekunów, uzyskała bardzo niekorzystne oceny. Oznacza to, że w tym obszarze występuje wyraźna zgodność pomiędzy </w:t>
      </w:r>
      <w:r w:rsidRPr="001202E4">
        <w:rPr>
          <w:rStyle w:val="Pogrubienie"/>
          <w:rFonts w:asciiTheme="minorHAnsi" w:eastAsiaTheme="majorEastAsia" w:hAnsiTheme="minorHAnsi" w:cstheme="minorHAnsi"/>
          <w:b w:val="0"/>
          <w:sz w:val="22"/>
          <w:szCs w:val="22"/>
        </w:rPr>
        <w:t>odczuwanym deficytem usług a oczekiwaniem mieszkańców dotyczącym nadania temu obszarowi większego znaczenia</w:t>
      </w:r>
      <w:r w:rsidRPr="001202E4">
        <w:rPr>
          <w:rFonts w:asciiTheme="minorHAnsi" w:hAnsiTheme="minorHAnsi" w:cstheme="minorHAnsi"/>
          <w:sz w:val="22"/>
          <w:szCs w:val="22"/>
        </w:rPr>
        <w:t>. W perspektywie rozwoju usług społecznych zasadne jest zatem rozwijanie usług asystenckich, wytchnieniowych, poradnictwa, wsparcia psychologicznego oraz działań umożliwiaj</w:t>
      </w:r>
      <w:r w:rsidRPr="001202E4">
        <w:rPr>
          <w:rFonts w:asciiTheme="minorHAnsi" w:hAnsiTheme="minorHAnsi" w:cstheme="minorHAnsi"/>
          <w:sz w:val="22"/>
          <w:szCs w:val="22"/>
        </w:rPr>
        <w:t>ą</w:t>
      </w:r>
      <w:r w:rsidRPr="001202E4">
        <w:rPr>
          <w:rFonts w:asciiTheme="minorHAnsi" w:hAnsiTheme="minorHAnsi" w:cstheme="minorHAnsi"/>
          <w:sz w:val="22"/>
          <w:szCs w:val="22"/>
        </w:rPr>
        <w:t>cych osobom z niepełnosprawnościami i ich opiekunom większe uczestnictwo w życiu społecznym.</w:t>
      </w:r>
      <w:r w:rsidR="00EC6E85">
        <w:rPr>
          <w:rFonts w:asciiTheme="minorHAnsi" w:hAnsiTheme="minorHAnsi" w:cstheme="minorHAnsi"/>
          <w:sz w:val="22"/>
          <w:szCs w:val="22"/>
        </w:rPr>
        <w:t xml:space="preserve"> </w:t>
      </w:r>
      <w:r w:rsidRPr="001202E4">
        <w:rPr>
          <w:rFonts w:asciiTheme="minorHAnsi" w:hAnsiTheme="minorHAnsi" w:cstheme="minorHAnsi"/>
          <w:sz w:val="22"/>
          <w:szCs w:val="22"/>
        </w:rPr>
        <w:t xml:space="preserve">Ważnym kierunkiem wskazanym przez mieszkańców jest także </w:t>
      </w:r>
      <w:r w:rsidRPr="001202E4">
        <w:rPr>
          <w:rStyle w:val="Pogrubienie"/>
          <w:rFonts w:asciiTheme="minorHAnsi" w:eastAsiaTheme="majorEastAsia" w:hAnsiTheme="minorHAnsi" w:cstheme="minorHAnsi"/>
          <w:b w:val="0"/>
          <w:sz w:val="22"/>
          <w:szCs w:val="22"/>
        </w:rPr>
        <w:t>rozwój oferty kulturalnej i rozrywk</w:t>
      </w:r>
      <w:r w:rsidRPr="001202E4">
        <w:rPr>
          <w:rStyle w:val="Pogrubienie"/>
          <w:rFonts w:asciiTheme="minorHAnsi" w:eastAsiaTheme="majorEastAsia" w:hAnsiTheme="minorHAnsi" w:cstheme="minorHAnsi"/>
          <w:b w:val="0"/>
          <w:sz w:val="22"/>
          <w:szCs w:val="22"/>
        </w:rPr>
        <w:t>o</w:t>
      </w:r>
      <w:r w:rsidRPr="001202E4">
        <w:rPr>
          <w:rStyle w:val="Pogrubienie"/>
          <w:rFonts w:asciiTheme="minorHAnsi" w:eastAsiaTheme="majorEastAsia" w:hAnsiTheme="minorHAnsi" w:cstheme="minorHAnsi"/>
          <w:b w:val="0"/>
          <w:sz w:val="22"/>
          <w:szCs w:val="22"/>
        </w:rPr>
        <w:t>wej – 5,4% wskazań</w:t>
      </w:r>
      <w:r w:rsidRPr="001202E4">
        <w:rPr>
          <w:rFonts w:asciiTheme="minorHAnsi" w:hAnsiTheme="minorHAnsi" w:cstheme="minorHAnsi"/>
          <w:sz w:val="22"/>
          <w:szCs w:val="22"/>
        </w:rPr>
        <w:t>. Należy go postrzegać nie tylko jako element organizacji czasu wolnego, lecz również jako narzędzie przeciwdziałania izolacji, wzmacniania więzi społecznych i tworzenia prz</w:t>
      </w:r>
      <w:r w:rsidRPr="001202E4">
        <w:rPr>
          <w:rFonts w:asciiTheme="minorHAnsi" w:hAnsiTheme="minorHAnsi" w:cstheme="minorHAnsi"/>
          <w:sz w:val="22"/>
          <w:szCs w:val="22"/>
        </w:rPr>
        <w:t>e</w:t>
      </w:r>
      <w:r w:rsidRPr="001202E4">
        <w:rPr>
          <w:rFonts w:asciiTheme="minorHAnsi" w:hAnsiTheme="minorHAnsi" w:cstheme="minorHAnsi"/>
          <w:sz w:val="22"/>
          <w:szCs w:val="22"/>
        </w:rPr>
        <w:t xml:space="preserve">strzeni do spotkań różnych grup mieszkańców. W dalszej kolejności mieszkańcy wskazywali </w:t>
      </w:r>
      <w:r w:rsidRPr="001202E4">
        <w:rPr>
          <w:rStyle w:val="Pogrubienie"/>
          <w:rFonts w:asciiTheme="minorHAnsi" w:eastAsiaTheme="majorEastAsia" w:hAnsiTheme="minorHAnsi" w:cstheme="minorHAnsi"/>
          <w:b w:val="0"/>
          <w:sz w:val="22"/>
          <w:szCs w:val="22"/>
        </w:rPr>
        <w:t>przeci</w:t>
      </w:r>
      <w:r w:rsidRPr="001202E4">
        <w:rPr>
          <w:rStyle w:val="Pogrubienie"/>
          <w:rFonts w:asciiTheme="minorHAnsi" w:eastAsiaTheme="majorEastAsia" w:hAnsiTheme="minorHAnsi" w:cstheme="minorHAnsi"/>
          <w:b w:val="0"/>
          <w:sz w:val="22"/>
          <w:szCs w:val="22"/>
        </w:rPr>
        <w:t>w</w:t>
      </w:r>
      <w:r w:rsidRPr="001202E4">
        <w:rPr>
          <w:rStyle w:val="Pogrubienie"/>
          <w:rFonts w:asciiTheme="minorHAnsi" w:eastAsiaTheme="majorEastAsia" w:hAnsiTheme="minorHAnsi" w:cstheme="minorHAnsi"/>
          <w:b w:val="0"/>
          <w:sz w:val="22"/>
          <w:szCs w:val="22"/>
        </w:rPr>
        <w:t>działanie przemocy w rodzinie (4,9%), rozwój profilaktyki zdrowotnej (4,4%), wsparcie osób bezr</w:t>
      </w:r>
      <w:r w:rsidRPr="001202E4">
        <w:rPr>
          <w:rStyle w:val="Pogrubienie"/>
          <w:rFonts w:asciiTheme="minorHAnsi" w:eastAsiaTheme="majorEastAsia" w:hAnsiTheme="minorHAnsi" w:cstheme="minorHAnsi"/>
          <w:b w:val="0"/>
          <w:sz w:val="22"/>
          <w:szCs w:val="22"/>
        </w:rPr>
        <w:t>o</w:t>
      </w:r>
      <w:r w:rsidRPr="001202E4">
        <w:rPr>
          <w:rStyle w:val="Pogrubienie"/>
          <w:rFonts w:asciiTheme="minorHAnsi" w:eastAsiaTheme="majorEastAsia" w:hAnsiTheme="minorHAnsi" w:cstheme="minorHAnsi"/>
          <w:b w:val="0"/>
          <w:sz w:val="22"/>
          <w:szCs w:val="22"/>
        </w:rPr>
        <w:t>botnych (4,1%) oraz wspieranie rodzin z problemami wychowawczymi (3,9%)</w:t>
      </w:r>
      <w:r w:rsidRPr="001202E4">
        <w:rPr>
          <w:rFonts w:asciiTheme="minorHAnsi" w:hAnsiTheme="minorHAnsi" w:cstheme="minorHAnsi"/>
          <w:sz w:val="22"/>
          <w:szCs w:val="22"/>
        </w:rPr>
        <w:t>. Są to obszary, które nie uzyskały tak wysokiej liczby wskazań jak działania skierowane do dzieci, młodzieży czy społeczności lokalnej, jednak powinny pozostać ważnym elementem systemu usług. Relatywnie mniej wskazań uzyskały działania dotyczące osób ubogich (3,4%), osób z problemami psychicznymi (3,1%), osób uz</w:t>
      </w:r>
      <w:r w:rsidRPr="001202E4">
        <w:rPr>
          <w:rFonts w:asciiTheme="minorHAnsi" w:hAnsiTheme="minorHAnsi" w:cstheme="minorHAnsi"/>
          <w:sz w:val="22"/>
          <w:szCs w:val="22"/>
        </w:rPr>
        <w:t>a</w:t>
      </w:r>
      <w:r w:rsidRPr="001202E4">
        <w:rPr>
          <w:rFonts w:asciiTheme="minorHAnsi" w:hAnsiTheme="minorHAnsi" w:cstheme="minorHAnsi"/>
          <w:sz w:val="22"/>
          <w:szCs w:val="22"/>
        </w:rPr>
        <w:t xml:space="preserve">leżnionych od narkotyków i dopalaczy (2,6%), osób zagrożonych wykluczeniem społecznym (2,6%) oraz osób uzależnionych od alkoholu (1,8%). Nie należy jednak utożsamiać niższej liczby wskazań z brakiem potrzeby prowadzenia działań w tych obszarach. </w:t>
      </w:r>
    </w:p>
    <w:p w:rsidR="00A23C17" w:rsidRPr="001202E4" w:rsidRDefault="00A23C17" w:rsidP="00A23C17">
      <w:pPr>
        <w:pStyle w:val="NormalnyWeb"/>
        <w:spacing w:beforeAutospacing="0" w:after="120" w:afterAutospacing="0" w:line="360" w:lineRule="auto"/>
        <w:jc w:val="both"/>
        <w:rPr>
          <w:rFonts w:asciiTheme="minorHAnsi" w:hAnsiTheme="minorHAnsi" w:cstheme="minorHAnsi"/>
          <w:sz w:val="22"/>
          <w:szCs w:val="22"/>
        </w:rPr>
      </w:pPr>
      <w:r w:rsidRPr="001202E4">
        <w:rPr>
          <w:rFonts w:asciiTheme="minorHAnsi" w:hAnsiTheme="minorHAnsi" w:cstheme="minorHAnsi"/>
          <w:sz w:val="22"/>
          <w:szCs w:val="22"/>
        </w:rPr>
        <w:lastRenderedPageBreak/>
        <w:t xml:space="preserve">Analizując wyniki całościowo, można wskazać </w:t>
      </w:r>
      <w:r w:rsidRPr="001202E4">
        <w:rPr>
          <w:rStyle w:val="Pogrubienie"/>
          <w:rFonts w:asciiTheme="minorHAnsi" w:eastAsiaTheme="majorEastAsia" w:hAnsiTheme="minorHAnsi" w:cstheme="minorHAnsi"/>
          <w:b w:val="0"/>
          <w:sz w:val="22"/>
          <w:szCs w:val="22"/>
        </w:rPr>
        <w:t>trzy wzajemnie powiązane poziomy priorytetów</w:t>
      </w:r>
      <w:r w:rsidRPr="001202E4">
        <w:rPr>
          <w:rFonts w:asciiTheme="minorHAnsi" w:hAnsiTheme="minorHAnsi" w:cstheme="minorHAnsi"/>
          <w:sz w:val="22"/>
          <w:szCs w:val="22"/>
        </w:rPr>
        <w:t>. Pierwszy stanowią działania skierowane do dzieci i młodzieży, ze szczególnym uwzględnieniem ro</w:t>
      </w:r>
      <w:r w:rsidRPr="001202E4">
        <w:rPr>
          <w:rFonts w:asciiTheme="minorHAnsi" w:hAnsiTheme="minorHAnsi" w:cstheme="minorHAnsi"/>
          <w:sz w:val="22"/>
          <w:szCs w:val="22"/>
        </w:rPr>
        <w:t>z</w:t>
      </w:r>
      <w:r w:rsidRPr="001202E4">
        <w:rPr>
          <w:rFonts w:asciiTheme="minorHAnsi" w:hAnsiTheme="minorHAnsi" w:cstheme="minorHAnsi"/>
          <w:sz w:val="22"/>
          <w:szCs w:val="22"/>
        </w:rPr>
        <w:t xml:space="preserve">woju oferty, profilaktyki przemocy i wzmacniania dobrostanu psychicznego. Drugi obejmuje </w:t>
      </w:r>
      <w:r w:rsidRPr="001202E4">
        <w:rPr>
          <w:rStyle w:val="Pogrubienie"/>
          <w:rFonts w:asciiTheme="minorHAnsi" w:eastAsiaTheme="majorEastAsia" w:hAnsiTheme="minorHAnsi" w:cstheme="minorHAnsi"/>
          <w:b w:val="0"/>
          <w:sz w:val="22"/>
          <w:szCs w:val="22"/>
        </w:rPr>
        <w:t>bud</w:t>
      </w:r>
      <w:r w:rsidRPr="001202E4">
        <w:rPr>
          <w:rStyle w:val="Pogrubienie"/>
          <w:rFonts w:asciiTheme="minorHAnsi" w:eastAsiaTheme="majorEastAsia" w:hAnsiTheme="minorHAnsi" w:cstheme="minorHAnsi"/>
          <w:b w:val="0"/>
          <w:sz w:val="22"/>
          <w:szCs w:val="22"/>
        </w:rPr>
        <w:t>o</w:t>
      </w:r>
      <w:r w:rsidRPr="001202E4">
        <w:rPr>
          <w:rStyle w:val="Pogrubienie"/>
          <w:rFonts w:asciiTheme="minorHAnsi" w:eastAsiaTheme="majorEastAsia" w:hAnsiTheme="minorHAnsi" w:cstheme="minorHAnsi"/>
          <w:b w:val="0"/>
          <w:sz w:val="22"/>
          <w:szCs w:val="22"/>
        </w:rPr>
        <w:t>wanie silniejszej i bardziej zintegrowanej społeczności lokalnej</w:t>
      </w:r>
      <w:r w:rsidRPr="001202E4">
        <w:rPr>
          <w:rFonts w:asciiTheme="minorHAnsi" w:hAnsiTheme="minorHAnsi" w:cstheme="minorHAnsi"/>
          <w:sz w:val="22"/>
          <w:szCs w:val="22"/>
        </w:rPr>
        <w:t>, przeciwdziałanie samotności i odb</w:t>
      </w:r>
      <w:r w:rsidRPr="001202E4">
        <w:rPr>
          <w:rFonts w:asciiTheme="minorHAnsi" w:hAnsiTheme="minorHAnsi" w:cstheme="minorHAnsi"/>
          <w:sz w:val="22"/>
          <w:szCs w:val="22"/>
        </w:rPr>
        <w:t>u</w:t>
      </w:r>
      <w:r w:rsidRPr="001202E4">
        <w:rPr>
          <w:rFonts w:asciiTheme="minorHAnsi" w:hAnsiTheme="minorHAnsi" w:cstheme="minorHAnsi"/>
          <w:sz w:val="22"/>
          <w:szCs w:val="22"/>
        </w:rPr>
        <w:t xml:space="preserve">dowę więzi społecznych. Trzeci dotyczy </w:t>
      </w:r>
      <w:r w:rsidRPr="001202E4">
        <w:rPr>
          <w:rStyle w:val="Pogrubienie"/>
          <w:rFonts w:asciiTheme="minorHAnsi" w:eastAsiaTheme="majorEastAsia" w:hAnsiTheme="minorHAnsi" w:cstheme="minorHAnsi"/>
          <w:b w:val="0"/>
          <w:sz w:val="22"/>
          <w:szCs w:val="22"/>
        </w:rPr>
        <w:t>rozwoju usług dla osób i rodzin wymagających bardziej sp</w:t>
      </w:r>
      <w:r w:rsidRPr="001202E4">
        <w:rPr>
          <w:rStyle w:val="Pogrubienie"/>
          <w:rFonts w:asciiTheme="minorHAnsi" w:eastAsiaTheme="majorEastAsia" w:hAnsiTheme="minorHAnsi" w:cstheme="minorHAnsi"/>
          <w:b w:val="0"/>
          <w:sz w:val="22"/>
          <w:szCs w:val="22"/>
        </w:rPr>
        <w:t>e</w:t>
      </w:r>
      <w:r w:rsidRPr="001202E4">
        <w:rPr>
          <w:rStyle w:val="Pogrubienie"/>
          <w:rFonts w:asciiTheme="minorHAnsi" w:eastAsiaTheme="majorEastAsia" w:hAnsiTheme="minorHAnsi" w:cstheme="minorHAnsi"/>
          <w:b w:val="0"/>
          <w:sz w:val="22"/>
          <w:szCs w:val="22"/>
        </w:rPr>
        <w:t>cjalistycznego wsparcia</w:t>
      </w:r>
      <w:r w:rsidRPr="001202E4">
        <w:rPr>
          <w:rFonts w:asciiTheme="minorHAnsi" w:hAnsiTheme="minorHAnsi" w:cstheme="minorHAnsi"/>
          <w:sz w:val="22"/>
          <w:szCs w:val="22"/>
        </w:rPr>
        <w:t>, w szczególności osób z niepełnosprawnościami i ich opiekunów, osób s</w:t>
      </w:r>
      <w:r w:rsidRPr="001202E4">
        <w:rPr>
          <w:rFonts w:asciiTheme="minorHAnsi" w:hAnsiTheme="minorHAnsi" w:cstheme="minorHAnsi"/>
          <w:sz w:val="22"/>
          <w:szCs w:val="22"/>
        </w:rPr>
        <w:t>a</w:t>
      </w:r>
      <w:r w:rsidRPr="001202E4">
        <w:rPr>
          <w:rFonts w:asciiTheme="minorHAnsi" w:hAnsiTheme="minorHAnsi" w:cstheme="minorHAnsi"/>
          <w:sz w:val="22"/>
          <w:szCs w:val="22"/>
        </w:rPr>
        <w:t>motnych oraz rodzin doświadczających trudności.</w:t>
      </w:r>
      <w:r w:rsidR="00EC6E85">
        <w:rPr>
          <w:rFonts w:asciiTheme="minorHAnsi" w:hAnsiTheme="minorHAnsi" w:cstheme="minorHAnsi"/>
          <w:sz w:val="22"/>
          <w:szCs w:val="22"/>
        </w:rPr>
        <w:t xml:space="preserve"> </w:t>
      </w:r>
      <w:r>
        <w:rPr>
          <w:rFonts w:asciiTheme="minorHAnsi" w:hAnsiTheme="minorHAnsi" w:cstheme="minorHAnsi"/>
          <w:sz w:val="22"/>
          <w:szCs w:val="22"/>
        </w:rPr>
        <w:t>Szczegółowe dane w tym zakresie przedstawia poniższy wykres.</w:t>
      </w:r>
    </w:p>
    <w:p w:rsidR="00A23C17" w:rsidRPr="00044D93" w:rsidRDefault="00A23C17" w:rsidP="00A23C17">
      <w:pPr>
        <w:pStyle w:val="nad"/>
        <w:rPr>
          <w:color w:val="0070C0"/>
        </w:rPr>
      </w:pPr>
      <w:r w:rsidRPr="00044D93">
        <w:rPr>
          <w:color w:val="0070C0"/>
        </w:rPr>
        <w:t>Wykres 27- Wyniki odpowiedzi na pytanie: „Które z wymienionych elementów/obszarów powinny zostać potraktowane jako najważniejsze w zakresie rozwiąz</w:t>
      </w:r>
      <w:r>
        <w:rPr>
          <w:color w:val="0070C0"/>
        </w:rPr>
        <w:t>ywania problemów społecznych w Gminie Wilamowice</w:t>
      </w:r>
      <w:r w:rsidRPr="00044D93">
        <w:rPr>
          <w:color w:val="0070C0"/>
        </w:rPr>
        <w:t>?”</w:t>
      </w:r>
    </w:p>
    <w:p w:rsidR="00A23C17" w:rsidRDefault="00A23C17" w:rsidP="00A23C17">
      <w:pPr>
        <w:pStyle w:val="nad"/>
        <w:keepNext w:val="0"/>
        <w:spacing w:before="0" w:line="360" w:lineRule="auto"/>
        <w:jc w:val="both"/>
        <w:rPr>
          <w:rFonts w:asciiTheme="minorHAnsi" w:hAnsiTheme="minorHAnsi"/>
          <w:b/>
          <w:noProof/>
          <w:sz w:val="22"/>
          <w:szCs w:val="22"/>
        </w:rPr>
      </w:pPr>
      <w:r w:rsidRPr="00B05275">
        <w:rPr>
          <w:rFonts w:asciiTheme="minorHAnsi" w:hAnsiTheme="minorHAnsi"/>
          <w:b/>
          <w:noProof/>
          <w:sz w:val="22"/>
          <w:szCs w:val="22"/>
        </w:rPr>
        <w:drawing>
          <wp:inline distT="0" distB="0" distL="0" distR="0">
            <wp:extent cx="5759450" cy="5495925"/>
            <wp:effectExtent l="0" t="0" r="12700" b="9525"/>
            <wp:docPr id="53" name="Wykres 18">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673FC5E8-9259-4064-ADA7-8847801AC5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A23C17" w:rsidRPr="008C26AB" w:rsidRDefault="00A23C17" w:rsidP="00A23C17">
      <w:pPr>
        <w:pStyle w:val="nad"/>
        <w:keepNext w:val="0"/>
        <w:spacing w:before="0" w:line="360" w:lineRule="auto"/>
        <w:jc w:val="both"/>
        <w:rPr>
          <w:rFonts w:asciiTheme="minorHAnsi" w:hAnsiTheme="minorHAnsi"/>
          <w:b/>
          <w:noProof/>
          <w:sz w:val="22"/>
          <w:szCs w:val="22"/>
        </w:rPr>
      </w:pPr>
      <w:r w:rsidRPr="00044D93">
        <w:rPr>
          <w:rStyle w:val="podZnak"/>
          <w:i/>
          <w:color w:val="0070C0"/>
        </w:rPr>
        <w:t>źródło: opracowanie własne na podstawie danych ankietowych</w:t>
      </w:r>
    </w:p>
    <w:p w:rsidR="00A23C17" w:rsidRDefault="00A23C17" w:rsidP="00A23C17">
      <w:pPr>
        <w:pStyle w:val="nad"/>
        <w:keepNext w:val="0"/>
        <w:spacing w:before="0" w:line="360" w:lineRule="auto"/>
        <w:jc w:val="both"/>
        <w:rPr>
          <w:rFonts w:asciiTheme="minorHAnsi" w:hAnsiTheme="minorHAnsi"/>
          <w:b/>
          <w:i w:val="0"/>
          <w:color w:val="0070C0"/>
          <w:sz w:val="22"/>
          <w:szCs w:val="22"/>
        </w:rPr>
      </w:pPr>
      <w:r>
        <w:rPr>
          <w:rFonts w:asciiTheme="minorHAnsi" w:hAnsiTheme="minorHAnsi"/>
          <w:b/>
          <w:i w:val="0"/>
          <w:color w:val="0070C0"/>
          <w:sz w:val="22"/>
          <w:szCs w:val="22"/>
        </w:rPr>
        <w:br w:type="page"/>
      </w:r>
    </w:p>
    <w:p w:rsidR="00A23C17" w:rsidRPr="005527C3" w:rsidRDefault="00A23C17" w:rsidP="00A23C17">
      <w:pPr>
        <w:pStyle w:val="nad"/>
        <w:keepNext w:val="0"/>
        <w:spacing w:before="0" w:line="360" w:lineRule="auto"/>
        <w:jc w:val="both"/>
        <w:rPr>
          <w:rFonts w:asciiTheme="minorHAnsi" w:hAnsiTheme="minorHAnsi"/>
          <w:b/>
          <w:i w:val="0"/>
          <w:color w:val="0070C0"/>
          <w:sz w:val="22"/>
          <w:szCs w:val="22"/>
        </w:rPr>
      </w:pPr>
      <w:r w:rsidRPr="005527C3">
        <w:rPr>
          <w:rFonts w:asciiTheme="minorHAnsi" w:hAnsiTheme="minorHAnsi"/>
          <w:b/>
          <w:i w:val="0"/>
          <w:color w:val="0070C0"/>
          <w:sz w:val="22"/>
          <w:szCs w:val="22"/>
        </w:rPr>
        <w:lastRenderedPageBreak/>
        <w:t>Pytanie 13</w:t>
      </w:r>
    </w:p>
    <w:p w:rsidR="00A23C17" w:rsidRDefault="00A23C17" w:rsidP="00A23C17">
      <w:pPr>
        <w:pStyle w:val="nad"/>
        <w:keepNext w:val="0"/>
        <w:spacing w:before="0" w:line="360" w:lineRule="auto"/>
        <w:jc w:val="both"/>
        <w:rPr>
          <w:rFonts w:asciiTheme="minorHAnsi" w:hAnsiTheme="minorHAnsi"/>
          <w:color w:val="0070C0"/>
          <w:sz w:val="22"/>
          <w:szCs w:val="22"/>
        </w:rPr>
      </w:pPr>
      <w:r w:rsidRPr="005527C3">
        <w:rPr>
          <w:rFonts w:asciiTheme="minorHAnsi" w:hAnsiTheme="minorHAnsi"/>
          <w:color w:val="0070C0"/>
          <w:sz w:val="22"/>
          <w:szCs w:val="22"/>
        </w:rPr>
        <w:t>Które z wymienionych określeń najlepiej charakteryzuje sposób gospodarowania pieniędzmi w Pana(i) gospodarstwie domowym?</w:t>
      </w:r>
    </w:p>
    <w:p w:rsidR="00A23C17" w:rsidRPr="005527C3" w:rsidRDefault="00A23C17" w:rsidP="00A23C17">
      <w:pPr>
        <w:pStyle w:val="NormalnyWeb"/>
        <w:spacing w:beforeAutospacing="0" w:afterAutospacing="0" w:line="360" w:lineRule="auto"/>
        <w:jc w:val="both"/>
        <w:rPr>
          <w:rFonts w:asciiTheme="minorHAnsi" w:hAnsiTheme="minorHAnsi" w:cstheme="minorHAnsi"/>
          <w:sz w:val="22"/>
          <w:szCs w:val="22"/>
        </w:rPr>
      </w:pPr>
      <w:r w:rsidRPr="008F453C">
        <w:rPr>
          <w:rFonts w:asciiTheme="minorHAnsi" w:hAnsiTheme="minorHAnsi" w:cstheme="minorHAnsi"/>
          <w:sz w:val="22"/>
          <w:szCs w:val="22"/>
        </w:rPr>
        <w:t xml:space="preserve">Ocena sytuacji ekonomicznej mieszkańców Gminy Wilamowice wskazuje, że większość gospodarstw domowych funkcjonuje na poziomie średnim lub dobrym. </w:t>
      </w:r>
      <w:r w:rsidRPr="008F453C">
        <w:rPr>
          <w:rStyle w:val="Pogrubienie"/>
          <w:rFonts w:asciiTheme="minorHAnsi" w:eastAsiaTheme="majorEastAsia" w:hAnsiTheme="minorHAnsi" w:cstheme="minorHAnsi"/>
          <w:b w:val="0"/>
          <w:sz w:val="22"/>
          <w:szCs w:val="22"/>
        </w:rPr>
        <w:t>47,7% respondentów określiło swoją syt</w:t>
      </w:r>
      <w:r w:rsidRPr="008F453C">
        <w:rPr>
          <w:rStyle w:val="Pogrubienie"/>
          <w:rFonts w:asciiTheme="minorHAnsi" w:eastAsiaTheme="majorEastAsia" w:hAnsiTheme="minorHAnsi" w:cstheme="minorHAnsi"/>
          <w:b w:val="0"/>
          <w:sz w:val="22"/>
          <w:szCs w:val="22"/>
        </w:rPr>
        <w:t>u</w:t>
      </w:r>
      <w:r w:rsidRPr="008F453C">
        <w:rPr>
          <w:rStyle w:val="Pogrubienie"/>
          <w:rFonts w:asciiTheme="minorHAnsi" w:eastAsiaTheme="majorEastAsia" w:hAnsiTheme="minorHAnsi" w:cstheme="minorHAnsi"/>
          <w:b w:val="0"/>
          <w:sz w:val="22"/>
          <w:szCs w:val="22"/>
        </w:rPr>
        <w:t>ację jako średnią, 31,3% jako dobrą, a 10,9% jako bardzo dobrą</w:t>
      </w:r>
      <w:r w:rsidRPr="008F453C">
        <w:rPr>
          <w:rFonts w:asciiTheme="minorHAnsi" w:hAnsiTheme="minorHAnsi" w:cstheme="minorHAnsi"/>
          <w:sz w:val="22"/>
          <w:szCs w:val="22"/>
        </w:rPr>
        <w:t>. Jednocześnie 7,8% badanych dekl</w:t>
      </w:r>
      <w:r w:rsidRPr="008F453C">
        <w:rPr>
          <w:rFonts w:asciiTheme="minorHAnsi" w:hAnsiTheme="minorHAnsi" w:cstheme="minorHAnsi"/>
          <w:sz w:val="22"/>
          <w:szCs w:val="22"/>
        </w:rPr>
        <w:t>a</w:t>
      </w:r>
      <w:r w:rsidRPr="008F453C">
        <w:rPr>
          <w:rFonts w:asciiTheme="minorHAnsi" w:hAnsiTheme="minorHAnsi" w:cstheme="minorHAnsi"/>
          <w:sz w:val="22"/>
          <w:szCs w:val="22"/>
        </w:rPr>
        <w:t>ruje życie skromne, a 2,3% bardzo biedne.</w:t>
      </w:r>
      <w:r w:rsidR="00EC6E85">
        <w:rPr>
          <w:rFonts w:asciiTheme="minorHAnsi" w:hAnsiTheme="minorHAnsi" w:cstheme="minorHAnsi"/>
          <w:sz w:val="22"/>
          <w:szCs w:val="22"/>
        </w:rPr>
        <w:t xml:space="preserve"> </w:t>
      </w:r>
      <w:r w:rsidRPr="008F453C">
        <w:rPr>
          <w:rFonts w:asciiTheme="minorHAnsi" w:hAnsiTheme="minorHAnsi" w:cstheme="minorHAnsi"/>
          <w:sz w:val="22"/>
          <w:szCs w:val="22"/>
        </w:rPr>
        <w:t xml:space="preserve">Łącznie </w:t>
      </w:r>
      <w:r w:rsidRPr="008F453C">
        <w:rPr>
          <w:rStyle w:val="Pogrubienie"/>
          <w:rFonts w:asciiTheme="minorHAnsi" w:eastAsiaTheme="majorEastAsia" w:hAnsiTheme="minorHAnsi" w:cstheme="minorHAnsi"/>
          <w:b w:val="0"/>
          <w:sz w:val="22"/>
          <w:szCs w:val="22"/>
        </w:rPr>
        <w:t>10,1% respondentów wskazuje na trudniejszą s</w:t>
      </w:r>
      <w:r w:rsidRPr="008F453C">
        <w:rPr>
          <w:rStyle w:val="Pogrubienie"/>
          <w:rFonts w:asciiTheme="minorHAnsi" w:eastAsiaTheme="majorEastAsia" w:hAnsiTheme="minorHAnsi" w:cstheme="minorHAnsi"/>
          <w:b w:val="0"/>
          <w:sz w:val="22"/>
          <w:szCs w:val="22"/>
        </w:rPr>
        <w:t>y</w:t>
      </w:r>
      <w:r w:rsidRPr="008F453C">
        <w:rPr>
          <w:rStyle w:val="Pogrubienie"/>
          <w:rFonts w:asciiTheme="minorHAnsi" w:eastAsiaTheme="majorEastAsia" w:hAnsiTheme="minorHAnsi" w:cstheme="minorHAnsi"/>
          <w:b w:val="0"/>
          <w:sz w:val="22"/>
          <w:szCs w:val="22"/>
        </w:rPr>
        <w:t>tuację materialną</w:t>
      </w:r>
      <w:r w:rsidRPr="008F453C">
        <w:rPr>
          <w:rFonts w:asciiTheme="minorHAnsi" w:hAnsiTheme="minorHAnsi" w:cstheme="minorHAnsi"/>
          <w:sz w:val="22"/>
          <w:szCs w:val="22"/>
        </w:rPr>
        <w:t>, co potwierdza potrzebę utrzymania dostępnych form wsparcia dla osób i rodzin znajdujących się w trudnej sytuacji ekonomicznej. Jednocześnie wyniki pokazują, że problemy fina</w:t>
      </w:r>
      <w:r w:rsidRPr="008F453C">
        <w:rPr>
          <w:rFonts w:asciiTheme="minorHAnsi" w:hAnsiTheme="minorHAnsi" w:cstheme="minorHAnsi"/>
          <w:sz w:val="22"/>
          <w:szCs w:val="22"/>
        </w:rPr>
        <w:t>n</w:t>
      </w:r>
      <w:r w:rsidRPr="008F453C">
        <w:rPr>
          <w:rFonts w:asciiTheme="minorHAnsi" w:hAnsiTheme="minorHAnsi" w:cstheme="minorHAnsi"/>
          <w:sz w:val="22"/>
          <w:szCs w:val="22"/>
        </w:rPr>
        <w:t>sowe nie należą do najczęściej wskazywanych przez mieszkańców problemów społecznych – większe znaczenie przypisywane jest problemom związanym z więziami społecznymi, samotnością, przemocą, uzależnieniami i zdrowiem psychicznym.</w:t>
      </w:r>
      <w:r w:rsidR="00EC6E85">
        <w:rPr>
          <w:rFonts w:asciiTheme="minorHAnsi" w:hAnsiTheme="minorHAnsi" w:cstheme="minorHAnsi"/>
          <w:sz w:val="22"/>
          <w:szCs w:val="22"/>
        </w:rPr>
        <w:t xml:space="preserve"> </w:t>
      </w:r>
      <w:r w:rsidRPr="008F453C">
        <w:rPr>
          <w:rFonts w:asciiTheme="minorHAnsi" w:hAnsiTheme="minorHAnsi" w:cstheme="minorHAnsi"/>
          <w:sz w:val="22"/>
          <w:szCs w:val="22"/>
        </w:rPr>
        <w:t xml:space="preserve">Wskazuje to na potrzebę łączenia pomocy materialnej z </w:t>
      </w:r>
      <w:r w:rsidRPr="008F453C">
        <w:rPr>
          <w:rStyle w:val="Pogrubienie"/>
          <w:rFonts w:asciiTheme="minorHAnsi" w:eastAsiaTheme="majorEastAsia" w:hAnsiTheme="minorHAnsi" w:cstheme="minorHAnsi"/>
          <w:b w:val="0"/>
          <w:sz w:val="22"/>
          <w:szCs w:val="22"/>
        </w:rPr>
        <w:t>działaniami profilaktycznymi i usługami wzmacniającymi samodzielność mieszkańców i rodzin</w:t>
      </w:r>
      <w:r w:rsidRPr="008F453C">
        <w:rPr>
          <w:rFonts w:asciiTheme="minorHAnsi" w:hAnsiTheme="minorHAnsi" w:cstheme="minorHAnsi"/>
          <w:sz w:val="22"/>
          <w:szCs w:val="22"/>
        </w:rPr>
        <w:t>.</w:t>
      </w:r>
      <w:r w:rsidR="00EC6E85">
        <w:rPr>
          <w:rFonts w:asciiTheme="minorHAnsi" w:hAnsiTheme="minorHAnsi" w:cstheme="minorHAnsi"/>
          <w:sz w:val="22"/>
          <w:szCs w:val="22"/>
        </w:rPr>
        <w:t xml:space="preserve"> </w:t>
      </w:r>
      <w:r w:rsidRPr="00AB4BA6">
        <w:rPr>
          <w:rFonts w:asciiTheme="minorHAnsi" w:hAnsiTheme="minorHAnsi" w:cstheme="minorHAnsi"/>
          <w:sz w:val="22"/>
          <w:szCs w:val="22"/>
        </w:rPr>
        <w:t>Szcz</w:t>
      </w:r>
      <w:r w:rsidRPr="00AB4BA6">
        <w:rPr>
          <w:rFonts w:asciiTheme="minorHAnsi" w:hAnsiTheme="minorHAnsi" w:cstheme="minorHAnsi"/>
          <w:sz w:val="22"/>
          <w:szCs w:val="22"/>
        </w:rPr>
        <w:t>e</w:t>
      </w:r>
      <w:r w:rsidRPr="00AB4BA6">
        <w:rPr>
          <w:rFonts w:asciiTheme="minorHAnsi" w:hAnsiTheme="minorHAnsi" w:cstheme="minorHAnsi"/>
          <w:sz w:val="22"/>
          <w:szCs w:val="22"/>
        </w:rPr>
        <w:t>gółowe dane w tym zakresie przedstawia poniższy wykres.</w:t>
      </w:r>
    </w:p>
    <w:p w:rsidR="00A23C17" w:rsidRPr="00044D93" w:rsidRDefault="00A23C17" w:rsidP="00A23C17">
      <w:pPr>
        <w:pStyle w:val="nad"/>
        <w:rPr>
          <w:color w:val="0070C0"/>
        </w:rPr>
      </w:pPr>
      <w:bookmarkStart w:id="96" w:name="_Toc213655555"/>
      <w:r w:rsidRPr="00044D93">
        <w:rPr>
          <w:color w:val="0070C0"/>
        </w:rPr>
        <w:t>Wykres</w:t>
      </w:r>
      <w:r w:rsidRPr="00044D93">
        <w:rPr>
          <w:noProof/>
          <w:color w:val="0070C0"/>
        </w:rPr>
        <w:t xml:space="preserve"> 28- </w:t>
      </w:r>
      <w:r w:rsidRPr="00044D93">
        <w:rPr>
          <w:color w:val="0070C0"/>
        </w:rPr>
        <w:t>Wyniki odpowiedzi na pytanie: „Które z wymienionych określeń najlepiej charakteryzuje sposób gospodarowania pieniędzmi w Pana(i) gospodarstwie domowym?</w:t>
      </w:r>
      <w:bookmarkEnd w:id="96"/>
    </w:p>
    <w:p w:rsidR="00A23C17" w:rsidRPr="008F453C" w:rsidRDefault="00A23C17" w:rsidP="00A23C17">
      <w:pPr>
        <w:pStyle w:val="nad"/>
        <w:keepNext w:val="0"/>
        <w:spacing w:before="0" w:after="120"/>
        <w:rPr>
          <w:noProof/>
          <w:color w:val="0070C0"/>
        </w:rPr>
      </w:pPr>
      <w:r w:rsidRPr="008F453C">
        <w:rPr>
          <w:noProof/>
          <w:color w:val="0070C0"/>
        </w:rPr>
        <w:drawing>
          <wp:inline distT="0" distB="0" distL="0" distR="0">
            <wp:extent cx="5703277" cy="1442720"/>
            <wp:effectExtent l="0" t="0" r="12065" b="5080"/>
            <wp:docPr id="54" name="Wykres 19">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246BAFA0-9ADB-4DC0-8A15-5030AD9042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r w:rsidRPr="00044D93">
        <w:rPr>
          <w:color w:val="0070C0"/>
        </w:rPr>
        <w:t>źródło: opracowanie własne na podstawie danych ankietowych</w:t>
      </w:r>
    </w:p>
    <w:p w:rsidR="00A23C17" w:rsidRDefault="00A23C17" w:rsidP="004964CA">
      <w:pPr>
        <w:spacing w:line="360" w:lineRule="auto"/>
        <w:jc w:val="both"/>
        <w:rPr>
          <w:rFonts w:asciiTheme="minorHAnsi" w:hAnsiTheme="minorHAnsi" w:cstheme="minorHAnsi"/>
          <w:sz w:val="22"/>
          <w:szCs w:val="22"/>
        </w:rPr>
      </w:pPr>
    </w:p>
    <w:p w:rsidR="00A23C17" w:rsidRDefault="00A23C17" w:rsidP="004964CA">
      <w:pPr>
        <w:spacing w:line="360" w:lineRule="auto"/>
        <w:jc w:val="both"/>
        <w:rPr>
          <w:rFonts w:asciiTheme="minorHAnsi" w:hAnsiTheme="minorHAnsi" w:cstheme="minorHAnsi"/>
          <w:sz w:val="22"/>
          <w:szCs w:val="22"/>
        </w:rPr>
      </w:pPr>
    </w:p>
    <w:p w:rsidR="00A23C17" w:rsidRDefault="00A23C17" w:rsidP="004964CA">
      <w:pPr>
        <w:spacing w:line="360" w:lineRule="auto"/>
        <w:jc w:val="both"/>
        <w:rPr>
          <w:rFonts w:asciiTheme="minorHAnsi" w:hAnsiTheme="minorHAnsi" w:cstheme="minorHAnsi"/>
          <w:sz w:val="22"/>
          <w:szCs w:val="22"/>
        </w:rPr>
      </w:pPr>
    </w:p>
    <w:p w:rsidR="00A23C17" w:rsidRDefault="00A23C17" w:rsidP="004964CA">
      <w:pPr>
        <w:spacing w:line="360" w:lineRule="auto"/>
        <w:jc w:val="both"/>
        <w:rPr>
          <w:rFonts w:asciiTheme="minorHAnsi" w:hAnsiTheme="minorHAnsi" w:cstheme="minorHAnsi"/>
          <w:sz w:val="22"/>
          <w:szCs w:val="22"/>
        </w:rPr>
      </w:pPr>
    </w:p>
    <w:p w:rsidR="00A23C17" w:rsidRDefault="00A23C17" w:rsidP="004964CA">
      <w:pPr>
        <w:spacing w:line="360" w:lineRule="auto"/>
        <w:jc w:val="both"/>
        <w:rPr>
          <w:rFonts w:asciiTheme="minorHAnsi" w:hAnsiTheme="minorHAnsi" w:cstheme="minorHAnsi"/>
          <w:sz w:val="22"/>
          <w:szCs w:val="22"/>
        </w:rPr>
      </w:pPr>
    </w:p>
    <w:p w:rsidR="00A23C17" w:rsidRDefault="00A23C17" w:rsidP="004964CA">
      <w:pPr>
        <w:spacing w:line="360" w:lineRule="auto"/>
        <w:jc w:val="both"/>
        <w:rPr>
          <w:rFonts w:asciiTheme="minorHAnsi" w:hAnsiTheme="minorHAnsi" w:cstheme="minorHAnsi"/>
          <w:sz w:val="22"/>
          <w:szCs w:val="22"/>
        </w:rPr>
      </w:pPr>
    </w:p>
    <w:p w:rsidR="00A23C17" w:rsidRDefault="00A23C17" w:rsidP="004964CA">
      <w:pPr>
        <w:spacing w:line="360" w:lineRule="auto"/>
        <w:jc w:val="both"/>
        <w:rPr>
          <w:rFonts w:asciiTheme="minorHAnsi" w:hAnsiTheme="minorHAnsi" w:cstheme="minorHAnsi"/>
          <w:sz w:val="22"/>
          <w:szCs w:val="22"/>
        </w:rPr>
      </w:pPr>
    </w:p>
    <w:p w:rsidR="00A23C17" w:rsidRDefault="00A23C17" w:rsidP="004964CA">
      <w:pPr>
        <w:spacing w:line="360" w:lineRule="auto"/>
        <w:jc w:val="both"/>
        <w:rPr>
          <w:rFonts w:asciiTheme="minorHAnsi" w:hAnsiTheme="minorHAnsi" w:cstheme="minorHAnsi"/>
          <w:sz w:val="22"/>
          <w:szCs w:val="22"/>
        </w:rPr>
      </w:pPr>
    </w:p>
    <w:p w:rsidR="00A23C17" w:rsidRDefault="00A23C17" w:rsidP="004964CA">
      <w:pPr>
        <w:spacing w:line="360" w:lineRule="auto"/>
        <w:jc w:val="both"/>
        <w:rPr>
          <w:rFonts w:asciiTheme="minorHAnsi" w:hAnsiTheme="minorHAnsi" w:cstheme="minorHAnsi"/>
          <w:sz w:val="22"/>
          <w:szCs w:val="22"/>
        </w:rPr>
      </w:pPr>
    </w:p>
    <w:p w:rsidR="00A23C17" w:rsidRDefault="00A23C17" w:rsidP="004964CA">
      <w:pPr>
        <w:spacing w:line="360" w:lineRule="auto"/>
        <w:jc w:val="both"/>
        <w:rPr>
          <w:rFonts w:asciiTheme="minorHAnsi" w:hAnsiTheme="minorHAnsi" w:cstheme="minorHAnsi"/>
          <w:sz w:val="22"/>
          <w:szCs w:val="22"/>
        </w:rPr>
      </w:pPr>
    </w:p>
    <w:bookmarkEnd w:id="70"/>
    <w:p w:rsidR="00670A41" w:rsidRPr="00EC6E85" w:rsidRDefault="00670A41" w:rsidP="00EC6E85">
      <w:pPr>
        <w:pStyle w:val="Nagwek1"/>
        <w:keepNext w:val="0"/>
        <w:suppressAutoHyphens/>
        <w:rPr>
          <w:color w:val="0070C0"/>
        </w:rPr>
      </w:pPr>
    </w:p>
    <w:sectPr w:rsidR="00670A41" w:rsidRPr="00EC6E85" w:rsidSect="00E52BA0">
      <w:footerReference w:type="even" r:id="rId68"/>
      <w:footerReference w:type="default" r:id="rId69"/>
      <w:headerReference w:type="first" r:id="rId70"/>
      <w:footerReference w:type="first" r:id="rId71"/>
      <w:pgSz w:w="11906" w:h="16838"/>
      <w:pgMar w:top="1417" w:right="1417" w:bottom="1417" w:left="1417" w:header="708" w:footer="708" w:gutter="0"/>
      <w:cols w:space="708"/>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A9A" w:rsidRDefault="00117A9A" w:rsidP="00D61B66">
      <w:r>
        <w:separator/>
      </w:r>
    </w:p>
  </w:endnote>
  <w:endnote w:type="continuationSeparator" w:id="1">
    <w:p w:rsidR="00117A9A" w:rsidRDefault="00117A9A" w:rsidP="00D61B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Mono">
    <w:altName w:val="Calibri"/>
    <w:panose1 w:val="02070409020205020404"/>
    <w:charset w:val="EE"/>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11CF9" w:rsidRDefault="00FF640A" w:rsidP="008959CD">
    <w:pPr>
      <w:tabs>
        <w:tab w:val="center" w:pos="4536"/>
        <w:tab w:val="right" w:pos="9072"/>
      </w:tabs>
      <w:spacing w:line="120" w:lineRule="auto"/>
      <w:jc w:val="center"/>
      <w:rPr>
        <w:color w:val="549E39" w:themeColor="accent1"/>
      </w:rPr>
    </w:pPr>
    <w:r w:rsidRPr="0005707F">
      <w:rPr>
        <w:color w:val="549E39" w:themeColor="accent1"/>
      </w:rPr>
      <w:pict>
        <v:rect id="_x0000_i1027" style="width:453.65pt;height:1pt" o:hralign="center" o:hrstd="t" o:hrnoshade="t" o:hr="t" fillcolor="gray [1629]" stroked="f"/>
      </w:pict>
    </w:r>
  </w:p>
  <w:p w:rsidR="00FF640A" w:rsidRPr="00972881" w:rsidRDefault="00FF640A" w:rsidP="008959CD">
    <w:pPr>
      <w:pStyle w:val="Stopka"/>
      <w:rPr>
        <w:rFonts w:ascii="Calibri" w:hAnsi="Calibri" w:cs="Calibri"/>
        <w:color w:val="0070C0"/>
      </w:rPr>
    </w:pPr>
    <w:r w:rsidRPr="00972881">
      <w:rPr>
        <w:rFonts w:ascii="Calibri" w:hAnsi="Calibri" w:cs="Calibri"/>
        <w:b/>
        <w:color w:val="0070C0"/>
        <w:sz w:val="20"/>
      </w:rPr>
      <w:fldChar w:fldCharType="begin"/>
    </w:r>
    <w:r w:rsidRPr="00972881">
      <w:rPr>
        <w:rFonts w:ascii="Calibri" w:hAnsi="Calibri" w:cs="Calibri"/>
        <w:b/>
        <w:color w:val="0070C0"/>
        <w:sz w:val="20"/>
      </w:rPr>
      <w:instrText>PAGE   \* MERGEFORMAT</w:instrText>
    </w:r>
    <w:r w:rsidRPr="00972881">
      <w:rPr>
        <w:rFonts w:ascii="Calibri" w:hAnsi="Calibri" w:cs="Calibri"/>
        <w:b/>
        <w:color w:val="0070C0"/>
        <w:sz w:val="20"/>
      </w:rPr>
      <w:fldChar w:fldCharType="separate"/>
    </w:r>
    <w:r w:rsidR="00B30EFF">
      <w:rPr>
        <w:rFonts w:ascii="Calibri" w:hAnsi="Calibri" w:cs="Calibri"/>
        <w:b/>
        <w:noProof/>
        <w:color w:val="0070C0"/>
        <w:sz w:val="20"/>
      </w:rPr>
      <w:t>2</w:t>
    </w:r>
    <w:r w:rsidRPr="00972881">
      <w:rPr>
        <w:rFonts w:ascii="Calibri" w:hAnsi="Calibri" w:cs="Calibri"/>
        <w:b/>
        <w:color w:val="0070C0"/>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11CF9" w:rsidRDefault="00FF640A" w:rsidP="008959CD">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28" style="width:453.65pt;height:1pt" o:hralign="center" o:hrstd="t" o:hrnoshade="t" o:hr="t" fillcolor="gray [1629]" stroked="f"/>
      </w:pict>
    </w:r>
  </w:p>
  <w:p w:rsidR="00FF640A" w:rsidRPr="00311CF9" w:rsidRDefault="00FF640A" w:rsidP="008959CD">
    <w:pPr>
      <w:pStyle w:val="Stopka"/>
      <w:jc w:val="right"/>
      <w:rPr>
        <w:rFonts w:ascii="Calibri" w:hAnsi="Calibri" w:cs="Calibri"/>
        <w:color w:val="549E39" w:themeColor="accent1"/>
      </w:rPr>
    </w:pPr>
    <w:r w:rsidRPr="003529F4">
      <w:rPr>
        <w:rFonts w:ascii="Calibri" w:hAnsi="Calibri" w:cs="Calibri"/>
        <w:b/>
        <w:color w:val="0070C0"/>
        <w:sz w:val="20"/>
      </w:rPr>
      <w:fldChar w:fldCharType="begin"/>
    </w:r>
    <w:r w:rsidRPr="003529F4">
      <w:rPr>
        <w:rFonts w:ascii="Calibri" w:hAnsi="Calibri" w:cs="Calibri"/>
        <w:b/>
        <w:color w:val="0070C0"/>
        <w:sz w:val="20"/>
      </w:rPr>
      <w:instrText>PAGE   \* MERGEFORMAT</w:instrText>
    </w:r>
    <w:r w:rsidRPr="003529F4">
      <w:rPr>
        <w:rFonts w:ascii="Calibri" w:hAnsi="Calibri" w:cs="Calibri"/>
        <w:b/>
        <w:color w:val="0070C0"/>
        <w:sz w:val="20"/>
      </w:rPr>
      <w:fldChar w:fldCharType="separate"/>
    </w:r>
    <w:r w:rsidR="00B30EFF">
      <w:rPr>
        <w:rFonts w:ascii="Calibri" w:hAnsi="Calibri" w:cs="Calibri"/>
        <w:b/>
        <w:noProof/>
        <w:color w:val="0070C0"/>
        <w:sz w:val="20"/>
      </w:rPr>
      <w:t>3</w:t>
    </w:r>
    <w:r w:rsidRPr="003529F4">
      <w:rPr>
        <w:rFonts w:ascii="Calibri" w:hAnsi="Calibri" w:cs="Calibri"/>
        <w:b/>
        <w:color w:val="0070C0"/>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11CF9" w:rsidRDefault="00FF640A" w:rsidP="006D2EB2">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29" style="width:453.65pt;height:1pt" o:hralign="center" o:hrstd="t" o:hrnoshade="t" o:hr="t" fillcolor="gray [1629]" stroked="f"/>
      </w:pict>
    </w:r>
  </w:p>
  <w:p w:rsidR="00FF640A" w:rsidRPr="00311CF9" w:rsidRDefault="00FF640A" w:rsidP="006D2EB2">
    <w:pPr>
      <w:pStyle w:val="Stopka"/>
      <w:jc w:val="right"/>
      <w:rPr>
        <w:rFonts w:ascii="Calibri" w:hAnsi="Calibri" w:cs="Calibri"/>
        <w:color w:val="549E39" w:themeColor="accent1"/>
      </w:rPr>
    </w:pPr>
    <w:r w:rsidRPr="003529F4">
      <w:rPr>
        <w:rFonts w:ascii="Calibri" w:hAnsi="Calibri" w:cs="Calibri"/>
        <w:b/>
        <w:color w:val="0070C0"/>
        <w:sz w:val="20"/>
      </w:rPr>
      <w:fldChar w:fldCharType="begin"/>
    </w:r>
    <w:r w:rsidRPr="003529F4">
      <w:rPr>
        <w:rFonts w:ascii="Calibri" w:hAnsi="Calibri" w:cs="Calibri"/>
        <w:b/>
        <w:color w:val="0070C0"/>
        <w:sz w:val="20"/>
      </w:rPr>
      <w:instrText>PAGE   \* MERGEFORMAT</w:instrText>
    </w:r>
    <w:r w:rsidRPr="003529F4">
      <w:rPr>
        <w:rFonts w:ascii="Calibri" w:hAnsi="Calibri" w:cs="Calibri"/>
        <w:b/>
        <w:color w:val="0070C0"/>
        <w:sz w:val="20"/>
      </w:rPr>
      <w:fldChar w:fldCharType="separate"/>
    </w:r>
    <w:r w:rsidR="00B30EFF">
      <w:rPr>
        <w:rFonts w:ascii="Calibri" w:hAnsi="Calibri" w:cs="Calibri"/>
        <w:b/>
        <w:noProof/>
        <w:color w:val="0070C0"/>
        <w:sz w:val="20"/>
      </w:rPr>
      <w:t>1</w:t>
    </w:r>
    <w:r w:rsidRPr="003529F4">
      <w:rPr>
        <w:rFonts w:ascii="Calibri" w:hAnsi="Calibri" w:cs="Calibri"/>
        <w:b/>
        <w:color w:val="0070C0"/>
        <w:sz w:val="20"/>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11CF9" w:rsidRDefault="00FF640A" w:rsidP="006D2EB2">
    <w:pPr>
      <w:tabs>
        <w:tab w:val="center" w:pos="4536"/>
        <w:tab w:val="right" w:pos="9072"/>
      </w:tabs>
      <w:spacing w:line="120" w:lineRule="auto"/>
      <w:jc w:val="center"/>
      <w:rPr>
        <w:color w:val="549E39" w:themeColor="accent1"/>
      </w:rPr>
    </w:pPr>
    <w:r w:rsidRPr="0005707F">
      <w:rPr>
        <w:color w:val="549E39" w:themeColor="accent1"/>
      </w:rPr>
      <w:pict>
        <v:rect id="_x0000_i1031" style="width:453.65pt;height:1pt" o:hralign="center" o:hrstd="t" o:hrnoshade="t" o:hr="t" fillcolor="gray [1629]" stroked="f"/>
      </w:pict>
    </w:r>
  </w:p>
  <w:p w:rsidR="00FF640A" w:rsidRPr="006D2EB2" w:rsidRDefault="00FF640A" w:rsidP="007A5D05">
    <w:pPr>
      <w:pStyle w:val="Stopka"/>
      <w:rPr>
        <w:rFonts w:ascii="Calibri" w:hAnsi="Calibri" w:cs="Calibri"/>
        <w:color w:val="0070C0"/>
      </w:rPr>
    </w:pPr>
    <w:r w:rsidRPr="00972881">
      <w:rPr>
        <w:rFonts w:ascii="Calibri" w:hAnsi="Calibri" w:cs="Calibri"/>
        <w:b/>
        <w:color w:val="0070C0"/>
        <w:sz w:val="20"/>
      </w:rPr>
      <w:fldChar w:fldCharType="begin"/>
    </w:r>
    <w:r w:rsidRPr="00972881">
      <w:rPr>
        <w:rFonts w:ascii="Calibri" w:hAnsi="Calibri" w:cs="Calibri"/>
        <w:b/>
        <w:color w:val="0070C0"/>
        <w:sz w:val="20"/>
      </w:rPr>
      <w:instrText>PAGE   \* MERGEFORMAT</w:instrText>
    </w:r>
    <w:r w:rsidRPr="00972881">
      <w:rPr>
        <w:rFonts w:ascii="Calibri" w:hAnsi="Calibri" w:cs="Calibri"/>
        <w:b/>
        <w:color w:val="0070C0"/>
        <w:sz w:val="20"/>
      </w:rPr>
      <w:fldChar w:fldCharType="separate"/>
    </w:r>
    <w:r w:rsidR="00B30EFF">
      <w:rPr>
        <w:rFonts w:ascii="Calibri" w:hAnsi="Calibri" w:cs="Calibri"/>
        <w:b/>
        <w:noProof/>
        <w:color w:val="0070C0"/>
        <w:sz w:val="20"/>
      </w:rPr>
      <w:t>88</w:t>
    </w:r>
    <w:r w:rsidRPr="00972881">
      <w:rPr>
        <w:rFonts w:ascii="Calibri" w:hAnsi="Calibri" w:cs="Calibri"/>
        <w:b/>
        <w:color w:val="0070C0"/>
        <w:sz w:val="20"/>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11CF9" w:rsidRDefault="00FF640A" w:rsidP="006D2EB2">
    <w:pPr>
      <w:tabs>
        <w:tab w:val="center" w:pos="4536"/>
        <w:tab w:val="right" w:pos="9072"/>
      </w:tabs>
      <w:spacing w:line="120" w:lineRule="auto"/>
      <w:jc w:val="center"/>
      <w:rPr>
        <w:color w:val="549E39" w:themeColor="accent1"/>
      </w:rPr>
    </w:pPr>
    <w:r w:rsidRPr="0005707F">
      <w:rPr>
        <w:color w:val="549E39" w:themeColor="accent1"/>
      </w:rPr>
      <w:pict>
        <v:rect id="_x0000_i1034" style="width:453.65pt;height:1pt" o:hralign="center" o:hrstd="t" o:hrnoshade="t" o:hr="t" fillcolor="gray [1629]" stroked="f"/>
      </w:pict>
    </w:r>
  </w:p>
  <w:p w:rsidR="00FF640A" w:rsidRPr="006D2EB2" w:rsidRDefault="00FF640A" w:rsidP="006D2EB2">
    <w:pPr>
      <w:pStyle w:val="Stopka"/>
      <w:jc w:val="right"/>
      <w:rPr>
        <w:rFonts w:ascii="Calibri" w:hAnsi="Calibri" w:cs="Calibri"/>
        <w:color w:val="0070C0"/>
      </w:rPr>
    </w:pPr>
    <w:r w:rsidRPr="00972881">
      <w:rPr>
        <w:rFonts w:ascii="Calibri" w:hAnsi="Calibri" w:cs="Calibri"/>
        <w:b/>
        <w:color w:val="0070C0"/>
        <w:sz w:val="20"/>
      </w:rPr>
      <w:fldChar w:fldCharType="begin"/>
    </w:r>
    <w:r w:rsidRPr="00972881">
      <w:rPr>
        <w:rFonts w:ascii="Calibri" w:hAnsi="Calibri" w:cs="Calibri"/>
        <w:b/>
        <w:color w:val="0070C0"/>
        <w:sz w:val="20"/>
      </w:rPr>
      <w:instrText>PAGE   \* MERGEFORMAT</w:instrText>
    </w:r>
    <w:r w:rsidRPr="00972881">
      <w:rPr>
        <w:rFonts w:ascii="Calibri" w:hAnsi="Calibri" w:cs="Calibri"/>
        <w:b/>
        <w:color w:val="0070C0"/>
        <w:sz w:val="20"/>
      </w:rPr>
      <w:fldChar w:fldCharType="separate"/>
    </w:r>
    <w:r w:rsidR="00B30EFF">
      <w:rPr>
        <w:rFonts w:ascii="Calibri" w:hAnsi="Calibri" w:cs="Calibri"/>
        <w:b/>
        <w:noProof/>
        <w:color w:val="0070C0"/>
        <w:sz w:val="20"/>
      </w:rPr>
      <w:t>91</w:t>
    </w:r>
    <w:r w:rsidRPr="00972881">
      <w:rPr>
        <w:rFonts w:ascii="Calibri" w:hAnsi="Calibri" w:cs="Calibri"/>
        <w:b/>
        <w:color w:val="0070C0"/>
        <w:sz w:val="20"/>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11CF9" w:rsidRDefault="00FF640A" w:rsidP="008959CD">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35" style="width:453.65pt;height:1pt" o:hralign="center" o:hrstd="t" o:hrnoshade="t" o:hr="t" fillcolor="gray [1629]" stroked="f"/>
      </w:pict>
    </w:r>
  </w:p>
  <w:p w:rsidR="00FF640A" w:rsidRPr="00311CF9" w:rsidRDefault="00FF640A" w:rsidP="008959CD">
    <w:pPr>
      <w:pStyle w:val="Stopka"/>
      <w:jc w:val="right"/>
      <w:rPr>
        <w:rFonts w:ascii="Calibri" w:hAnsi="Calibri" w:cs="Calibri"/>
        <w:color w:val="549E39" w:themeColor="accent1"/>
      </w:rPr>
    </w:pPr>
    <w:r w:rsidRPr="003529F4">
      <w:rPr>
        <w:rFonts w:ascii="Calibri" w:hAnsi="Calibri" w:cs="Calibri"/>
        <w:b/>
        <w:color w:val="0070C0"/>
        <w:sz w:val="20"/>
      </w:rPr>
      <w:fldChar w:fldCharType="begin"/>
    </w:r>
    <w:r w:rsidRPr="003529F4">
      <w:rPr>
        <w:rFonts w:ascii="Calibri" w:hAnsi="Calibri" w:cs="Calibri"/>
        <w:b/>
        <w:color w:val="0070C0"/>
        <w:sz w:val="20"/>
      </w:rPr>
      <w:instrText>PAGE   \* MERGEFORMAT</w:instrText>
    </w:r>
    <w:r w:rsidRPr="003529F4">
      <w:rPr>
        <w:rFonts w:ascii="Calibri" w:hAnsi="Calibri" w:cs="Calibri"/>
        <w:b/>
        <w:color w:val="0070C0"/>
        <w:sz w:val="20"/>
      </w:rPr>
      <w:fldChar w:fldCharType="separate"/>
    </w:r>
    <w:r w:rsidR="00B30EFF">
      <w:rPr>
        <w:rFonts w:ascii="Calibri" w:hAnsi="Calibri" w:cs="Calibri"/>
        <w:b/>
        <w:noProof/>
        <w:color w:val="0070C0"/>
        <w:sz w:val="20"/>
      </w:rPr>
      <w:t>103</w:t>
    </w:r>
    <w:r w:rsidRPr="003529F4">
      <w:rPr>
        <w:rFonts w:ascii="Calibri" w:hAnsi="Calibri" w:cs="Calibri"/>
        <w:b/>
        <w:color w:val="0070C0"/>
        <w:sz w:val="20"/>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11CF9" w:rsidRDefault="00FF640A" w:rsidP="008959CD">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36" style="width:453.65pt;height:1pt" o:hralign="center" o:hrstd="t" o:hrnoshade="t" o:hr="t" fillcolor="gray [1629]" stroked="f"/>
      </w:pict>
    </w:r>
  </w:p>
  <w:p w:rsidR="00FF640A" w:rsidRPr="00543537" w:rsidRDefault="00FF640A" w:rsidP="006D2EB2">
    <w:pPr>
      <w:pStyle w:val="Stopka"/>
      <w:rPr>
        <w:rFonts w:ascii="Calibri" w:hAnsi="Calibri" w:cs="Calibri"/>
        <w:color w:val="549E39" w:themeColor="accent1"/>
      </w:rPr>
    </w:pPr>
    <w:r w:rsidRPr="00356BEC">
      <w:rPr>
        <w:rFonts w:ascii="Calibri" w:hAnsi="Calibri" w:cs="Calibri"/>
        <w:b/>
        <w:color w:val="0070C0"/>
        <w:sz w:val="20"/>
      </w:rPr>
      <w:fldChar w:fldCharType="begin"/>
    </w:r>
    <w:r w:rsidRPr="00356BEC">
      <w:rPr>
        <w:rFonts w:ascii="Calibri" w:hAnsi="Calibri" w:cs="Calibri"/>
        <w:b/>
        <w:color w:val="0070C0"/>
        <w:sz w:val="20"/>
      </w:rPr>
      <w:instrText>PAGE   \* MERGEFORMAT</w:instrText>
    </w:r>
    <w:r w:rsidRPr="00356BEC">
      <w:rPr>
        <w:rFonts w:ascii="Calibri" w:hAnsi="Calibri" w:cs="Calibri"/>
        <w:b/>
        <w:color w:val="0070C0"/>
        <w:sz w:val="20"/>
      </w:rPr>
      <w:fldChar w:fldCharType="separate"/>
    </w:r>
    <w:r w:rsidR="00B30EFF">
      <w:rPr>
        <w:rFonts w:ascii="Calibri" w:hAnsi="Calibri" w:cs="Calibri"/>
        <w:b/>
        <w:noProof/>
        <w:color w:val="0070C0"/>
        <w:sz w:val="20"/>
      </w:rPr>
      <w:t>97</w:t>
    </w:r>
    <w:r w:rsidRPr="00356BEC">
      <w:rPr>
        <w:rFonts w:ascii="Calibri" w:hAnsi="Calibri" w:cs="Calibri"/>
        <w:b/>
        <w:color w:val="0070C0"/>
        <w:sz w:val="20"/>
      </w:rP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11CF9" w:rsidRDefault="00FF640A" w:rsidP="008959CD">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37" style="width:453.65pt;height:1pt" o:hralign="center" o:hrstd="t" o:hrnoshade="t" o:hr="t" fillcolor="gray [1629]" stroked="f"/>
      </w:pict>
    </w:r>
  </w:p>
  <w:p w:rsidR="00FF640A" w:rsidRPr="00543537" w:rsidRDefault="00FF640A" w:rsidP="006D2EB2">
    <w:pPr>
      <w:pStyle w:val="Stopka"/>
      <w:rPr>
        <w:rFonts w:ascii="Calibri" w:hAnsi="Calibri" w:cs="Calibri"/>
        <w:color w:val="549E39" w:themeColor="accent1"/>
      </w:rPr>
    </w:pPr>
    <w:r w:rsidRPr="00356BEC">
      <w:rPr>
        <w:rFonts w:ascii="Calibri" w:hAnsi="Calibri" w:cs="Calibri"/>
        <w:b/>
        <w:color w:val="0070C0"/>
        <w:sz w:val="20"/>
      </w:rPr>
      <w:fldChar w:fldCharType="begin"/>
    </w:r>
    <w:r w:rsidRPr="00356BEC">
      <w:rPr>
        <w:rFonts w:ascii="Calibri" w:hAnsi="Calibri" w:cs="Calibri"/>
        <w:b/>
        <w:color w:val="0070C0"/>
        <w:sz w:val="20"/>
      </w:rPr>
      <w:instrText>PAGE   \* MERGEFORMAT</w:instrText>
    </w:r>
    <w:r w:rsidRPr="00356BEC">
      <w:rPr>
        <w:rFonts w:ascii="Calibri" w:hAnsi="Calibri" w:cs="Calibri"/>
        <w:b/>
        <w:color w:val="0070C0"/>
        <w:sz w:val="20"/>
      </w:rPr>
      <w:fldChar w:fldCharType="separate"/>
    </w:r>
    <w:r w:rsidR="00B30EFF">
      <w:rPr>
        <w:rFonts w:ascii="Calibri" w:hAnsi="Calibri" w:cs="Calibri"/>
        <w:b/>
        <w:noProof/>
        <w:color w:val="0070C0"/>
        <w:sz w:val="20"/>
      </w:rPr>
      <w:t>99</w:t>
    </w:r>
    <w:r w:rsidRPr="00356BEC">
      <w:rPr>
        <w:rFonts w:ascii="Calibri" w:hAnsi="Calibri" w:cs="Calibri"/>
        <w:b/>
        <w:color w:val="0070C0"/>
        <w:sz w:val="20"/>
      </w:rPr>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11CF9" w:rsidRDefault="00FF640A" w:rsidP="008959CD">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39" style="width:453.65pt;height:1pt" o:hralign="center" o:hrstd="t" o:hrnoshade="t" o:hr="t" fillcolor="gray [1629]" stroked="f"/>
      </w:pict>
    </w:r>
  </w:p>
  <w:p w:rsidR="00FF640A" w:rsidRPr="00356BEC" w:rsidRDefault="00FF640A" w:rsidP="006D2EB2">
    <w:pPr>
      <w:pStyle w:val="Stopka"/>
      <w:jc w:val="right"/>
      <w:rPr>
        <w:rFonts w:ascii="Calibri" w:hAnsi="Calibri" w:cs="Calibri"/>
        <w:color w:val="0070C0"/>
      </w:rPr>
    </w:pPr>
    <w:r w:rsidRPr="00356BEC">
      <w:rPr>
        <w:rFonts w:ascii="Calibri" w:hAnsi="Calibri" w:cs="Calibri"/>
        <w:b/>
        <w:color w:val="0070C0"/>
        <w:sz w:val="20"/>
      </w:rPr>
      <w:fldChar w:fldCharType="begin"/>
    </w:r>
    <w:r w:rsidRPr="00356BEC">
      <w:rPr>
        <w:rFonts w:ascii="Calibri" w:hAnsi="Calibri" w:cs="Calibri"/>
        <w:b/>
        <w:color w:val="0070C0"/>
        <w:sz w:val="20"/>
      </w:rPr>
      <w:instrText>PAGE   \* MERGEFORMAT</w:instrText>
    </w:r>
    <w:r w:rsidRPr="00356BEC">
      <w:rPr>
        <w:rFonts w:ascii="Calibri" w:hAnsi="Calibri" w:cs="Calibri"/>
        <w:b/>
        <w:color w:val="0070C0"/>
        <w:sz w:val="20"/>
      </w:rPr>
      <w:fldChar w:fldCharType="separate"/>
    </w:r>
    <w:r w:rsidR="00B30EFF">
      <w:rPr>
        <w:rFonts w:ascii="Calibri" w:hAnsi="Calibri" w:cs="Calibri"/>
        <w:b/>
        <w:noProof/>
        <w:color w:val="0070C0"/>
        <w:sz w:val="20"/>
      </w:rPr>
      <w:t>102</w:t>
    </w:r>
    <w:r w:rsidRPr="00356BEC">
      <w:rPr>
        <w:rFonts w:ascii="Calibri" w:hAnsi="Calibri" w:cs="Calibri"/>
        <w:b/>
        <w:color w:val="0070C0"/>
        <w:sz w:val="20"/>
      </w:rP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11CF9" w:rsidRDefault="00FF640A" w:rsidP="006B0B14">
    <w:pPr>
      <w:tabs>
        <w:tab w:val="center" w:pos="4536"/>
        <w:tab w:val="right" w:pos="9072"/>
      </w:tabs>
      <w:spacing w:line="120" w:lineRule="auto"/>
      <w:jc w:val="center"/>
      <w:rPr>
        <w:color w:val="549E39" w:themeColor="accent1"/>
      </w:rPr>
    </w:pPr>
    <w:r w:rsidRPr="0005707F">
      <w:rPr>
        <w:color w:val="549E39" w:themeColor="accent1"/>
      </w:rPr>
      <w:pict>
        <v:rect id="_x0000_i1040" style="width:453.65pt;height:1pt" o:hralign="center" o:hrstd="t" o:hrnoshade="t" o:hr="t" fillcolor="gray [1629]" stroked="f"/>
      </w:pict>
    </w:r>
  </w:p>
  <w:p w:rsidR="00FF640A" w:rsidRPr="006B0B14" w:rsidRDefault="00FF640A" w:rsidP="006B0B14">
    <w:pPr>
      <w:pStyle w:val="Stopka"/>
      <w:rPr>
        <w:rFonts w:ascii="Calibri" w:hAnsi="Calibri" w:cs="Calibri"/>
        <w:color w:val="0070C0"/>
      </w:rPr>
    </w:pPr>
    <w:r w:rsidRPr="00972881">
      <w:rPr>
        <w:rFonts w:ascii="Calibri" w:hAnsi="Calibri" w:cs="Calibri"/>
        <w:b/>
        <w:color w:val="0070C0"/>
        <w:sz w:val="20"/>
      </w:rPr>
      <w:fldChar w:fldCharType="begin"/>
    </w:r>
    <w:r w:rsidRPr="00972881">
      <w:rPr>
        <w:rFonts w:ascii="Calibri" w:hAnsi="Calibri" w:cs="Calibri"/>
        <w:b/>
        <w:color w:val="0070C0"/>
        <w:sz w:val="20"/>
      </w:rPr>
      <w:instrText>PAGE   \* MERGEFORMAT</w:instrText>
    </w:r>
    <w:r w:rsidRPr="00972881">
      <w:rPr>
        <w:rFonts w:ascii="Calibri" w:hAnsi="Calibri" w:cs="Calibri"/>
        <w:b/>
        <w:color w:val="0070C0"/>
        <w:sz w:val="20"/>
      </w:rPr>
      <w:fldChar w:fldCharType="separate"/>
    </w:r>
    <w:r w:rsidR="00B30EFF">
      <w:rPr>
        <w:rFonts w:ascii="Calibri" w:hAnsi="Calibri" w:cs="Calibri"/>
        <w:b/>
        <w:noProof/>
        <w:color w:val="0070C0"/>
        <w:sz w:val="20"/>
      </w:rPr>
      <w:t>105</w:t>
    </w:r>
    <w:r w:rsidRPr="00972881">
      <w:rPr>
        <w:rFonts w:ascii="Calibri" w:hAnsi="Calibri" w:cs="Calibri"/>
        <w:b/>
        <w:color w:val="0070C0"/>
        <w:sz w:val="20"/>
      </w:rPr>
      <w:fldChar w:fldCharType="end"/>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11CF9" w:rsidRDefault="00FF640A" w:rsidP="006B0B14">
    <w:pPr>
      <w:tabs>
        <w:tab w:val="center" w:pos="4536"/>
        <w:tab w:val="right" w:pos="9072"/>
      </w:tabs>
      <w:spacing w:line="120" w:lineRule="auto"/>
      <w:jc w:val="center"/>
      <w:rPr>
        <w:color w:val="549E39" w:themeColor="accent1"/>
      </w:rPr>
    </w:pPr>
    <w:r w:rsidRPr="0005707F">
      <w:rPr>
        <w:color w:val="549E39" w:themeColor="accent1"/>
      </w:rPr>
      <w:pict>
        <v:rect id="_x0000_i1041" style="width:453.65pt;height:1pt" o:hralign="center" o:hrstd="t" o:hrnoshade="t" o:hr="t" fillcolor="gray [1629]" stroked="f"/>
      </w:pict>
    </w:r>
  </w:p>
  <w:p w:rsidR="00FF640A" w:rsidRPr="006B0B14" w:rsidRDefault="00FF640A" w:rsidP="006B0B14">
    <w:pPr>
      <w:pStyle w:val="Stopka"/>
      <w:rPr>
        <w:rFonts w:ascii="Calibri" w:hAnsi="Calibri" w:cs="Calibri"/>
        <w:color w:val="0070C0"/>
      </w:rPr>
    </w:pPr>
    <w:r w:rsidRPr="00972881">
      <w:rPr>
        <w:rFonts w:ascii="Calibri" w:hAnsi="Calibri" w:cs="Calibri"/>
        <w:b/>
        <w:color w:val="0070C0"/>
        <w:sz w:val="20"/>
      </w:rPr>
      <w:fldChar w:fldCharType="begin"/>
    </w:r>
    <w:r w:rsidRPr="00972881">
      <w:rPr>
        <w:rFonts w:ascii="Calibri" w:hAnsi="Calibri" w:cs="Calibri"/>
        <w:b/>
        <w:color w:val="0070C0"/>
        <w:sz w:val="20"/>
      </w:rPr>
      <w:instrText>PAGE   \* MERGEFORMAT</w:instrText>
    </w:r>
    <w:r w:rsidRPr="00972881">
      <w:rPr>
        <w:rFonts w:ascii="Calibri" w:hAnsi="Calibri" w:cs="Calibri"/>
        <w:b/>
        <w:color w:val="0070C0"/>
        <w:sz w:val="20"/>
      </w:rPr>
      <w:fldChar w:fldCharType="separate"/>
    </w:r>
    <w:r w:rsidR="00B30EFF">
      <w:rPr>
        <w:rFonts w:ascii="Calibri" w:hAnsi="Calibri" w:cs="Calibri"/>
        <w:b/>
        <w:noProof/>
        <w:color w:val="0070C0"/>
        <w:sz w:val="20"/>
      </w:rPr>
      <w:t>128</w:t>
    </w:r>
    <w:r w:rsidRPr="00972881">
      <w:rPr>
        <w:rFonts w:ascii="Calibri" w:hAnsi="Calibri" w:cs="Calibri"/>
        <w:b/>
        <w:color w:val="0070C0"/>
        <w:sz w:val="20"/>
      </w:rPr>
      <w:fldChar w:fldCharType="end"/>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11CF9" w:rsidRDefault="00FF640A" w:rsidP="006B0B14">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42" style="width:453.65pt;height:1pt" o:hralign="center" o:hrstd="t" o:hrnoshade="t" o:hr="t" fillcolor="gray [1629]" stroked="f"/>
      </w:pict>
    </w:r>
  </w:p>
  <w:p w:rsidR="00FF640A" w:rsidRPr="006B0B14" w:rsidRDefault="00FF640A" w:rsidP="006B0B14">
    <w:pPr>
      <w:pStyle w:val="Stopka"/>
      <w:jc w:val="right"/>
      <w:rPr>
        <w:rFonts w:ascii="Calibri" w:hAnsi="Calibri" w:cs="Calibri"/>
        <w:color w:val="549E39" w:themeColor="accent1"/>
      </w:rPr>
    </w:pPr>
    <w:r w:rsidRPr="003529F4">
      <w:rPr>
        <w:rFonts w:ascii="Calibri" w:hAnsi="Calibri" w:cs="Calibri"/>
        <w:b/>
        <w:color w:val="0070C0"/>
        <w:sz w:val="20"/>
      </w:rPr>
      <w:fldChar w:fldCharType="begin"/>
    </w:r>
    <w:r w:rsidRPr="003529F4">
      <w:rPr>
        <w:rFonts w:ascii="Calibri" w:hAnsi="Calibri" w:cs="Calibri"/>
        <w:b/>
        <w:color w:val="0070C0"/>
        <w:sz w:val="20"/>
      </w:rPr>
      <w:instrText>PAGE   \* MERGEFORMAT</w:instrText>
    </w:r>
    <w:r w:rsidRPr="003529F4">
      <w:rPr>
        <w:rFonts w:ascii="Calibri" w:hAnsi="Calibri" w:cs="Calibri"/>
        <w:b/>
        <w:color w:val="0070C0"/>
        <w:sz w:val="20"/>
      </w:rPr>
      <w:fldChar w:fldCharType="separate"/>
    </w:r>
    <w:r w:rsidR="00B30EFF">
      <w:rPr>
        <w:rFonts w:ascii="Calibri" w:hAnsi="Calibri" w:cs="Calibri"/>
        <w:b/>
        <w:noProof/>
        <w:color w:val="0070C0"/>
        <w:sz w:val="20"/>
      </w:rPr>
      <w:t>127</w:t>
    </w:r>
    <w:r w:rsidRPr="003529F4">
      <w:rPr>
        <w:rFonts w:ascii="Calibri" w:hAnsi="Calibri" w:cs="Calibri"/>
        <w:b/>
        <w:color w:val="0070C0"/>
        <w:sz w:val="20"/>
      </w:rPr>
      <w:fldChar w:fldCharType="end"/>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11CF9" w:rsidRDefault="00FF640A" w:rsidP="006B0B14">
    <w:pPr>
      <w:tabs>
        <w:tab w:val="center" w:pos="4536"/>
        <w:tab w:val="right" w:pos="9072"/>
      </w:tabs>
      <w:spacing w:line="120" w:lineRule="auto"/>
      <w:jc w:val="center"/>
      <w:rPr>
        <w:color w:val="549E39" w:themeColor="accent1"/>
      </w:rPr>
    </w:pPr>
    <w:r w:rsidRPr="0005707F">
      <w:rPr>
        <w:color w:val="549E39" w:themeColor="accent1"/>
      </w:rPr>
      <w:pict>
        <v:rect id="_x0000_i1044" style="width:453.65pt;height:1pt" o:hralign="center" o:hrstd="t" o:hrnoshade="t" o:hr="t" fillcolor="gray [1629]" stroked="f"/>
      </w:pict>
    </w:r>
  </w:p>
  <w:p w:rsidR="00FF640A" w:rsidRPr="006B0B14" w:rsidRDefault="00FF640A" w:rsidP="006B0B14">
    <w:pPr>
      <w:pStyle w:val="Stopka"/>
      <w:rPr>
        <w:rFonts w:ascii="Calibri" w:hAnsi="Calibri" w:cs="Calibri"/>
        <w:color w:val="0070C0"/>
      </w:rPr>
    </w:pPr>
    <w:r w:rsidRPr="00972881">
      <w:rPr>
        <w:rFonts w:ascii="Calibri" w:hAnsi="Calibri" w:cs="Calibri"/>
        <w:b/>
        <w:color w:val="0070C0"/>
        <w:sz w:val="20"/>
      </w:rPr>
      <w:fldChar w:fldCharType="begin"/>
    </w:r>
    <w:r w:rsidRPr="00972881">
      <w:rPr>
        <w:rFonts w:ascii="Calibri" w:hAnsi="Calibri" w:cs="Calibri"/>
        <w:b/>
        <w:color w:val="0070C0"/>
        <w:sz w:val="20"/>
      </w:rPr>
      <w:instrText>PAGE   \* MERGEFORMAT</w:instrText>
    </w:r>
    <w:r w:rsidRPr="00972881">
      <w:rPr>
        <w:rFonts w:ascii="Calibri" w:hAnsi="Calibri" w:cs="Calibri"/>
        <w:b/>
        <w:color w:val="0070C0"/>
        <w:sz w:val="20"/>
      </w:rPr>
      <w:fldChar w:fldCharType="separate"/>
    </w:r>
    <w:r w:rsidR="00B30EFF">
      <w:rPr>
        <w:rFonts w:ascii="Calibri" w:hAnsi="Calibri" w:cs="Calibri"/>
        <w:b/>
        <w:noProof/>
        <w:color w:val="0070C0"/>
        <w:sz w:val="20"/>
      </w:rPr>
      <w:t>107</w:t>
    </w:r>
    <w:r w:rsidRPr="00972881">
      <w:rPr>
        <w:rFonts w:ascii="Calibri" w:hAnsi="Calibri" w:cs="Calibri"/>
        <w:b/>
        <w:color w:val="0070C0"/>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A9A" w:rsidRDefault="00117A9A" w:rsidP="00D61B66">
      <w:r>
        <w:separator/>
      </w:r>
    </w:p>
  </w:footnote>
  <w:footnote w:type="continuationSeparator" w:id="1">
    <w:p w:rsidR="00117A9A" w:rsidRDefault="00117A9A" w:rsidP="00D61B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143578" w:rsidRDefault="00FF640A" w:rsidP="00481A51">
    <w:pPr>
      <w:pStyle w:val="NormalnyWeb"/>
      <w:spacing w:beforeAutospacing="0" w:afterAutospacing="0"/>
      <w:rPr>
        <w:rFonts w:ascii="Calibri" w:hAnsi="Calibri" w:cs="Calibri"/>
        <w:color w:val="0070C0"/>
        <w:sz w:val="20"/>
        <w:szCs w:val="20"/>
      </w:rPr>
    </w:pPr>
    <w:r w:rsidRPr="00143578">
      <w:rPr>
        <w:rFonts w:ascii="Calibri" w:hAnsi="Calibri" w:cs="Calibri"/>
        <w:color w:val="0070C0"/>
        <w:sz w:val="20"/>
        <w:szCs w:val="20"/>
      </w:rPr>
      <w:t>Strategia Rozwiązywania Problemów Społecznych</w:t>
    </w:r>
  </w:p>
  <w:p w:rsidR="00FF640A" w:rsidRDefault="00FF640A" w:rsidP="00481A51">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25" style="width:453.65pt;height:1pt" o:hralign="center" o:hrstd="t" o:hrnoshade="t" o:hr="t" fillcolor="gray [1629]" stroked="f"/>
      </w:pict>
    </w:r>
  </w:p>
  <w:p w:rsidR="00FF640A" w:rsidRDefault="00FF640A" w:rsidP="00481A51">
    <w:pPr>
      <w:tabs>
        <w:tab w:val="center" w:pos="4536"/>
        <w:tab w:val="right" w:pos="9072"/>
      </w:tabs>
      <w:spacing w:line="120" w:lineRule="auto"/>
      <w:jc w:val="center"/>
      <w:rPr>
        <w:rFonts w:ascii="Calibri" w:hAnsi="Calibri" w:cs="Calibri"/>
        <w:color w:val="549E39" w:themeColor="accent1"/>
      </w:rPr>
    </w:pPr>
  </w:p>
  <w:p w:rsidR="00FF640A" w:rsidRPr="00481A51" w:rsidRDefault="00FF640A" w:rsidP="00481A51">
    <w:pPr>
      <w:tabs>
        <w:tab w:val="center" w:pos="4536"/>
        <w:tab w:val="right" w:pos="9072"/>
      </w:tabs>
      <w:spacing w:line="120" w:lineRule="auto"/>
      <w:jc w:val="center"/>
      <w:rPr>
        <w:rFonts w:ascii="Calibri" w:hAnsi="Calibri" w:cs="Calibri"/>
        <w:color w:val="549E39" w:themeColor="accent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F5364" w:rsidRDefault="00FF640A" w:rsidP="00481A51">
    <w:pPr>
      <w:pStyle w:val="NormalnyWeb"/>
      <w:spacing w:beforeAutospacing="0" w:afterAutospacing="0"/>
      <w:jc w:val="right"/>
      <w:rPr>
        <w:rFonts w:ascii="Calibri" w:hAnsi="Calibri" w:cs="Calibri"/>
        <w:color w:val="0070C0"/>
        <w:sz w:val="20"/>
        <w:szCs w:val="20"/>
      </w:rPr>
    </w:pPr>
    <w:r>
      <w:rPr>
        <w:rFonts w:ascii="Calibri" w:hAnsi="Calibri" w:cs="Calibri"/>
        <w:color w:val="0070C0"/>
        <w:sz w:val="20"/>
        <w:szCs w:val="20"/>
      </w:rPr>
      <w:t>Gmina Wilamowice 2027-2036</w:t>
    </w:r>
  </w:p>
  <w:p w:rsidR="00FF640A" w:rsidRDefault="00FF640A" w:rsidP="00481A51">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26" style="width:453.65pt;height:1pt" o:hralign="center" o:hrstd="t" o:hrnoshade="t" o:hr="t" fillcolor="gray [1629]" stroked="f"/>
      </w:pict>
    </w:r>
  </w:p>
  <w:p w:rsidR="00FF640A" w:rsidRDefault="00FF640A" w:rsidP="00481A51">
    <w:pPr>
      <w:tabs>
        <w:tab w:val="center" w:pos="4536"/>
        <w:tab w:val="right" w:pos="9072"/>
      </w:tabs>
      <w:spacing w:line="120" w:lineRule="auto"/>
      <w:jc w:val="center"/>
      <w:rPr>
        <w:rFonts w:ascii="Calibri" w:hAnsi="Calibri" w:cs="Calibri"/>
        <w:color w:val="549E39" w:themeColor="accent1"/>
      </w:rPr>
    </w:pPr>
  </w:p>
  <w:p w:rsidR="00FF640A" w:rsidRPr="00311CF9" w:rsidRDefault="00FF640A" w:rsidP="00481A51">
    <w:pPr>
      <w:tabs>
        <w:tab w:val="center" w:pos="4536"/>
        <w:tab w:val="right" w:pos="9072"/>
      </w:tabs>
      <w:spacing w:line="120" w:lineRule="auto"/>
      <w:jc w:val="center"/>
      <w:rPr>
        <w:rFonts w:ascii="Calibri" w:hAnsi="Calibri" w:cs="Calibri"/>
        <w:color w:val="549E39" w:themeColor="accent1"/>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581053" w:rsidRDefault="00FF640A" w:rsidP="00581053">
    <w:pPr>
      <w:tabs>
        <w:tab w:val="center" w:pos="4536"/>
        <w:tab w:val="right" w:pos="9072"/>
      </w:tabs>
      <w:spacing w:line="120" w:lineRule="auto"/>
      <w:jc w:val="center"/>
      <w:rPr>
        <w:rFonts w:ascii="Calibri" w:hAnsi="Calibri" w:cs="Calibri"/>
        <w:color w:val="549E39" w:themeColor="accent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AE5B5B" w:rsidRDefault="00FF640A" w:rsidP="006D2EB2">
    <w:pPr>
      <w:pStyle w:val="NormalnyWeb"/>
      <w:spacing w:beforeAutospacing="0" w:afterAutospacing="0"/>
      <w:rPr>
        <w:rFonts w:ascii="Calibri" w:hAnsi="Calibri" w:cs="Calibri"/>
        <w:color w:val="0070C0"/>
        <w:sz w:val="20"/>
        <w:szCs w:val="20"/>
      </w:rPr>
    </w:pPr>
    <w:r w:rsidRPr="00AE5B5B">
      <w:rPr>
        <w:rFonts w:ascii="Calibri" w:hAnsi="Calibri" w:cs="Calibri"/>
        <w:color w:val="0070C0"/>
        <w:sz w:val="20"/>
        <w:szCs w:val="20"/>
      </w:rPr>
      <w:t>Strategia rozwiązywania problemów społecznych</w:t>
    </w:r>
  </w:p>
  <w:p w:rsidR="00FF640A" w:rsidRDefault="00FF640A" w:rsidP="006D2EB2">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30" style="width:453.65pt;height:1pt" o:hralign="center" o:hrstd="t" o:hrnoshade="t" o:hr="t" fillcolor="gray [1629]" stroked="f"/>
      </w:pict>
    </w:r>
  </w:p>
  <w:p w:rsidR="00FF640A" w:rsidRDefault="00FF640A" w:rsidP="006D2EB2">
    <w:pPr>
      <w:tabs>
        <w:tab w:val="center" w:pos="4536"/>
        <w:tab w:val="right" w:pos="9072"/>
      </w:tabs>
      <w:spacing w:line="120" w:lineRule="auto"/>
      <w:jc w:val="center"/>
      <w:rPr>
        <w:rFonts w:ascii="Calibri" w:hAnsi="Calibri" w:cs="Calibri"/>
        <w:color w:val="549E39" w:themeColor="accent1"/>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F5364" w:rsidRDefault="00FF640A" w:rsidP="00670A41">
    <w:pPr>
      <w:pStyle w:val="NormalnyWeb"/>
      <w:spacing w:beforeAutospacing="0" w:afterAutospacing="0"/>
      <w:jc w:val="right"/>
      <w:rPr>
        <w:rFonts w:ascii="Calibri" w:hAnsi="Calibri" w:cs="Calibri"/>
        <w:color w:val="0070C0"/>
        <w:sz w:val="20"/>
        <w:szCs w:val="20"/>
      </w:rPr>
    </w:pPr>
    <w:r>
      <w:rPr>
        <w:rFonts w:ascii="Calibri" w:hAnsi="Calibri" w:cs="Calibri"/>
        <w:color w:val="0070C0"/>
        <w:sz w:val="20"/>
        <w:szCs w:val="20"/>
      </w:rPr>
      <w:t>Gmina Wilamowice 2027-2036</w:t>
    </w:r>
  </w:p>
  <w:p w:rsidR="00FF640A" w:rsidRPr="00670A41" w:rsidRDefault="00FF640A" w:rsidP="00670A41">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32" style="width:453.65pt;height:1pt" o:hralign="center" o:hrstd="t" o:hrnoshade="t" o:hr="t" fillcolor="gray [1629]" stroked="f"/>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F5364" w:rsidRDefault="00FF640A" w:rsidP="006D2EB2">
    <w:pPr>
      <w:pStyle w:val="NormalnyWeb"/>
      <w:spacing w:beforeAutospacing="0" w:afterAutospacing="0"/>
      <w:rPr>
        <w:rFonts w:ascii="Calibri" w:hAnsi="Calibri" w:cs="Calibri"/>
        <w:color w:val="0070C0"/>
        <w:sz w:val="20"/>
        <w:szCs w:val="20"/>
      </w:rPr>
    </w:pPr>
    <w:r>
      <w:rPr>
        <w:rFonts w:ascii="Calibri" w:hAnsi="Calibri" w:cs="Calibri"/>
        <w:color w:val="0070C0"/>
        <w:sz w:val="20"/>
        <w:szCs w:val="20"/>
      </w:rPr>
      <w:t>Strategia Rozwiązywania Problemów S</w:t>
    </w:r>
    <w:r w:rsidRPr="003F5364">
      <w:rPr>
        <w:rFonts w:ascii="Calibri" w:hAnsi="Calibri" w:cs="Calibri"/>
        <w:color w:val="0070C0"/>
        <w:sz w:val="20"/>
        <w:szCs w:val="20"/>
      </w:rPr>
      <w:t>połecznych</w:t>
    </w:r>
  </w:p>
  <w:p w:rsidR="00FF640A" w:rsidRDefault="00FF640A" w:rsidP="006D2EB2">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33" style="width:453.65pt;height:1pt" o:hralign="center" o:hrstd="t" o:hrnoshade="t" o:hr="t" fillcolor="gray [1629]" stroked="f"/>
      </w:pict>
    </w:r>
  </w:p>
  <w:p w:rsidR="00FF640A" w:rsidRDefault="00FF640A" w:rsidP="006D2EB2">
    <w:pPr>
      <w:tabs>
        <w:tab w:val="center" w:pos="4536"/>
        <w:tab w:val="right" w:pos="9072"/>
      </w:tabs>
      <w:spacing w:line="120" w:lineRule="auto"/>
      <w:jc w:val="center"/>
      <w:rPr>
        <w:rFonts w:ascii="Calibri" w:hAnsi="Calibri" w:cs="Calibri"/>
        <w:color w:val="549E39" w:themeColor="accent1"/>
      </w:rPr>
    </w:pPr>
  </w:p>
  <w:p w:rsidR="00FF640A" w:rsidRDefault="00FF640A" w:rsidP="006D2EB2">
    <w:pPr>
      <w:tabs>
        <w:tab w:val="center" w:pos="4536"/>
        <w:tab w:val="right" w:pos="9072"/>
      </w:tabs>
      <w:spacing w:line="120" w:lineRule="auto"/>
      <w:jc w:val="center"/>
      <w:rPr>
        <w:rFonts w:ascii="Calibri" w:hAnsi="Calibri" w:cs="Calibri"/>
        <w:color w:val="549E39" w:themeColor="accent1"/>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F5364" w:rsidRDefault="00FF640A" w:rsidP="006B0B14">
    <w:pPr>
      <w:pStyle w:val="NormalnyWeb"/>
      <w:spacing w:beforeAutospacing="0" w:afterAutospacing="0"/>
      <w:rPr>
        <w:rFonts w:ascii="Calibri" w:hAnsi="Calibri" w:cs="Calibri"/>
        <w:color w:val="0070C0"/>
        <w:sz w:val="20"/>
        <w:szCs w:val="20"/>
      </w:rPr>
    </w:pPr>
    <w:r w:rsidRPr="003F5364">
      <w:rPr>
        <w:rFonts w:ascii="Calibri" w:hAnsi="Calibri" w:cs="Calibri"/>
        <w:color w:val="0070C0"/>
        <w:sz w:val="20"/>
        <w:szCs w:val="20"/>
      </w:rPr>
      <w:t xml:space="preserve">Strategia </w:t>
    </w:r>
    <w:r>
      <w:rPr>
        <w:rFonts w:ascii="Calibri" w:hAnsi="Calibri" w:cs="Calibri"/>
        <w:color w:val="0070C0"/>
        <w:sz w:val="20"/>
        <w:szCs w:val="20"/>
      </w:rPr>
      <w:t>R</w:t>
    </w:r>
    <w:r w:rsidRPr="003F5364">
      <w:rPr>
        <w:rFonts w:ascii="Calibri" w:hAnsi="Calibri" w:cs="Calibri"/>
        <w:color w:val="0070C0"/>
        <w:sz w:val="20"/>
        <w:szCs w:val="20"/>
      </w:rPr>
      <w:t xml:space="preserve">ozwiązywania </w:t>
    </w:r>
    <w:r>
      <w:rPr>
        <w:rFonts w:ascii="Calibri" w:hAnsi="Calibri" w:cs="Calibri"/>
        <w:color w:val="0070C0"/>
        <w:sz w:val="20"/>
        <w:szCs w:val="20"/>
      </w:rPr>
      <w:t>Problemów S</w:t>
    </w:r>
    <w:r w:rsidRPr="003F5364">
      <w:rPr>
        <w:rFonts w:ascii="Calibri" w:hAnsi="Calibri" w:cs="Calibri"/>
        <w:color w:val="0070C0"/>
        <w:sz w:val="20"/>
        <w:szCs w:val="20"/>
      </w:rPr>
      <w:t>połecznych</w:t>
    </w:r>
  </w:p>
  <w:p w:rsidR="00FF640A" w:rsidRDefault="00FF640A" w:rsidP="006D2EB2">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38" style="width:453.65pt;height:1pt" o:hralign="center" o:hrstd="t" o:hrnoshade="t" o:hr="t" fillcolor="gray [1629]" stroked="f"/>
      </w:pict>
    </w:r>
  </w:p>
  <w:p w:rsidR="00FF640A" w:rsidRDefault="00FF640A" w:rsidP="006D2EB2">
    <w:pPr>
      <w:tabs>
        <w:tab w:val="center" w:pos="4536"/>
        <w:tab w:val="right" w:pos="9072"/>
      </w:tabs>
      <w:spacing w:line="120" w:lineRule="auto"/>
      <w:jc w:val="center"/>
      <w:rPr>
        <w:rFonts w:ascii="Calibri" w:hAnsi="Calibri" w:cs="Calibri"/>
        <w:color w:val="549E39" w:themeColor="accent1"/>
      </w:rPr>
    </w:pPr>
  </w:p>
  <w:p w:rsidR="00FF640A" w:rsidRDefault="00FF640A" w:rsidP="006D2EB2">
    <w:pPr>
      <w:tabs>
        <w:tab w:val="center" w:pos="4536"/>
        <w:tab w:val="right" w:pos="9072"/>
      </w:tabs>
      <w:spacing w:line="120" w:lineRule="auto"/>
      <w:jc w:val="center"/>
      <w:rPr>
        <w:rFonts w:ascii="Calibri" w:hAnsi="Calibri" w:cs="Calibri"/>
        <w:color w:val="549E39" w:themeColor="accent1"/>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0A" w:rsidRPr="003F5364" w:rsidRDefault="00FF640A" w:rsidP="006B0B14">
    <w:pPr>
      <w:pStyle w:val="NormalnyWeb"/>
      <w:spacing w:beforeAutospacing="0" w:afterAutospacing="0"/>
      <w:rPr>
        <w:rFonts w:ascii="Calibri" w:hAnsi="Calibri" w:cs="Calibri"/>
        <w:color w:val="0070C0"/>
        <w:sz w:val="20"/>
        <w:szCs w:val="20"/>
      </w:rPr>
    </w:pPr>
    <w:r>
      <w:rPr>
        <w:rFonts w:ascii="Calibri" w:hAnsi="Calibri" w:cs="Calibri"/>
        <w:color w:val="0070C0"/>
        <w:sz w:val="20"/>
        <w:szCs w:val="20"/>
      </w:rPr>
      <w:t>Strategia R</w:t>
    </w:r>
    <w:r w:rsidRPr="003F5364">
      <w:rPr>
        <w:rFonts w:ascii="Calibri" w:hAnsi="Calibri" w:cs="Calibri"/>
        <w:color w:val="0070C0"/>
        <w:sz w:val="20"/>
        <w:szCs w:val="20"/>
      </w:rPr>
      <w:t xml:space="preserve">ozwiązywania </w:t>
    </w:r>
    <w:r>
      <w:rPr>
        <w:rFonts w:ascii="Calibri" w:hAnsi="Calibri" w:cs="Calibri"/>
        <w:color w:val="0070C0"/>
        <w:sz w:val="20"/>
        <w:szCs w:val="20"/>
      </w:rPr>
      <w:t>Problemów S</w:t>
    </w:r>
    <w:r w:rsidRPr="003F5364">
      <w:rPr>
        <w:rFonts w:ascii="Calibri" w:hAnsi="Calibri" w:cs="Calibri"/>
        <w:color w:val="0070C0"/>
        <w:sz w:val="20"/>
        <w:szCs w:val="20"/>
      </w:rPr>
      <w:t>połecznych</w:t>
    </w:r>
  </w:p>
  <w:p w:rsidR="00FF640A" w:rsidRDefault="00FF640A" w:rsidP="006D2EB2">
    <w:pPr>
      <w:tabs>
        <w:tab w:val="center" w:pos="4536"/>
        <w:tab w:val="right" w:pos="9072"/>
      </w:tabs>
      <w:spacing w:line="120" w:lineRule="auto"/>
      <w:jc w:val="center"/>
      <w:rPr>
        <w:rFonts w:ascii="Calibri" w:hAnsi="Calibri" w:cs="Calibri"/>
        <w:color w:val="549E39" w:themeColor="accent1"/>
      </w:rPr>
    </w:pPr>
    <w:r w:rsidRPr="0005707F">
      <w:rPr>
        <w:rFonts w:ascii="Calibri" w:hAnsi="Calibri" w:cs="Calibri"/>
        <w:color w:val="549E39" w:themeColor="accent1"/>
      </w:rPr>
      <w:pict>
        <v:rect id="_x0000_i1043" style="width:453.65pt;height:1pt" o:hralign="center" o:hrstd="t" o:hrnoshade="t" o:hr="t" fillcolor="gray [1629]" stroked="f"/>
      </w:pict>
    </w:r>
  </w:p>
  <w:p w:rsidR="00FF640A" w:rsidRDefault="00FF640A" w:rsidP="006D2EB2">
    <w:pPr>
      <w:tabs>
        <w:tab w:val="center" w:pos="4536"/>
        <w:tab w:val="right" w:pos="9072"/>
      </w:tabs>
      <w:spacing w:line="120" w:lineRule="auto"/>
      <w:jc w:val="center"/>
      <w:rPr>
        <w:rFonts w:ascii="Calibri" w:hAnsi="Calibri" w:cs="Calibri"/>
        <w:color w:val="549E39" w:themeColor="accent1"/>
      </w:rPr>
    </w:pPr>
  </w:p>
  <w:p w:rsidR="00FF640A" w:rsidRDefault="00FF640A" w:rsidP="006D2EB2">
    <w:pPr>
      <w:tabs>
        <w:tab w:val="center" w:pos="4536"/>
        <w:tab w:val="right" w:pos="9072"/>
      </w:tabs>
      <w:spacing w:line="120" w:lineRule="auto"/>
      <w:jc w:val="center"/>
      <w:rPr>
        <w:rFonts w:ascii="Calibri" w:hAnsi="Calibri" w:cs="Calibri"/>
        <w:color w:val="549E39" w:themeColor="accent1"/>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9"/>
    <w:multiLevelType w:val="multilevel"/>
    <w:tmpl w:val="AE545AC0"/>
    <w:name w:val="WW8Num24"/>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FF0000"/>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FF0000"/>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060E64DF"/>
    <w:multiLevelType w:val="multilevel"/>
    <w:tmpl w:val="0E901A7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nsid w:val="069531B9"/>
    <w:multiLevelType w:val="multilevel"/>
    <w:tmpl w:val="189C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E70316"/>
    <w:multiLevelType w:val="multilevel"/>
    <w:tmpl w:val="189C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CB1CEA"/>
    <w:multiLevelType w:val="hybridMultilevel"/>
    <w:tmpl w:val="813C4E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87233F1"/>
    <w:multiLevelType w:val="multilevel"/>
    <w:tmpl w:val="D9CE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8967AF"/>
    <w:multiLevelType w:val="multilevel"/>
    <w:tmpl w:val="EBDA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CF5189"/>
    <w:multiLevelType w:val="hybridMultilevel"/>
    <w:tmpl w:val="9A309548"/>
    <w:lvl w:ilvl="0" w:tplc="2F1C89C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nsid w:val="0F6A77FC"/>
    <w:multiLevelType w:val="multilevel"/>
    <w:tmpl w:val="99AAB3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nsid w:val="19F86C19"/>
    <w:multiLevelType w:val="hybridMultilevel"/>
    <w:tmpl w:val="B906CF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4B57A7A"/>
    <w:multiLevelType w:val="multilevel"/>
    <w:tmpl w:val="C44A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352DB1"/>
    <w:multiLevelType w:val="multilevel"/>
    <w:tmpl w:val="366EA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7D66642"/>
    <w:multiLevelType w:val="multilevel"/>
    <w:tmpl w:val="189C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1D03A4"/>
    <w:multiLevelType w:val="multilevel"/>
    <w:tmpl w:val="A65247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nsid w:val="2CCB2543"/>
    <w:multiLevelType w:val="multilevel"/>
    <w:tmpl w:val="EBDA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E454FF"/>
    <w:multiLevelType w:val="multilevel"/>
    <w:tmpl w:val="0AA6C7A2"/>
    <w:lvl w:ilvl="0">
      <w:start w:val="1"/>
      <w:numFmt w:val="decimal"/>
      <w:lvlText w:val="%1."/>
      <w:lvlJc w:val="left"/>
      <w:pPr>
        <w:tabs>
          <w:tab w:val="num" w:pos="720"/>
        </w:tabs>
        <w:ind w:left="720" w:hanging="360"/>
      </w:pPr>
      <w:rPr>
        <w:rFonts w:asciiTheme="minorHAnsi" w:eastAsia="Times New Roman" w:hAnsiTheme="minorHAnsi" w:cstheme="minorHAns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2ECF761D"/>
    <w:multiLevelType w:val="multilevel"/>
    <w:tmpl w:val="189C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0CF339E"/>
    <w:multiLevelType w:val="multilevel"/>
    <w:tmpl w:val="043482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nsid w:val="36103AEB"/>
    <w:multiLevelType w:val="multilevel"/>
    <w:tmpl w:val="1332B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66D3333"/>
    <w:multiLevelType w:val="hybridMultilevel"/>
    <w:tmpl w:val="2E6C5C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7E510DD"/>
    <w:multiLevelType w:val="multilevel"/>
    <w:tmpl w:val="22964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9262F07"/>
    <w:multiLevelType w:val="multilevel"/>
    <w:tmpl w:val="A92C8BF6"/>
    <w:lvl w:ilvl="0">
      <w:start w:val="1"/>
      <w:numFmt w:val="decimal"/>
      <w:lvlText w:val="%1."/>
      <w:lvlJc w:val="left"/>
      <w:pPr>
        <w:tabs>
          <w:tab w:val="num" w:pos="0"/>
        </w:tabs>
        <w:ind w:left="720" w:hanging="360"/>
      </w:pPr>
      <w:rPr>
        <w:rFonts w:asciiTheme="minorHAnsi" w:hAnsiTheme="minorHAnsi" w:cstheme="minorHAnsi"/>
        <w:b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39897F1A"/>
    <w:multiLevelType w:val="multilevel"/>
    <w:tmpl w:val="96966EE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nsid w:val="39E836FB"/>
    <w:multiLevelType w:val="multilevel"/>
    <w:tmpl w:val="189C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5C5833"/>
    <w:multiLevelType w:val="hybridMultilevel"/>
    <w:tmpl w:val="D9ECF54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44FC3BCA"/>
    <w:multiLevelType w:val="multilevel"/>
    <w:tmpl w:val="DB000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6560D34"/>
    <w:multiLevelType w:val="hybridMultilevel"/>
    <w:tmpl w:val="8834A6C6"/>
    <w:lvl w:ilvl="0" w:tplc="0415000F">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
    <w:nsid w:val="484701FC"/>
    <w:multiLevelType w:val="multilevel"/>
    <w:tmpl w:val="EBDA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BA9473E"/>
    <w:multiLevelType w:val="multilevel"/>
    <w:tmpl w:val="A42CC284"/>
    <w:lvl w:ilvl="0">
      <w:start w:val="1"/>
      <w:numFmt w:val="bullet"/>
      <w:lvlText w:val=""/>
      <w:lvlJc w:val="left"/>
      <w:pPr>
        <w:tabs>
          <w:tab w:val="num" w:pos="0"/>
        </w:tabs>
        <w:ind w:left="720" w:hanging="360"/>
      </w:pPr>
      <w:rPr>
        <w:rFonts w:ascii="Symbol" w:hAnsi="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FF0000"/>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FF0000"/>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nsid w:val="4D91695C"/>
    <w:multiLevelType w:val="multilevel"/>
    <w:tmpl w:val="8E64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71D35B7"/>
    <w:multiLevelType w:val="multilevel"/>
    <w:tmpl w:val="C91AA196"/>
    <w:lvl w:ilvl="0">
      <w:start w:val="1"/>
      <w:numFmt w:val="bullet"/>
      <w:lvlText w:val=""/>
      <w:lvlJc w:val="left"/>
      <w:pPr>
        <w:tabs>
          <w:tab w:val="num" w:pos="0"/>
        </w:tabs>
        <w:ind w:left="1080" w:hanging="360"/>
      </w:pPr>
      <w:rPr>
        <w:rFonts w:ascii="Symbol" w:hAnsi="Symbol" w:cs="Symbol" w:hint="default"/>
        <w:color w:val="auto"/>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1">
    <w:nsid w:val="5E5F3C6C"/>
    <w:multiLevelType w:val="multilevel"/>
    <w:tmpl w:val="71AEBD3A"/>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0"/>
        </w:tabs>
        <w:ind w:left="1440" w:hanging="360"/>
      </w:pPr>
      <w:rPr>
        <w:rFonts w:ascii="Times New Roman" w:hAnsi="Times New Roman" w:cs="Times New Roman"/>
        <w:sz w:val="24"/>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nsid w:val="60DB6BFF"/>
    <w:multiLevelType w:val="multilevel"/>
    <w:tmpl w:val="189C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39D4BE1"/>
    <w:multiLevelType w:val="multilevel"/>
    <w:tmpl w:val="725CA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58C007C"/>
    <w:multiLevelType w:val="multilevel"/>
    <w:tmpl w:val="A85EA4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nsid w:val="65A2457A"/>
    <w:multiLevelType w:val="multilevel"/>
    <w:tmpl w:val="189C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A6761F"/>
    <w:multiLevelType w:val="multilevel"/>
    <w:tmpl w:val="A5B487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nsid w:val="6F560C39"/>
    <w:multiLevelType w:val="hybridMultilevel"/>
    <w:tmpl w:val="2C2E26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73112EC8"/>
    <w:multiLevelType w:val="multilevel"/>
    <w:tmpl w:val="E2021D14"/>
    <w:lvl w:ilvl="0">
      <w:start w:val="1"/>
      <w:numFmt w:val="decimal"/>
      <w:lvlText w:val="%1)"/>
      <w:lvlJc w:val="left"/>
      <w:pPr>
        <w:tabs>
          <w:tab w:val="num" w:pos="0"/>
        </w:tabs>
        <w:ind w:left="720" w:hanging="360"/>
      </w:pPr>
      <w:rPr>
        <w:b w:val="0"/>
        <w:bCs/>
        <w:color w:val="auto"/>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nsid w:val="75033867"/>
    <w:multiLevelType w:val="multilevel"/>
    <w:tmpl w:val="189C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717E80"/>
    <w:multiLevelType w:val="multilevel"/>
    <w:tmpl w:val="6B24A0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79260AFC"/>
    <w:multiLevelType w:val="multilevel"/>
    <w:tmpl w:val="EDB2597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nsid w:val="79D378C2"/>
    <w:multiLevelType w:val="multilevel"/>
    <w:tmpl w:val="DF72A848"/>
    <w:lvl w:ilvl="0">
      <w:start w:val="1"/>
      <w:numFmt w:val="decimal"/>
      <w:lvlText w:val="%1."/>
      <w:lvlJc w:val="left"/>
      <w:pPr>
        <w:tabs>
          <w:tab w:val="num" w:pos="0"/>
        </w:tabs>
        <w:ind w:left="720" w:hanging="360"/>
      </w:pPr>
      <w:rPr>
        <w:b w:val="0"/>
        <w:bCs/>
        <w:color w:val="auto"/>
        <w:sz w:val="22"/>
        <w:szCs w:val="22"/>
      </w:rPr>
    </w:lvl>
    <w:lvl w:ilvl="1">
      <w:start w:val="1"/>
      <w:numFmt w:val="decimal"/>
      <w:lvlText w:val="%1.%2."/>
      <w:lvlJc w:val="left"/>
      <w:pPr>
        <w:tabs>
          <w:tab w:val="num" w:pos="0"/>
        </w:tabs>
        <w:ind w:left="804" w:hanging="444"/>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43">
    <w:nsid w:val="7A9A3D0D"/>
    <w:multiLevelType w:val="multilevel"/>
    <w:tmpl w:val="C5C0CA64"/>
    <w:lvl w:ilvl="0">
      <w:start w:val="1"/>
      <w:numFmt w:val="decimal"/>
      <w:lvlText w:val="%1."/>
      <w:lvlJc w:val="left"/>
      <w:pPr>
        <w:tabs>
          <w:tab w:val="num" w:pos="0"/>
        </w:tabs>
        <w:ind w:left="720" w:hanging="360"/>
      </w:pPr>
      <w:rPr>
        <w:b w:val="0"/>
        <w:bCs/>
        <w:color w:val="auto"/>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nsid w:val="7C9543B1"/>
    <w:multiLevelType w:val="multilevel"/>
    <w:tmpl w:val="1FF08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1"/>
  </w:num>
  <w:num w:numId="2">
    <w:abstractNumId w:val="30"/>
  </w:num>
  <w:num w:numId="3">
    <w:abstractNumId w:val="21"/>
  </w:num>
  <w:num w:numId="4">
    <w:abstractNumId w:val="38"/>
  </w:num>
  <w:num w:numId="5">
    <w:abstractNumId w:val="43"/>
  </w:num>
  <w:num w:numId="6">
    <w:abstractNumId w:val="42"/>
  </w:num>
  <w:num w:numId="7">
    <w:abstractNumId w:val="22"/>
  </w:num>
  <w:num w:numId="8">
    <w:abstractNumId w:val="17"/>
  </w:num>
  <w:num w:numId="9">
    <w:abstractNumId w:val="36"/>
  </w:num>
  <w:num w:numId="10">
    <w:abstractNumId w:val="13"/>
  </w:num>
  <w:num w:numId="11">
    <w:abstractNumId w:val="31"/>
  </w:num>
  <w:num w:numId="12">
    <w:abstractNumId w:val="34"/>
  </w:num>
  <w:num w:numId="13">
    <w:abstractNumId w:val="40"/>
  </w:num>
  <w:num w:numId="14">
    <w:abstractNumId w:val="15"/>
  </w:num>
  <w:num w:numId="15">
    <w:abstractNumId w:val="8"/>
  </w:num>
  <w:num w:numId="16">
    <w:abstractNumId w:val="1"/>
  </w:num>
  <w:num w:numId="17">
    <w:abstractNumId w:val="37"/>
  </w:num>
  <w:num w:numId="18">
    <w:abstractNumId w:val="7"/>
  </w:num>
  <w:num w:numId="19">
    <w:abstractNumId w:val="18"/>
  </w:num>
  <w:num w:numId="20">
    <w:abstractNumId w:val="4"/>
  </w:num>
  <w:num w:numId="21">
    <w:abstractNumId w:val="19"/>
  </w:num>
  <w:num w:numId="22">
    <w:abstractNumId w:val="10"/>
  </w:num>
  <w:num w:numId="23">
    <w:abstractNumId w:val="6"/>
  </w:num>
  <w:num w:numId="24">
    <w:abstractNumId w:val="14"/>
  </w:num>
  <w:num w:numId="25">
    <w:abstractNumId w:val="27"/>
  </w:num>
  <w:num w:numId="26">
    <w:abstractNumId w:val="24"/>
  </w:num>
  <w:num w:numId="27">
    <w:abstractNumId w:val="28"/>
  </w:num>
  <w:num w:numId="28">
    <w:abstractNumId w:val="29"/>
  </w:num>
  <w:num w:numId="29">
    <w:abstractNumId w:val="16"/>
  </w:num>
  <w:num w:numId="30">
    <w:abstractNumId w:val="2"/>
  </w:num>
  <w:num w:numId="31">
    <w:abstractNumId w:val="23"/>
  </w:num>
  <w:num w:numId="32">
    <w:abstractNumId w:val="25"/>
  </w:num>
  <w:num w:numId="33">
    <w:abstractNumId w:val="35"/>
  </w:num>
  <w:num w:numId="34">
    <w:abstractNumId w:val="32"/>
  </w:num>
  <w:num w:numId="35">
    <w:abstractNumId w:val="33"/>
  </w:num>
  <w:num w:numId="36">
    <w:abstractNumId w:val="39"/>
  </w:num>
  <w:num w:numId="37">
    <w:abstractNumId w:val="3"/>
  </w:num>
  <w:num w:numId="38">
    <w:abstractNumId w:val="11"/>
  </w:num>
  <w:num w:numId="39">
    <w:abstractNumId w:val="12"/>
  </w:num>
  <w:num w:numId="40">
    <w:abstractNumId w:val="5"/>
  </w:num>
  <w:num w:numId="41">
    <w:abstractNumId w:val="26"/>
  </w:num>
  <w:num w:numId="42">
    <w:abstractNumId w:val="9"/>
  </w:num>
  <w:num w:numId="43">
    <w:abstractNumId w:val="44"/>
  </w:num>
  <w:num w:numId="44">
    <w:abstractNumId w:val="20"/>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autoHyphenation/>
  <w:hyphenationZone w:val="425"/>
  <w:evenAndOddHeaders/>
  <w:characterSpacingControl w:val="doNotCompress"/>
  <w:hdrShapeDefaults>
    <o:shapedefaults v:ext="edit" spidmax="6146"/>
  </w:hdrShapeDefaults>
  <w:footnotePr>
    <w:footnote w:id="0"/>
    <w:footnote w:id="1"/>
  </w:footnotePr>
  <w:endnotePr>
    <w:endnote w:id="0"/>
    <w:endnote w:id="1"/>
  </w:endnotePr>
  <w:compat/>
  <w:rsids>
    <w:rsidRoot w:val="00D61B66"/>
    <w:rsid w:val="00001C8D"/>
    <w:rsid w:val="000044AC"/>
    <w:rsid w:val="00010696"/>
    <w:rsid w:val="000106F4"/>
    <w:rsid w:val="00013AA7"/>
    <w:rsid w:val="0002060D"/>
    <w:rsid w:val="00022FFF"/>
    <w:rsid w:val="0002305A"/>
    <w:rsid w:val="000250D5"/>
    <w:rsid w:val="0003359F"/>
    <w:rsid w:val="00033DF6"/>
    <w:rsid w:val="00035CA6"/>
    <w:rsid w:val="00040249"/>
    <w:rsid w:val="00042E82"/>
    <w:rsid w:val="00044D93"/>
    <w:rsid w:val="0004588D"/>
    <w:rsid w:val="00047C10"/>
    <w:rsid w:val="0005707F"/>
    <w:rsid w:val="0005755F"/>
    <w:rsid w:val="000615A3"/>
    <w:rsid w:val="000709EB"/>
    <w:rsid w:val="00082E3E"/>
    <w:rsid w:val="0008302A"/>
    <w:rsid w:val="00083DE2"/>
    <w:rsid w:val="00084ED9"/>
    <w:rsid w:val="00091793"/>
    <w:rsid w:val="00092C00"/>
    <w:rsid w:val="000960BE"/>
    <w:rsid w:val="000B2FB1"/>
    <w:rsid w:val="000B6DE9"/>
    <w:rsid w:val="000C4A3A"/>
    <w:rsid w:val="000C5D18"/>
    <w:rsid w:val="000C7F77"/>
    <w:rsid w:val="000D3070"/>
    <w:rsid w:val="000D37F3"/>
    <w:rsid w:val="000D3D04"/>
    <w:rsid w:val="000D3EDF"/>
    <w:rsid w:val="000E3923"/>
    <w:rsid w:val="000E3D45"/>
    <w:rsid w:val="000E57ED"/>
    <w:rsid w:val="000E63AF"/>
    <w:rsid w:val="000F0295"/>
    <w:rsid w:val="000F4CC8"/>
    <w:rsid w:val="000F60AA"/>
    <w:rsid w:val="000F7958"/>
    <w:rsid w:val="001036CD"/>
    <w:rsid w:val="00104021"/>
    <w:rsid w:val="00106A76"/>
    <w:rsid w:val="001107E1"/>
    <w:rsid w:val="001122AC"/>
    <w:rsid w:val="00115358"/>
    <w:rsid w:val="00117A9A"/>
    <w:rsid w:val="001202E4"/>
    <w:rsid w:val="0012753D"/>
    <w:rsid w:val="001330A1"/>
    <w:rsid w:val="0013391A"/>
    <w:rsid w:val="00137B9D"/>
    <w:rsid w:val="00141352"/>
    <w:rsid w:val="00143578"/>
    <w:rsid w:val="00143D2A"/>
    <w:rsid w:val="00146BB0"/>
    <w:rsid w:val="00147F6D"/>
    <w:rsid w:val="001507E3"/>
    <w:rsid w:val="00153ED9"/>
    <w:rsid w:val="001613C3"/>
    <w:rsid w:val="001616B7"/>
    <w:rsid w:val="00164A1E"/>
    <w:rsid w:val="001651B8"/>
    <w:rsid w:val="001710E0"/>
    <w:rsid w:val="00173E1D"/>
    <w:rsid w:val="00175DA1"/>
    <w:rsid w:val="001915DF"/>
    <w:rsid w:val="00192322"/>
    <w:rsid w:val="00194408"/>
    <w:rsid w:val="0019476A"/>
    <w:rsid w:val="001953E6"/>
    <w:rsid w:val="001A45C4"/>
    <w:rsid w:val="001A4C2A"/>
    <w:rsid w:val="001A694D"/>
    <w:rsid w:val="001A7DF1"/>
    <w:rsid w:val="001B1E8E"/>
    <w:rsid w:val="001B3E7D"/>
    <w:rsid w:val="001B4AB2"/>
    <w:rsid w:val="001B69E4"/>
    <w:rsid w:val="001D0D6A"/>
    <w:rsid w:val="001D222C"/>
    <w:rsid w:val="001D351E"/>
    <w:rsid w:val="001D4EBF"/>
    <w:rsid w:val="001D507E"/>
    <w:rsid w:val="001E032D"/>
    <w:rsid w:val="001E2C72"/>
    <w:rsid w:val="001E427D"/>
    <w:rsid w:val="001E4F04"/>
    <w:rsid w:val="001F37A1"/>
    <w:rsid w:val="001F3844"/>
    <w:rsid w:val="001F6A55"/>
    <w:rsid w:val="00200AC9"/>
    <w:rsid w:val="00203254"/>
    <w:rsid w:val="002102F5"/>
    <w:rsid w:val="00213E21"/>
    <w:rsid w:val="00216737"/>
    <w:rsid w:val="00216970"/>
    <w:rsid w:val="0021785D"/>
    <w:rsid w:val="00222589"/>
    <w:rsid w:val="00222BDF"/>
    <w:rsid w:val="00224B10"/>
    <w:rsid w:val="00224BFD"/>
    <w:rsid w:val="00225A13"/>
    <w:rsid w:val="0022795C"/>
    <w:rsid w:val="002304D5"/>
    <w:rsid w:val="00233F94"/>
    <w:rsid w:val="002379AD"/>
    <w:rsid w:val="00237CA1"/>
    <w:rsid w:val="00241B73"/>
    <w:rsid w:val="0024274E"/>
    <w:rsid w:val="00242A57"/>
    <w:rsid w:val="00242F86"/>
    <w:rsid w:val="00244722"/>
    <w:rsid w:val="002624EE"/>
    <w:rsid w:val="00263E44"/>
    <w:rsid w:val="00264CC0"/>
    <w:rsid w:val="0027182E"/>
    <w:rsid w:val="00271DE5"/>
    <w:rsid w:val="00273450"/>
    <w:rsid w:val="002738B6"/>
    <w:rsid w:val="0028482D"/>
    <w:rsid w:val="00287EDB"/>
    <w:rsid w:val="00291BD3"/>
    <w:rsid w:val="00293C68"/>
    <w:rsid w:val="0029561D"/>
    <w:rsid w:val="002A35F5"/>
    <w:rsid w:val="002A5C7E"/>
    <w:rsid w:val="002B0866"/>
    <w:rsid w:val="002B4928"/>
    <w:rsid w:val="002B64A8"/>
    <w:rsid w:val="002C0254"/>
    <w:rsid w:val="002C456E"/>
    <w:rsid w:val="002D1D5A"/>
    <w:rsid w:val="002D625F"/>
    <w:rsid w:val="002E05CE"/>
    <w:rsid w:val="002E216F"/>
    <w:rsid w:val="002E7213"/>
    <w:rsid w:val="002F0FD3"/>
    <w:rsid w:val="002F35B7"/>
    <w:rsid w:val="00303CE5"/>
    <w:rsid w:val="00303DE5"/>
    <w:rsid w:val="003109E1"/>
    <w:rsid w:val="00310A7F"/>
    <w:rsid w:val="0032647E"/>
    <w:rsid w:val="00327C06"/>
    <w:rsid w:val="003369C8"/>
    <w:rsid w:val="00337120"/>
    <w:rsid w:val="00341562"/>
    <w:rsid w:val="0035260E"/>
    <w:rsid w:val="00356BEC"/>
    <w:rsid w:val="00360823"/>
    <w:rsid w:val="00364205"/>
    <w:rsid w:val="00365C66"/>
    <w:rsid w:val="003671D4"/>
    <w:rsid w:val="00373B32"/>
    <w:rsid w:val="003767FC"/>
    <w:rsid w:val="0038014C"/>
    <w:rsid w:val="00381626"/>
    <w:rsid w:val="0038781B"/>
    <w:rsid w:val="00393EAE"/>
    <w:rsid w:val="00394590"/>
    <w:rsid w:val="00395565"/>
    <w:rsid w:val="0039708F"/>
    <w:rsid w:val="003A20E8"/>
    <w:rsid w:val="003B129F"/>
    <w:rsid w:val="003B2C9C"/>
    <w:rsid w:val="003B3962"/>
    <w:rsid w:val="003B497F"/>
    <w:rsid w:val="003B689D"/>
    <w:rsid w:val="003C3324"/>
    <w:rsid w:val="003C4F37"/>
    <w:rsid w:val="003C551A"/>
    <w:rsid w:val="003D1966"/>
    <w:rsid w:val="003D3AFE"/>
    <w:rsid w:val="003D6630"/>
    <w:rsid w:val="003D7073"/>
    <w:rsid w:val="003E2099"/>
    <w:rsid w:val="003E4766"/>
    <w:rsid w:val="003E509F"/>
    <w:rsid w:val="003F2AE5"/>
    <w:rsid w:val="003F3220"/>
    <w:rsid w:val="003F5364"/>
    <w:rsid w:val="00401208"/>
    <w:rsid w:val="00404E48"/>
    <w:rsid w:val="004070EB"/>
    <w:rsid w:val="004123EE"/>
    <w:rsid w:val="00412CAE"/>
    <w:rsid w:val="00414234"/>
    <w:rsid w:val="00416C2A"/>
    <w:rsid w:val="00416D3F"/>
    <w:rsid w:val="00417058"/>
    <w:rsid w:val="00417BB4"/>
    <w:rsid w:val="00422BB3"/>
    <w:rsid w:val="0042340B"/>
    <w:rsid w:val="0042426F"/>
    <w:rsid w:val="0043179F"/>
    <w:rsid w:val="00431EEA"/>
    <w:rsid w:val="00437EAD"/>
    <w:rsid w:val="0044200D"/>
    <w:rsid w:val="00443780"/>
    <w:rsid w:val="00445416"/>
    <w:rsid w:val="00446A62"/>
    <w:rsid w:val="00446EAC"/>
    <w:rsid w:val="00447921"/>
    <w:rsid w:val="00453DF6"/>
    <w:rsid w:val="004554F9"/>
    <w:rsid w:val="004650A8"/>
    <w:rsid w:val="00465B27"/>
    <w:rsid w:val="00474822"/>
    <w:rsid w:val="0048113A"/>
    <w:rsid w:val="00481A51"/>
    <w:rsid w:val="004831A2"/>
    <w:rsid w:val="004861BA"/>
    <w:rsid w:val="00491F8F"/>
    <w:rsid w:val="0049290F"/>
    <w:rsid w:val="004964CA"/>
    <w:rsid w:val="004A10E2"/>
    <w:rsid w:val="004A23D3"/>
    <w:rsid w:val="004A3560"/>
    <w:rsid w:val="004A6162"/>
    <w:rsid w:val="004B0BE6"/>
    <w:rsid w:val="004B3A23"/>
    <w:rsid w:val="004B6BB5"/>
    <w:rsid w:val="004B7A45"/>
    <w:rsid w:val="004C0F0E"/>
    <w:rsid w:val="004C4E5A"/>
    <w:rsid w:val="004C7000"/>
    <w:rsid w:val="004D22E0"/>
    <w:rsid w:val="004D3C7A"/>
    <w:rsid w:val="004D4095"/>
    <w:rsid w:val="004E03B9"/>
    <w:rsid w:val="004E1474"/>
    <w:rsid w:val="004E36AE"/>
    <w:rsid w:val="004E5657"/>
    <w:rsid w:val="004E6D52"/>
    <w:rsid w:val="004F0A6A"/>
    <w:rsid w:val="004F5BB1"/>
    <w:rsid w:val="00500A10"/>
    <w:rsid w:val="0051053E"/>
    <w:rsid w:val="00510FD2"/>
    <w:rsid w:val="00515E9E"/>
    <w:rsid w:val="00516918"/>
    <w:rsid w:val="00516AB0"/>
    <w:rsid w:val="005235F8"/>
    <w:rsid w:val="005251C7"/>
    <w:rsid w:val="005347D5"/>
    <w:rsid w:val="00534DB7"/>
    <w:rsid w:val="005404E5"/>
    <w:rsid w:val="00541FE7"/>
    <w:rsid w:val="00547CCB"/>
    <w:rsid w:val="005514EE"/>
    <w:rsid w:val="00551D65"/>
    <w:rsid w:val="005527C3"/>
    <w:rsid w:val="00553BAE"/>
    <w:rsid w:val="00553D59"/>
    <w:rsid w:val="00553D63"/>
    <w:rsid w:val="005565CA"/>
    <w:rsid w:val="005576B8"/>
    <w:rsid w:val="00560928"/>
    <w:rsid w:val="005609C7"/>
    <w:rsid w:val="005612A6"/>
    <w:rsid w:val="005612FE"/>
    <w:rsid w:val="00562A69"/>
    <w:rsid w:val="0056709B"/>
    <w:rsid w:val="00577423"/>
    <w:rsid w:val="00581053"/>
    <w:rsid w:val="005879B3"/>
    <w:rsid w:val="00587C20"/>
    <w:rsid w:val="00594F82"/>
    <w:rsid w:val="005A07FA"/>
    <w:rsid w:val="005A19D6"/>
    <w:rsid w:val="005A1A74"/>
    <w:rsid w:val="005A7E99"/>
    <w:rsid w:val="005B04C9"/>
    <w:rsid w:val="005B0561"/>
    <w:rsid w:val="005B2EE1"/>
    <w:rsid w:val="005B5366"/>
    <w:rsid w:val="005B68F1"/>
    <w:rsid w:val="005C1854"/>
    <w:rsid w:val="005C641C"/>
    <w:rsid w:val="005D083B"/>
    <w:rsid w:val="005D141D"/>
    <w:rsid w:val="005D1AD3"/>
    <w:rsid w:val="005D1DFE"/>
    <w:rsid w:val="005D29C7"/>
    <w:rsid w:val="005D33BA"/>
    <w:rsid w:val="005D6E15"/>
    <w:rsid w:val="005E2431"/>
    <w:rsid w:val="005F1B20"/>
    <w:rsid w:val="005F3A08"/>
    <w:rsid w:val="00602240"/>
    <w:rsid w:val="00606871"/>
    <w:rsid w:val="0060744F"/>
    <w:rsid w:val="00607518"/>
    <w:rsid w:val="00611D1D"/>
    <w:rsid w:val="00611FF1"/>
    <w:rsid w:val="006132BE"/>
    <w:rsid w:val="006158EB"/>
    <w:rsid w:val="0061593B"/>
    <w:rsid w:val="006178C7"/>
    <w:rsid w:val="00621508"/>
    <w:rsid w:val="006219E9"/>
    <w:rsid w:val="0062562D"/>
    <w:rsid w:val="00630C0F"/>
    <w:rsid w:val="0063337B"/>
    <w:rsid w:val="00633B42"/>
    <w:rsid w:val="00634181"/>
    <w:rsid w:val="00635D32"/>
    <w:rsid w:val="0063640F"/>
    <w:rsid w:val="00636EDE"/>
    <w:rsid w:val="00641055"/>
    <w:rsid w:val="00641610"/>
    <w:rsid w:val="00651CFB"/>
    <w:rsid w:val="00652833"/>
    <w:rsid w:val="00653FBB"/>
    <w:rsid w:val="00660939"/>
    <w:rsid w:val="00660A7F"/>
    <w:rsid w:val="00663DE3"/>
    <w:rsid w:val="00666155"/>
    <w:rsid w:val="00670A41"/>
    <w:rsid w:val="00670F0A"/>
    <w:rsid w:val="00674397"/>
    <w:rsid w:val="0067536C"/>
    <w:rsid w:val="00676693"/>
    <w:rsid w:val="006832E8"/>
    <w:rsid w:val="00684353"/>
    <w:rsid w:val="00685470"/>
    <w:rsid w:val="006854CA"/>
    <w:rsid w:val="0068674B"/>
    <w:rsid w:val="0068760A"/>
    <w:rsid w:val="00692288"/>
    <w:rsid w:val="006A17CA"/>
    <w:rsid w:val="006A7DB7"/>
    <w:rsid w:val="006B0B14"/>
    <w:rsid w:val="006B7BA7"/>
    <w:rsid w:val="006C26FF"/>
    <w:rsid w:val="006C2FAF"/>
    <w:rsid w:val="006C38A0"/>
    <w:rsid w:val="006C3A75"/>
    <w:rsid w:val="006C4343"/>
    <w:rsid w:val="006C47F3"/>
    <w:rsid w:val="006C5EE6"/>
    <w:rsid w:val="006C66DF"/>
    <w:rsid w:val="006D0DAD"/>
    <w:rsid w:val="006D2EB2"/>
    <w:rsid w:val="006E0F6C"/>
    <w:rsid w:val="006F3876"/>
    <w:rsid w:val="006F6CDE"/>
    <w:rsid w:val="006F7A3F"/>
    <w:rsid w:val="007056FB"/>
    <w:rsid w:val="00707DDE"/>
    <w:rsid w:val="0071522E"/>
    <w:rsid w:val="00715753"/>
    <w:rsid w:val="00722BB4"/>
    <w:rsid w:val="007231B6"/>
    <w:rsid w:val="00726DCE"/>
    <w:rsid w:val="007308AC"/>
    <w:rsid w:val="00731B8D"/>
    <w:rsid w:val="007344D1"/>
    <w:rsid w:val="00742BB2"/>
    <w:rsid w:val="00747154"/>
    <w:rsid w:val="00750C0F"/>
    <w:rsid w:val="007522B7"/>
    <w:rsid w:val="00754595"/>
    <w:rsid w:val="0075494C"/>
    <w:rsid w:val="0075634C"/>
    <w:rsid w:val="007626F9"/>
    <w:rsid w:val="00763E9D"/>
    <w:rsid w:val="00765053"/>
    <w:rsid w:val="00766F65"/>
    <w:rsid w:val="00784BF6"/>
    <w:rsid w:val="00790E26"/>
    <w:rsid w:val="0079549B"/>
    <w:rsid w:val="007A14B6"/>
    <w:rsid w:val="007A2DE8"/>
    <w:rsid w:val="007A5C40"/>
    <w:rsid w:val="007A5D05"/>
    <w:rsid w:val="007A656D"/>
    <w:rsid w:val="007B08C8"/>
    <w:rsid w:val="007B3D8D"/>
    <w:rsid w:val="007B5969"/>
    <w:rsid w:val="007C2BCD"/>
    <w:rsid w:val="007C51F3"/>
    <w:rsid w:val="007D4767"/>
    <w:rsid w:val="007D7268"/>
    <w:rsid w:val="007D76A3"/>
    <w:rsid w:val="007D7C36"/>
    <w:rsid w:val="007E3572"/>
    <w:rsid w:val="007E44A0"/>
    <w:rsid w:val="007E479B"/>
    <w:rsid w:val="007E5725"/>
    <w:rsid w:val="007E79B9"/>
    <w:rsid w:val="007F5B95"/>
    <w:rsid w:val="0080414B"/>
    <w:rsid w:val="00805688"/>
    <w:rsid w:val="008114CE"/>
    <w:rsid w:val="00811847"/>
    <w:rsid w:val="00811A7D"/>
    <w:rsid w:val="008160B7"/>
    <w:rsid w:val="00817052"/>
    <w:rsid w:val="00824826"/>
    <w:rsid w:val="00825228"/>
    <w:rsid w:val="008335D7"/>
    <w:rsid w:val="00836789"/>
    <w:rsid w:val="00841065"/>
    <w:rsid w:val="0084143D"/>
    <w:rsid w:val="00842CA3"/>
    <w:rsid w:val="00844A35"/>
    <w:rsid w:val="008473C5"/>
    <w:rsid w:val="008473DA"/>
    <w:rsid w:val="008551CB"/>
    <w:rsid w:val="00865648"/>
    <w:rsid w:val="008663DB"/>
    <w:rsid w:val="0087737E"/>
    <w:rsid w:val="00880E4B"/>
    <w:rsid w:val="008811B4"/>
    <w:rsid w:val="00883A90"/>
    <w:rsid w:val="0089043E"/>
    <w:rsid w:val="00890CF8"/>
    <w:rsid w:val="008959CD"/>
    <w:rsid w:val="008A04B2"/>
    <w:rsid w:val="008A483E"/>
    <w:rsid w:val="008A58A0"/>
    <w:rsid w:val="008A7DB8"/>
    <w:rsid w:val="008B01F0"/>
    <w:rsid w:val="008B105F"/>
    <w:rsid w:val="008B2E80"/>
    <w:rsid w:val="008B4F04"/>
    <w:rsid w:val="008B54A6"/>
    <w:rsid w:val="008B62A7"/>
    <w:rsid w:val="008B6A14"/>
    <w:rsid w:val="008C0E2A"/>
    <w:rsid w:val="008C26AB"/>
    <w:rsid w:val="008C3707"/>
    <w:rsid w:val="008D1299"/>
    <w:rsid w:val="008D2BC5"/>
    <w:rsid w:val="008D48FA"/>
    <w:rsid w:val="008D6E48"/>
    <w:rsid w:val="008D78E1"/>
    <w:rsid w:val="008E65B7"/>
    <w:rsid w:val="008F453C"/>
    <w:rsid w:val="009001FE"/>
    <w:rsid w:val="00900434"/>
    <w:rsid w:val="0090120D"/>
    <w:rsid w:val="009072EC"/>
    <w:rsid w:val="00910678"/>
    <w:rsid w:val="009108DA"/>
    <w:rsid w:val="00916F63"/>
    <w:rsid w:val="0093127D"/>
    <w:rsid w:val="00933D69"/>
    <w:rsid w:val="00937FFD"/>
    <w:rsid w:val="00940CA2"/>
    <w:rsid w:val="009411E8"/>
    <w:rsid w:val="009448BB"/>
    <w:rsid w:val="00945837"/>
    <w:rsid w:val="00947F00"/>
    <w:rsid w:val="00952E13"/>
    <w:rsid w:val="00953B85"/>
    <w:rsid w:val="00954EBA"/>
    <w:rsid w:val="00955046"/>
    <w:rsid w:val="009570F9"/>
    <w:rsid w:val="009614AF"/>
    <w:rsid w:val="00971D04"/>
    <w:rsid w:val="009743B1"/>
    <w:rsid w:val="00975018"/>
    <w:rsid w:val="00981FBF"/>
    <w:rsid w:val="0098381F"/>
    <w:rsid w:val="00984057"/>
    <w:rsid w:val="0099485D"/>
    <w:rsid w:val="009959ED"/>
    <w:rsid w:val="00995ACB"/>
    <w:rsid w:val="009A51C2"/>
    <w:rsid w:val="009B00DD"/>
    <w:rsid w:val="009B3C96"/>
    <w:rsid w:val="009B4E99"/>
    <w:rsid w:val="009C118A"/>
    <w:rsid w:val="009C4F8D"/>
    <w:rsid w:val="009C4FE2"/>
    <w:rsid w:val="009C6B1F"/>
    <w:rsid w:val="009D11B8"/>
    <w:rsid w:val="009D355C"/>
    <w:rsid w:val="009D3CB5"/>
    <w:rsid w:val="009D6419"/>
    <w:rsid w:val="009E47C8"/>
    <w:rsid w:val="009F36F1"/>
    <w:rsid w:val="009F3A5F"/>
    <w:rsid w:val="009F7A07"/>
    <w:rsid w:val="009F7DC0"/>
    <w:rsid w:val="00A00F80"/>
    <w:rsid w:val="00A03183"/>
    <w:rsid w:val="00A117B6"/>
    <w:rsid w:val="00A14952"/>
    <w:rsid w:val="00A14B66"/>
    <w:rsid w:val="00A15E2A"/>
    <w:rsid w:val="00A213B1"/>
    <w:rsid w:val="00A21CC2"/>
    <w:rsid w:val="00A22DC9"/>
    <w:rsid w:val="00A23B02"/>
    <w:rsid w:val="00A23C17"/>
    <w:rsid w:val="00A25438"/>
    <w:rsid w:val="00A27FE1"/>
    <w:rsid w:val="00A3575E"/>
    <w:rsid w:val="00A41335"/>
    <w:rsid w:val="00A41B8B"/>
    <w:rsid w:val="00A44E68"/>
    <w:rsid w:val="00A46B0C"/>
    <w:rsid w:val="00A503B2"/>
    <w:rsid w:val="00A51F2E"/>
    <w:rsid w:val="00A60DBC"/>
    <w:rsid w:val="00A64133"/>
    <w:rsid w:val="00A6421B"/>
    <w:rsid w:val="00A648F9"/>
    <w:rsid w:val="00A654EC"/>
    <w:rsid w:val="00A702BC"/>
    <w:rsid w:val="00A71904"/>
    <w:rsid w:val="00A74D69"/>
    <w:rsid w:val="00A75672"/>
    <w:rsid w:val="00A75D42"/>
    <w:rsid w:val="00A76B8E"/>
    <w:rsid w:val="00A81916"/>
    <w:rsid w:val="00A90EDA"/>
    <w:rsid w:val="00A90EE4"/>
    <w:rsid w:val="00A91CA0"/>
    <w:rsid w:val="00AA00BF"/>
    <w:rsid w:val="00AA2FB9"/>
    <w:rsid w:val="00AC20CA"/>
    <w:rsid w:val="00AC23B5"/>
    <w:rsid w:val="00AC28F3"/>
    <w:rsid w:val="00AD203E"/>
    <w:rsid w:val="00AD59B9"/>
    <w:rsid w:val="00AE2319"/>
    <w:rsid w:val="00AE3ABD"/>
    <w:rsid w:val="00AE5279"/>
    <w:rsid w:val="00AE5B5B"/>
    <w:rsid w:val="00AF0E7A"/>
    <w:rsid w:val="00AF3563"/>
    <w:rsid w:val="00AF4940"/>
    <w:rsid w:val="00AF4F9D"/>
    <w:rsid w:val="00B04B25"/>
    <w:rsid w:val="00B05275"/>
    <w:rsid w:val="00B076EB"/>
    <w:rsid w:val="00B10283"/>
    <w:rsid w:val="00B11268"/>
    <w:rsid w:val="00B11501"/>
    <w:rsid w:val="00B1392D"/>
    <w:rsid w:val="00B14FE4"/>
    <w:rsid w:val="00B2183A"/>
    <w:rsid w:val="00B24EF0"/>
    <w:rsid w:val="00B25305"/>
    <w:rsid w:val="00B2646F"/>
    <w:rsid w:val="00B274DD"/>
    <w:rsid w:val="00B27EEB"/>
    <w:rsid w:val="00B30EFF"/>
    <w:rsid w:val="00B35FE6"/>
    <w:rsid w:val="00B374C2"/>
    <w:rsid w:val="00B44BE2"/>
    <w:rsid w:val="00B46120"/>
    <w:rsid w:val="00B46DF4"/>
    <w:rsid w:val="00B473F6"/>
    <w:rsid w:val="00B520FF"/>
    <w:rsid w:val="00B53437"/>
    <w:rsid w:val="00B72BAA"/>
    <w:rsid w:val="00B7326C"/>
    <w:rsid w:val="00B769B2"/>
    <w:rsid w:val="00B80A80"/>
    <w:rsid w:val="00B855FF"/>
    <w:rsid w:val="00B864F2"/>
    <w:rsid w:val="00B86CF1"/>
    <w:rsid w:val="00B96C88"/>
    <w:rsid w:val="00BA2361"/>
    <w:rsid w:val="00BA361B"/>
    <w:rsid w:val="00BA4C0F"/>
    <w:rsid w:val="00BB01EE"/>
    <w:rsid w:val="00BB1CCA"/>
    <w:rsid w:val="00BB4135"/>
    <w:rsid w:val="00BC186C"/>
    <w:rsid w:val="00BC418C"/>
    <w:rsid w:val="00BC4992"/>
    <w:rsid w:val="00BC51CB"/>
    <w:rsid w:val="00BD0421"/>
    <w:rsid w:val="00BD382C"/>
    <w:rsid w:val="00BD42FA"/>
    <w:rsid w:val="00BE01BC"/>
    <w:rsid w:val="00BE17FB"/>
    <w:rsid w:val="00BE2C58"/>
    <w:rsid w:val="00BE388E"/>
    <w:rsid w:val="00BF1BE5"/>
    <w:rsid w:val="00C00656"/>
    <w:rsid w:val="00C067F1"/>
    <w:rsid w:val="00C07CED"/>
    <w:rsid w:val="00C10CA9"/>
    <w:rsid w:val="00C1561F"/>
    <w:rsid w:val="00C240E1"/>
    <w:rsid w:val="00C26962"/>
    <w:rsid w:val="00C323EE"/>
    <w:rsid w:val="00C3379D"/>
    <w:rsid w:val="00C4209E"/>
    <w:rsid w:val="00C44CE1"/>
    <w:rsid w:val="00C567DD"/>
    <w:rsid w:val="00C61965"/>
    <w:rsid w:val="00C622FE"/>
    <w:rsid w:val="00C679BC"/>
    <w:rsid w:val="00C70A0A"/>
    <w:rsid w:val="00C710F0"/>
    <w:rsid w:val="00C719F4"/>
    <w:rsid w:val="00C72CCD"/>
    <w:rsid w:val="00C7529A"/>
    <w:rsid w:val="00C82CD4"/>
    <w:rsid w:val="00C9078C"/>
    <w:rsid w:val="00C911CC"/>
    <w:rsid w:val="00C93308"/>
    <w:rsid w:val="00C945AD"/>
    <w:rsid w:val="00C94B7E"/>
    <w:rsid w:val="00C95B6B"/>
    <w:rsid w:val="00C96055"/>
    <w:rsid w:val="00CA08E5"/>
    <w:rsid w:val="00CA5722"/>
    <w:rsid w:val="00CB0764"/>
    <w:rsid w:val="00CB45F6"/>
    <w:rsid w:val="00CB4629"/>
    <w:rsid w:val="00CB58DF"/>
    <w:rsid w:val="00CB5C1A"/>
    <w:rsid w:val="00CC28A5"/>
    <w:rsid w:val="00CC6C9B"/>
    <w:rsid w:val="00CD0D1A"/>
    <w:rsid w:val="00CD4FD4"/>
    <w:rsid w:val="00CE0B10"/>
    <w:rsid w:val="00CE193A"/>
    <w:rsid w:val="00CE25AC"/>
    <w:rsid w:val="00CE2C67"/>
    <w:rsid w:val="00CE3EB0"/>
    <w:rsid w:val="00CE485B"/>
    <w:rsid w:val="00CE5221"/>
    <w:rsid w:val="00CE758A"/>
    <w:rsid w:val="00CF15A4"/>
    <w:rsid w:val="00CF5D54"/>
    <w:rsid w:val="00CF5EE9"/>
    <w:rsid w:val="00CF66AB"/>
    <w:rsid w:val="00CF6E24"/>
    <w:rsid w:val="00D058F8"/>
    <w:rsid w:val="00D06A48"/>
    <w:rsid w:val="00D1051D"/>
    <w:rsid w:val="00D16944"/>
    <w:rsid w:val="00D2067A"/>
    <w:rsid w:val="00D24F9C"/>
    <w:rsid w:val="00D25166"/>
    <w:rsid w:val="00D27A99"/>
    <w:rsid w:val="00D33DF4"/>
    <w:rsid w:val="00D34AD3"/>
    <w:rsid w:val="00D351AC"/>
    <w:rsid w:val="00D4108C"/>
    <w:rsid w:val="00D436CF"/>
    <w:rsid w:val="00D4724E"/>
    <w:rsid w:val="00D47F05"/>
    <w:rsid w:val="00D51A68"/>
    <w:rsid w:val="00D5317B"/>
    <w:rsid w:val="00D560FD"/>
    <w:rsid w:val="00D57DB2"/>
    <w:rsid w:val="00D61B66"/>
    <w:rsid w:val="00D67930"/>
    <w:rsid w:val="00D70768"/>
    <w:rsid w:val="00D74BB0"/>
    <w:rsid w:val="00D7587D"/>
    <w:rsid w:val="00D83395"/>
    <w:rsid w:val="00D84317"/>
    <w:rsid w:val="00D87392"/>
    <w:rsid w:val="00D90AE3"/>
    <w:rsid w:val="00D91D44"/>
    <w:rsid w:val="00D92D58"/>
    <w:rsid w:val="00DA0D27"/>
    <w:rsid w:val="00DA24FD"/>
    <w:rsid w:val="00DA3EB5"/>
    <w:rsid w:val="00DA42D6"/>
    <w:rsid w:val="00DA4DD9"/>
    <w:rsid w:val="00DB418E"/>
    <w:rsid w:val="00DB7A82"/>
    <w:rsid w:val="00DB7B01"/>
    <w:rsid w:val="00DC14FA"/>
    <w:rsid w:val="00DC5C6F"/>
    <w:rsid w:val="00DD0BCE"/>
    <w:rsid w:val="00DD4558"/>
    <w:rsid w:val="00DD6139"/>
    <w:rsid w:val="00DE6905"/>
    <w:rsid w:val="00DF14E7"/>
    <w:rsid w:val="00E05DB5"/>
    <w:rsid w:val="00E11B08"/>
    <w:rsid w:val="00E1607C"/>
    <w:rsid w:val="00E22BAA"/>
    <w:rsid w:val="00E27C03"/>
    <w:rsid w:val="00E318EE"/>
    <w:rsid w:val="00E335B3"/>
    <w:rsid w:val="00E3785B"/>
    <w:rsid w:val="00E4116A"/>
    <w:rsid w:val="00E4116C"/>
    <w:rsid w:val="00E41D14"/>
    <w:rsid w:val="00E5268C"/>
    <w:rsid w:val="00E52BA0"/>
    <w:rsid w:val="00E53A6E"/>
    <w:rsid w:val="00E54639"/>
    <w:rsid w:val="00E54D20"/>
    <w:rsid w:val="00E62D7A"/>
    <w:rsid w:val="00E64FB3"/>
    <w:rsid w:val="00E655DE"/>
    <w:rsid w:val="00E70B78"/>
    <w:rsid w:val="00E75D00"/>
    <w:rsid w:val="00E7767E"/>
    <w:rsid w:val="00E81C00"/>
    <w:rsid w:val="00E831D0"/>
    <w:rsid w:val="00E9479D"/>
    <w:rsid w:val="00E9542E"/>
    <w:rsid w:val="00E95648"/>
    <w:rsid w:val="00E974C8"/>
    <w:rsid w:val="00EA0949"/>
    <w:rsid w:val="00EA453E"/>
    <w:rsid w:val="00EA612C"/>
    <w:rsid w:val="00EA7AC4"/>
    <w:rsid w:val="00EB2BFE"/>
    <w:rsid w:val="00EB638E"/>
    <w:rsid w:val="00EB768A"/>
    <w:rsid w:val="00EC0E9E"/>
    <w:rsid w:val="00EC3250"/>
    <w:rsid w:val="00EC6E85"/>
    <w:rsid w:val="00EC71FF"/>
    <w:rsid w:val="00EE4B43"/>
    <w:rsid w:val="00EE5053"/>
    <w:rsid w:val="00EF1F53"/>
    <w:rsid w:val="00F0225F"/>
    <w:rsid w:val="00F03FAE"/>
    <w:rsid w:val="00F04F30"/>
    <w:rsid w:val="00F05FD0"/>
    <w:rsid w:val="00F06F08"/>
    <w:rsid w:val="00F07BE1"/>
    <w:rsid w:val="00F134B5"/>
    <w:rsid w:val="00F139A9"/>
    <w:rsid w:val="00F146CB"/>
    <w:rsid w:val="00F14AEF"/>
    <w:rsid w:val="00F2252C"/>
    <w:rsid w:val="00F241BB"/>
    <w:rsid w:val="00F267DB"/>
    <w:rsid w:val="00F301BB"/>
    <w:rsid w:val="00F30963"/>
    <w:rsid w:val="00F36E0E"/>
    <w:rsid w:val="00F42C3C"/>
    <w:rsid w:val="00F52D5B"/>
    <w:rsid w:val="00F55056"/>
    <w:rsid w:val="00F629AD"/>
    <w:rsid w:val="00F6342D"/>
    <w:rsid w:val="00F67265"/>
    <w:rsid w:val="00F74790"/>
    <w:rsid w:val="00F74868"/>
    <w:rsid w:val="00F8044A"/>
    <w:rsid w:val="00F8275E"/>
    <w:rsid w:val="00F82F3B"/>
    <w:rsid w:val="00F84E77"/>
    <w:rsid w:val="00F85D11"/>
    <w:rsid w:val="00F85E02"/>
    <w:rsid w:val="00F91CF6"/>
    <w:rsid w:val="00F950A8"/>
    <w:rsid w:val="00FA518B"/>
    <w:rsid w:val="00FA5CA0"/>
    <w:rsid w:val="00FB0DAA"/>
    <w:rsid w:val="00FB4067"/>
    <w:rsid w:val="00FB4F6D"/>
    <w:rsid w:val="00FC179D"/>
    <w:rsid w:val="00FD49E6"/>
    <w:rsid w:val="00FD68D2"/>
    <w:rsid w:val="00FE03B7"/>
    <w:rsid w:val="00FE58BC"/>
    <w:rsid w:val="00FF55D8"/>
    <w:rsid w:val="00FF5B50"/>
    <w:rsid w:val="00FF640A"/>
    <w:rsid w:val="00FF762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qFormat="1"/>
    <w:lsdException w:name="header" w:qFormat="1"/>
    <w:lsdException w:name="caption" w:uiPriority="0" w:qFormat="1"/>
    <w:lsdException w:name="footnote reference" w:uiPriority="0" w:qFormat="1"/>
    <w:lsdException w:name="annotation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qFormat="1"/>
    <w:lsdException w:name="HTML Bottom of Form" w:qFormat="1"/>
    <w:lsdException w:name="Normal (Web)" w:qFormat="1"/>
    <w:lsdException w:name="HTML Preformatted"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E57ED"/>
    <w:pPr>
      <w:suppressAutoHyphens w:val="0"/>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1"/>
    <w:uiPriority w:val="9"/>
    <w:qFormat/>
    <w:rsid w:val="00416C2A"/>
    <w:pPr>
      <w:keepNext/>
      <w:keepLines/>
      <w:spacing w:before="240" w:line="360" w:lineRule="auto"/>
      <w:outlineLvl w:val="0"/>
    </w:pPr>
    <w:rPr>
      <w:rFonts w:ascii="Calibri" w:eastAsiaTheme="majorEastAsia" w:hAnsi="Calibri" w:cstheme="majorBidi"/>
      <w:b/>
      <w:bCs/>
      <w:color w:val="128E38"/>
      <w:sz w:val="28"/>
      <w:szCs w:val="28"/>
    </w:rPr>
  </w:style>
  <w:style w:type="paragraph" w:styleId="Nagwek2">
    <w:name w:val="heading 2"/>
    <w:basedOn w:val="Normalny"/>
    <w:next w:val="Normalny"/>
    <w:link w:val="Nagwek2Znak1"/>
    <w:uiPriority w:val="9"/>
    <w:unhideWhenUsed/>
    <w:qFormat/>
    <w:rsid w:val="00416C2A"/>
    <w:pPr>
      <w:keepNext/>
      <w:keepLines/>
      <w:spacing w:before="120" w:line="360" w:lineRule="auto"/>
      <w:outlineLvl w:val="1"/>
    </w:pPr>
    <w:rPr>
      <w:rFonts w:ascii="Calibri" w:eastAsiaTheme="majorEastAsia" w:hAnsi="Calibri" w:cstheme="majorBidi"/>
      <w:b/>
      <w:bCs/>
      <w:color w:val="549E39" w:themeColor="accent1"/>
      <w:sz w:val="26"/>
      <w:szCs w:val="26"/>
    </w:rPr>
  </w:style>
  <w:style w:type="paragraph" w:styleId="Nagwek3">
    <w:name w:val="heading 3"/>
    <w:basedOn w:val="Normalny"/>
    <w:next w:val="Normalny"/>
    <w:link w:val="Nagwek3Znak1"/>
    <w:uiPriority w:val="9"/>
    <w:unhideWhenUsed/>
    <w:qFormat/>
    <w:rsid w:val="00416C2A"/>
    <w:pPr>
      <w:keepNext/>
      <w:keepLines/>
      <w:spacing w:before="200"/>
      <w:outlineLvl w:val="2"/>
    </w:pPr>
    <w:rPr>
      <w:rFonts w:asciiTheme="majorHAnsi" w:eastAsiaTheme="majorEastAsia" w:hAnsiTheme="majorHAnsi" w:cstheme="majorBidi"/>
      <w:b/>
      <w:bCs/>
      <w:color w:val="549E39" w:themeColor="accent1"/>
    </w:rPr>
  </w:style>
  <w:style w:type="paragraph" w:styleId="Nagwek4">
    <w:name w:val="heading 4"/>
    <w:basedOn w:val="Normalny"/>
    <w:next w:val="Normalny"/>
    <w:link w:val="Nagwek4Znak1"/>
    <w:uiPriority w:val="9"/>
    <w:unhideWhenUsed/>
    <w:qFormat/>
    <w:rsid w:val="00416C2A"/>
    <w:pPr>
      <w:keepNext/>
      <w:keepLines/>
      <w:spacing w:before="200"/>
      <w:outlineLvl w:val="3"/>
    </w:pPr>
    <w:rPr>
      <w:rFonts w:asciiTheme="majorHAnsi" w:eastAsiaTheme="majorEastAsia" w:hAnsiTheme="majorHAnsi" w:cstheme="majorBidi"/>
      <w:b/>
      <w:bCs/>
      <w:i/>
      <w:iCs/>
      <w:color w:val="549E39" w:themeColor="accent1"/>
    </w:rPr>
  </w:style>
  <w:style w:type="paragraph" w:styleId="Nagwek5">
    <w:name w:val="heading 5"/>
    <w:basedOn w:val="Normalny"/>
    <w:next w:val="Normalny"/>
    <w:link w:val="Nagwek5Znak1"/>
    <w:uiPriority w:val="9"/>
    <w:unhideWhenUsed/>
    <w:qFormat/>
    <w:rsid w:val="00416C2A"/>
    <w:pPr>
      <w:keepNext/>
      <w:keepLines/>
      <w:spacing w:before="200"/>
      <w:outlineLvl w:val="4"/>
    </w:pPr>
    <w:rPr>
      <w:rFonts w:asciiTheme="majorHAnsi" w:eastAsiaTheme="majorEastAsia" w:hAnsiTheme="majorHAnsi" w:cstheme="majorBidi"/>
      <w:color w:val="294E1C" w:themeColor="accent1" w:themeShade="7F"/>
    </w:rPr>
  </w:style>
  <w:style w:type="paragraph" w:styleId="Nagwek6">
    <w:name w:val="heading 6"/>
    <w:basedOn w:val="Normalny"/>
    <w:next w:val="Normalny"/>
    <w:link w:val="Nagwek6Znak1"/>
    <w:uiPriority w:val="9"/>
    <w:semiHidden/>
    <w:unhideWhenUsed/>
    <w:qFormat/>
    <w:rsid w:val="00416C2A"/>
    <w:pPr>
      <w:keepNext/>
      <w:keepLines/>
      <w:spacing w:before="200"/>
      <w:outlineLvl w:val="5"/>
    </w:pPr>
    <w:rPr>
      <w:rFonts w:asciiTheme="majorHAnsi" w:eastAsiaTheme="majorEastAsia" w:hAnsiTheme="majorHAnsi" w:cstheme="majorBidi"/>
      <w:i/>
      <w:iCs/>
      <w:color w:val="294E1C"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1">
    <w:name w:val="Nagłówek 1 Znak1"/>
    <w:basedOn w:val="Domylnaczcionkaakapitu"/>
    <w:link w:val="Nagwek1"/>
    <w:uiPriority w:val="9"/>
    <w:rsid w:val="00416C2A"/>
    <w:rPr>
      <w:rFonts w:asciiTheme="majorHAnsi" w:eastAsiaTheme="majorEastAsia" w:hAnsiTheme="majorHAnsi" w:cstheme="majorBidi"/>
      <w:b/>
      <w:bCs/>
      <w:color w:val="3E762A" w:themeColor="accent1" w:themeShade="BF"/>
      <w:sz w:val="28"/>
      <w:szCs w:val="28"/>
      <w:lang w:eastAsia="pl-PL"/>
    </w:rPr>
  </w:style>
  <w:style w:type="character" w:customStyle="1" w:styleId="Nagwek2Znak1">
    <w:name w:val="Nagłówek 2 Znak1"/>
    <w:basedOn w:val="Domylnaczcionkaakapitu"/>
    <w:link w:val="Nagwek2"/>
    <w:uiPriority w:val="9"/>
    <w:semiHidden/>
    <w:rsid w:val="00416C2A"/>
    <w:rPr>
      <w:rFonts w:asciiTheme="majorHAnsi" w:eastAsiaTheme="majorEastAsia" w:hAnsiTheme="majorHAnsi" w:cstheme="majorBidi"/>
      <w:b/>
      <w:bCs/>
      <w:color w:val="549E39" w:themeColor="accent1"/>
      <w:sz w:val="26"/>
      <w:szCs w:val="26"/>
      <w:lang w:eastAsia="pl-PL"/>
    </w:rPr>
  </w:style>
  <w:style w:type="character" w:customStyle="1" w:styleId="Nagwek3Znak1">
    <w:name w:val="Nagłówek 3 Znak1"/>
    <w:basedOn w:val="Domylnaczcionkaakapitu"/>
    <w:link w:val="Nagwek3"/>
    <w:uiPriority w:val="9"/>
    <w:semiHidden/>
    <w:rsid w:val="00416C2A"/>
    <w:rPr>
      <w:rFonts w:asciiTheme="majorHAnsi" w:eastAsiaTheme="majorEastAsia" w:hAnsiTheme="majorHAnsi" w:cstheme="majorBidi"/>
      <w:b/>
      <w:bCs/>
      <w:color w:val="549E39" w:themeColor="accent1"/>
      <w:sz w:val="24"/>
      <w:szCs w:val="24"/>
      <w:lang w:eastAsia="pl-PL"/>
    </w:rPr>
  </w:style>
  <w:style w:type="character" w:customStyle="1" w:styleId="Nagwek4Znak1">
    <w:name w:val="Nagłówek 4 Znak1"/>
    <w:basedOn w:val="Domylnaczcionkaakapitu"/>
    <w:link w:val="Nagwek4"/>
    <w:uiPriority w:val="9"/>
    <w:semiHidden/>
    <w:rsid w:val="00416C2A"/>
    <w:rPr>
      <w:rFonts w:asciiTheme="majorHAnsi" w:eastAsiaTheme="majorEastAsia" w:hAnsiTheme="majorHAnsi" w:cstheme="majorBidi"/>
      <w:b/>
      <w:bCs/>
      <w:i/>
      <w:iCs/>
      <w:color w:val="549E39" w:themeColor="accent1"/>
      <w:sz w:val="24"/>
      <w:szCs w:val="24"/>
      <w:lang w:eastAsia="pl-PL"/>
    </w:rPr>
  </w:style>
  <w:style w:type="character" w:customStyle="1" w:styleId="Nagwek5Znak1">
    <w:name w:val="Nagłówek 5 Znak1"/>
    <w:basedOn w:val="Domylnaczcionkaakapitu"/>
    <w:link w:val="Nagwek5"/>
    <w:uiPriority w:val="9"/>
    <w:semiHidden/>
    <w:rsid w:val="00416C2A"/>
    <w:rPr>
      <w:rFonts w:asciiTheme="majorHAnsi" w:eastAsiaTheme="majorEastAsia" w:hAnsiTheme="majorHAnsi" w:cstheme="majorBidi"/>
      <w:color w:val="294E1C" w:themeColor="accent1" w:themeShade="7F"/>
      <w:sz w:val="24"/>
      <w:szCs w:val="24"/>
      <w:lang w:eastAsia="pl-PL"/>
    </w:rPr>
  </w:style>
  <w:style w:type="character" w:customStyle="1" w:styleId="Nagwek6Znak1">
    <w:name w:val="Nagłówek 6 Znak1"/>
    <w:basedOn w:val="Domylnaczcionkaakapitu"/>
    <w:link w:val="Nagwek6"/>
    <w:uiPriority w:val="9"/>
    <w:semiHidden/>
    <w:rsid w:val="00416C2A"/>
    <w:rPr>
      <w:rFonts w:asciiTheme="majorHAnsi" w:eastAsiaTheme="majorEastAsia" w:hAnsiTheme="majorHAnsi" w:cstheme="majorBidi"/>
      <w:i/>
      <w:iCs/>
      <w:color w:val="294E1C" w:themeColor="accent1" w:themeShade="7F"/>
      <w:sz w:val="24"/>
      <w:szCs w:val="24"/>
      <w:lang w:eastAsia="pl-PL"/>
    </w:rPr>
  </w:style>
  <w:style w:type="paragraph" w:customStyle="1" w:styleId="Nagwek11">
    <w:name w:val="Nagłówek 11"/>
    <w:basedOn w:val="Normalny"/>
    <w:next w:val="Normalny"/>
    <w:link w:val="Nagwek1Znak"/>
    <w:uiPriority w:val="9"/>
    <w:qFormat/>
    <w:rsid w:val="00311CF9"/>
    <w:pPr>
      <w:keepNext/>
      <w:keepLines/>
      <w:spacing w:before="240" w:line="360" w:lineRule="auto"/>
      <w:outlineLvl w:val="0"/>
    </w:pPr>
    <w:rPr>
      <w:rFonts w:ascii="Calibri" w:eastAsiaTheme="majorEastAsia" w:hAnsi="Calibri" w:cstheme="majorBidi"/>
      <w:b/>
      <w:bCs/>
      <w:color w:val="128E38"/>
      <w:sz w:val="28"/>
      <w:szCs w:val="28"/>
    </w:rPr>
  </w:style>
  <w:style w:type="character" w:customStyle="1" w:styleId="Nagwek1Znak">
    <w:name w:val="Nagłówek 1 Znak"/>
    <w:basedOn w:val="Domylnaczcionkaakapitu"/>
    <w:link w:val="Nagwek11"/>
    <w:uiPriority w:val="9"/>
    <w:qFormat/>
    <w:rsid w:val="00311CF9"/>
    <w:rPr>
      <w:rFonts w:ascii="Calibri" w:eastAsiaTheme="majorEastAsia" w:hAnsi="Calibri" w:cstheme="majorBidi"/>
      <w:b/>
      <w:bCs/>
      <w:color w:val="128E38"/>
      <w:sz w:val="28"/>
      <w:szCs w:val="28"/>
      <w:lang w:eastAsia="pl-PL"/>
    </w:rPr>
  </w:style>
  <w:style w:type="paragraph" w:customStyle="1" w:styleId="Nagwek21">
    <w:name w:val="Nagłówek 21"/>
    <w:basedOn w:val="Normalny"/>
    <w:next w:val="Normalny"/>
    <w:link w:val="Nagwek2Znak"/>
    <w:uiPriority w:val="9"/>
    <w:unhideWhenUsed/>
    <w:qFormat/>
    <w:rsid w:val="00311CF9"/>
    <w:pPr>
      <w:keepNext/>
      <w:keepLines/>
      <w:spacing w:before="120" w:line="360" w:lineRule="auto"/>
      <w:outlineLvl w:val="1"/>
    </w:pPr>
    <w:rPr>
      <w:rFonts w:ascii="Calibri" w:eastAsiaTheme="majorEastAsia" w:hAnsi="Calibri" w:cstheme="majorBidi"/>
      <w:b/>
      <w:bCs/>
      <w:color w:val="549E39" w:themeColor="accent1"/>
      <w:sz w:val="26"/>
      <w:szCs w:val="26"/>
    </w:rPr>
  </w:style>
  <w:style w:type="character" w:customStyle="1" w:styleId="Nagwek2Znak">
    <w:name w:val="Nagłówek 2 Znak"/>
    <w:basedOn w:val="Domylnaczcionkaakapitu"/>
    <w:link w:val="Nagwek21"/>
    <w:uiPriority w:val="9"/>
    <w:qFormat/>
    <w:rsid w:val="00311CF9"/>
    <w:rPr>
      <w:rFonts w:ascii="Calibri" w:eastAsiaTheme="majorEastAsia" w:hAnsi="Calibri" w:cstheme="majorBidi"/>
      <w:b/>
      <w:bCs/>
      <w:color w:val="549E39" w:themeColor="accent1"/>
      <w:sz w:val="26"/>
      <w:szCs w:val="26"/>
      <w:lang w:eastAsia="pl-PL"/>
    </w:rPr>
  </w:style>
  <w:style w:type="paragraph" w:customStyle="1" w:styleId="Nagwek31">
    <w:name w:val="Nagłówek 31"/>
    <w:basedOn w:val="Normalny"/>
    <w:next w:val="Normalny"/>
    <w:link w:val="Nagwek3Znak"/>
    <w:uiPriority w:val="9"/>
    <w:unhideWhenUsed/>
    <w:qFormat/>
    <w:rsid w:val="00805D1F"/>
    <w:pPr>
      <w:keepNext/>
      <w:keepLines/>
      <w:spacing w:before="200"/>
      <w:outlineLvl w:val="2"/>
    </w:pPr>
    <w:rPr>
      <w:rFonts w:asciiTheme="majorHAnsi" w:eastAsiaTheme="majorEastAsia" w:hAnsiTheme="majorHAnsi" w:cstheme="majorBidi"/>
      <w:b/>
      <w:bCs/>
      <w:color w:val="549E39" w:themeColor="accent1"/>
    </w:rPr>
  </w:style>
  <w:style w:type="character" w:customStyle="1" w:styleId="Nagwek3Znak">
    <w:name w:val="Nagłówek 3 Znak"/>
    <w:basedOn w:val="Domylnaczcionkaakapitu"/>
    <w:link w:val="Nagwek31"/>
    <w:uiPriority w:val="9"/>
    <w:qFormat/>
    <w:rsid w:val="00805D1F"/>
    <w:rPr>
      <w:rFonts w:asciiTheme="majorHAnsi" w:eastAsiaTheme="majorEastAsia" w:hAnsiTheme="majorHAnsi" w:cstheme="majorBidi"/>
      <w:b/>
      <w:bCs/>
      <w:color w:val="549E39" w:themeColor="accent1"/>
    </w:rPr>
  </w:style>
  <w:style w:type="paragraph" w:customStyle="1" w:styleId="Nagwek41">
    <w:name w:val="Nagłówek 41"/>
    <w:basedOn w:val="Normalny"/>
    <w:next w:val="Normalny"/>
    <w:link w:val="Nagwek4Znak"/>
    <w:uiPriority w:val="9"/>
    <w:unhideWhenUsed/>
    <w:qFormat/>
    <w:rsid w:val="00805D1F"/>
    <w:pPr>
      <w:keepNext/>
      <w:keepLines/>
      <w:spacing w:before="200"/>
      <w:outlineLvl w:val="3"/>
    </w:pPr>
    <w:rPr>
      <w:rFonts w:asciiTheme="majorHAnsi" w:eastAsiaTheme="majorEastAsia" w:hAnsiTheme="majorHAnsi" w:cstheme="majorBidi"/>
      <w:b/>
      <w:bCs/>
      <w:i/>
      <w:iCs/>
      <w:color w:val="549E39" w:themeColor="accent1"/>
    </w:rPr>
  </w:style>
  <w:style w:type="character" w:customStyle="1" w:styleId="Nagwek4Znak">
    <w:name w:val="Nagłówek 4 Znak"/>
    <w:basedOn w:val="Domylnaczcionkaakapitu"/>
    <w:link w:val="Nagwek41"/>
    <w:uiPriority w:val="9"/>
    <w:qFormat/>
    <w:rsid w:val="00805D1F"/>
    <w:rPr>
      <w:rFonts w:asciiTheme="majorHAnsi" w:eastAsiaTheme="majorEastAsia" w:hAnsiTheme="majorHAnsi" w:cstheme="majorBidi"/>
      <w:b/>
      <w:bCs/>
      <w:i/>
      <w:iCs/>
      <w:color w:val="549E39" w:themeColor="accent1"/>
    </w:rPr>
  </w:style>
  <w:style w:type="paragraph" w:customStyle="1" w:styleId="Nagwek51">
    <w:name w:val="Nagłówek 51"/>
    <w:basedOn w:val="Normalny"/>
    <w:next w:val="Normalny"/>
    <w:link w:val="Nagwek5Znak"/>
    <w:uiPriority w:val="9"/>
    <w:unhideWhenUsed/>
    <w:qFormat/>
    <w:rsid w:val="00DA6D0F"/>
    <w:pPr>
      <w:keepNext/>
      <w:keepLines/>
      <w:spacing w:before="200"/>
      <w:outlineLvl w:val="4"/>
    </w:pPr>
    <w:rPr>
      <w:rFonts w:asciiTheme="majorHAnsi" w:eastAsiaTheme="majorEastAsia" w:hAnsiTheme="majorHAnsi" w:cstheme="majorBidi"/>
      <w:color w:val="294E1C" w:themeColor="accent1" w:themeShade="7F"/>
    </w:rPr>
  </w:style>
  <w:style w:type="character" w:customStyle="1" w:styleId="Nagwek5Znak">
    <w:name w:val="Nagłówek 5 Znak"/>
    <w:basedOn w:val="Domylnaczcionkaakapitu"/>
    <w:link w:val="Nagwek51"/>
    <w:uiPriority w:val="9"/>
    <w:qFormat/>
    <w:rsid w:val="00DA6D0F"/>
    <w:rPr>
      <w:rFonts w:asciiTheme="majorHAnsi" w:eastAsiaTheme="majorEastAsia" w:hAnsiTheme="majorHAnsi" w:cstheme="majorBidi"/>
      <w:color w:val="294E1C" w:themeColor="accent1" w:themeShade="7F"/>
    </w:rPr>
  </w:style>
  <w:style w:type="paragraph" w:customStyle="1" w:styleId="Nagwek61">
    <w:name w:val="Nagłówek 61"/>
    <w:basedOn w:val="Normalny"/>
    <w:next w:val="Normalny"/>
    <w:link w:val="Nagwek6Znak"/>
    <w:uiPriority w:val="9"/>
    <w:semiHidden/>
    <w:unhideWhenUsed/>
    <w:qFormat/>
    <w:rsid w:val="001D28AC"/>
    <w:pPr>
      <w:keepNext/>
      <w:keepLines/>
      <w:spacing w:before="200"/>
      <w:outlineLvl w:val="5"/>
    </w:pPr>
    <w:rPr>
      <w:rFonts w:asciiTheme="majorHAnsi" w:eastAsiaTheme="majorEastAsia" w:hAnsiTheme="majorHAnsi" w:cstheme="majorBidi"/>
      <w:i/>
      <w:iCs/>
      <w:color w:val="294E1C" w:themeColor="accent1" w:themeShade="7F"/>
    </w:rPr>
  </w:style>
  <w:style w:type="character" w:customStyle="1" w:styleId="Nagwek6Znak">
    <w:name w:val="Nagłówek 6 Znak"/>
    <w:basedOn w:val="Domylnaczcionkaakapitu"/>
    <w:link w:val="Nagwek61"/>
    <w:uiPriority w:val="9"/>
    <w:semiHidden/>
    <w:qFormat/>
    <w:rsid w:val="001D28AC"/>
    <w:rPr>
      <w:rFonts w:asciiTheme="majorHAnsi" w:eastAsiaTheme="majorEastAsia" w:hAnsiTheme="majorHAnsi" w:cstheme="majorBidi"/>
      <w:i/>
      <w:iCs/>
      <w:color w:val="294E1C" w:themeColor="accent1" w:themeShade="7F"/>
    </w:rPr>
  </w:style>
  <w:style w:type="character" w:customStyle="1" w:styleId="NagwekZnak">
    <w:name w:val="Nagłówek Znak"/>
    <w:basedOn w:val="Domylnaczcionkaakapitu"/>
    <w:link w:val="Nagwek10"/>
    <w:uiPriority w:val="99"/>
    <w:qFormat/>
    <w:rsid w:val="003E1EF3"/>
  </w:style>
  <w:style w:type="paragraph" w:customStyle="1" w:styleId="Nagwek10">
    <w:name w:val="Nagłówek1"/>
    <w:basedOn w:val="Normalny"/>
    <w:link w:val="NagwekZnak"/>
    <w:uiPriority w:val="99"/>
    <w:unhideWhenUsed/>
    <w:rsid w:val="003E1EF3"/>
    <w:pPr>
      <w:tabs>
        <w:tab w:val="center" w:pos="4536"/>
        <w:tab w:val="right" w:pos="9072"/>
      </w:tabs>
    </w:pPr>
  </w:style>
  <w:style w:type="character" w:customStyle="1" w:styleId="StopkaZnak">
    <w:name w:val="Stopka Znak"/>
    <w:basedOn w:val="Domylnaczcionkaakapitu"/>
    <w:link w:val="Stopka1"/>
    <w:uiPriority w:val="99"/>
    <w:qFormat/>
    <w:rsid w:val="003E1EF3"/>
  </w:style>
  <w:style w:type="paragraph" w:customStyle="1" w:styleId="Stopka1">
    <w:name w:val="Stopka1"/>
    <w:basedOn w:val="Normalny"/>
    <w:link w:val="StopkaZnak"/>
    <w:uiPriority w:val="99"/>
    <w:unhideWhenUsed/>
    <w:rsid w:val="003E1EF3"/>
    <w:pPr>
      <w:tabs>
        <w:tab w:val="center" w:pos="4536"/>
        <w:tab w:val="right" w:pos="9072"/>
      </w:tabs>
    </w:pPr>
  </w:style>
  <w:style w:type="character" w:customStyle="1" w:styleId="AkapitzlistZnak">
    <w:name w:val="Akapit z listą Znak"/>
    <w:aliases w:val="maz_wyliczenie Znak,opis dzialania Znak,K-P_odwolanie Znak,A_wyliczenie Znak,Akapit z listą5 Znak"/>
    <w:basedOn w:val="Domylnaczcionkaakapitu"/>
    <w:link w:val="Akapitzlist"/>
    <w:uiPriority w:val="34"/>
    <w:qFormat/>
    <w:rsid w:val="003E1EF3"/>
    <w:rPr>
      <w:rFonts w:ascii="Arial Narrow" w:hAnsi="Arial Narrow"/>
    </w:rPr>
  </w:style>
  <w:style w:type="paragraph" w:styleId="Akapitzlist">
    <w:name w:val="List Paragraph"/>
    <w:aliases w:val="maz_wyliczenie,opis dzialania,K-P_odwolanie,A_wyliczenie,Akapit z listą5"/>
    <w:basedOn w:val="Normalny"/>
    <w:link w:val="AkapitzlistZnak"/>
    <w:uiPriority w:val="34"/>
    <w:qFormat/>
    <w:rsid w:val="003E1EF3"/>
    <w:pPr>
      <w:ind w:left="720"/>
      <w:contextualSpacing/>
    </w:pPr>
  </w:style>
  <w:style w:type="character" w:customStyle="1" w:styleId="Mocnowyrniony">
    <w:name w:val="Mocno wyróżniony"/>
    <w:qFormat/>
    <w:rsid w:val="003E1EF3"/>
    <w:rPr>
      <w:b/>
      <w:bCs/>
    </w:rPr>
  </w:style>
  <w:style w:type="character" w:customStyle="1" w:styleId="rdoZnak">
    <w:name w:val="Żródło Znak"/>
    <w:basedOn w:val="Domylnaczcionkaakapitu"/>
    <w:link w:val="rdo"/>
    <w:qFormat/>
    <w:rsid w:val="003E1EF3"/>
    <w:rPr>
      <w:i/>
      <w:color w:val="7F7F7F" w:themeColor="text1" w:themeTint="80"/>
      <w:sz w:val="20"/>
    </w:rPr>
  </w:style>
  <w:style w:type="paragraph" w:customStyle="1" w:styleId="rdo">
    <w:name w:val="Żródło"/>
    <w:basedOn w:val="Normalny"/>
    <w:link w:val="rdoZnak"/>
    <w:qFormat/>
    <w:rsid w:val="003E1EF3"/>
    <w:pPr>
      <w:spacing w:before="120" w:after="120"/>
    </w:pPr>
    <w:rPr>
      <w:rFonts w:asciiTheme="minorHAnsi" w:hAnsiTheme="minorHAnsi"/>
      <w:i/>
      <w:color w:val="7F7F7F" w:themeColor="text1" w:themeTint="80"/>
      <w:sz w:val="20"/>
    </w:rPr>
  </w:style>
  <w:style w:type="character" w:customStyle="1" w:styleId="TekstdymkaZnak">
    <w:name w:val="Tekst dymka Znak"/>
    <w:basedOn w:val="Domylnaczcionkaakapitu"/>
    <w:link w:val="Tekstdymka"/>
    <w:uiPriority w:val="99"/>
    <w:semiHidden/>
    <w:qFormat/>
    <w:rsid w:val="003E1EF3"/>
    <w:rPr>
      <w:rFonts w:ascii="Tahoma" w:hAnsi="Tahoma" w:cs="Tahoma"/>
      <w:sz w:val="16"/>
      <w:szCs w:val="16"/>
    </w:rPr>
  </w:style>
  <w:style w:type="paragraph" w:styleId="Tekstdymka">
    <w:name w:val="Balloon Text"/>
    <w:basedOn w:val="Normalny"/>
    <w:link w:val="TekstdymkaZnak"/>
    <w:uiPriority w:val="99"/>
    <w:semiHidden/>
    <w:unhideWhenUsed/>
    <w:qFormat/>
    <w:rsid w:val="003E1EF3"/>
    <w:rPr>
      <w:rFonts w:ascii="Tahoma" w:hAnsi="Tahoma" w:cs="Tahoma"/>
      <w:sz w:val="16"/>
      <w:szCs w:val="16"/>
    </w:rPr>
  </w:style>
  <w:style w:type="character" w:styleId="Hipercze">
    <w:name w:val="Hyperlink"/>
    <w:basedOn w:val="Domylnaczcionkaakapitu"/>
    <w:uiPriority w:val="99"/>
    <w:unhideWhenUsed/>
    <w:rsid w:val="004D54A9"/>
    <w:rPr>
      <w:color w:val="0000FF"/>
      <w:u w:val="single"/>
    </w:rPr>
  </w:style>
  <w:style w:type="character" w:styleId="Odwoaniedokomentarza">
    <w:name w:val="annotation reference"/>
    <w:basedOn w:val="Domylnaczcionkaakapitu"/>
    <w:uiPriority w:val="99"/>
    <w:semiHidden/>
    <w:unhideWhenUsed/>
    <w:qFormat/>
    <w:rsid w:val="004D54A9"/>
    <w:rPr>
      <w:sz w:val="16"/>
      <w:szCs w:val="16"/>
    </w:rPr>
  </w:style>
  <w:style w:type="character" w:customStyle="1" w:styleId="TekstkomentarzaZnak">
    <w:name w:val="Tekst komentarza Znak"/>
    <w:basedOn w:val="Domylnaczcionkaakapitu"/>
    <w:link w:val="Tekstkomentarza"/>
    <w:uiPriority w:val="99"/>
    <w:qFormat/>
    <w:rsid w:val="004D54A9"/>
    <w:rPr>
      <w:rFonts w:ascii="Arial Narrow" w:hAnsi="Arial Narrow"/>
      <w:sz w:val="20"/>
      <w:szCs w:val="20"/>
    </w:rPr>
  </w:style>
  <w:style w:type="paragraph" w:styleId="Tekstkomentarza">
    <w:name w:val="annotation text"/>
    <w:basedOn w:val="Normalny"/>
    <w:link w:val="TekstkomentarzaZnak"/>
    <w:uiPriority w:val="99"/>
    <w:unhideWhenUsed/>
    <w:qFormat/>
    <w:rsid w:val="004D54A9"/>
    <w:rPr>
      <w:sz w:val="20"/>
      <w:szCs w:val="20"/>
    </w:rPr>
  </w:style>
  <w:style w:type="character" w:styleId="Pogrubienie">
    <w:name w:val="Strong"/>
    <w:basedOn w:val="Domylnaczcionkaakapitu"/>
    <w:uiPriority w:val="22"/>
    <w:qFormat/>
    <w:rsid w:val="00805D1F"/>
    <w:rPr>
      <w:b/>
      <w:bCs/>
    </w:rPr>
  </w:style>
  <w:style w:type="character" w:customStyle="1" w:styleId="Uwydatnienie1">
    <w:name w:val="Uwydatnienie1"/>
    <w:qFormat/>
    <w:rsid w:val="00AC0C02"/>
    <w:rPr>
      <w:i/>
      <w:iCs/>
    </w:rPr>
  </w:style>
  <w:style w:type="character" w:customStyle="1" w:styleId="TekstprzypisukocowegoZnak">
    <w:name w:val="Tekst przypisu końcowego Znak"/>
    <w:basedOn w:val="Domylnaczcionkaakapitu"/>
    <w:link w:val="Tekstprzypisukocowego1"/>
    <w:uiPriority w:val="99"/>
    <w:semiHidden/>
    <w:qFormat/>
    <w:rsid w:val="00BE5DF5"/>
    <w:rPr>
      <w:rFonts w:ascii="Arial Narrow" w:hAnsi="Arial Narrow"/>
      <w:sz w:val="20"/>
      <w:szCs w:val="20"/>
    </w:rPr>
  </w:style>
  <w:style w:type="paragraph" w:customStyle="1" w:styleId="Tekstprzypisukocowego1">
    <w:name w:val="Tekst przypisu końcowego1"/>
    <w:basedOn w:val="Normalny"/>
    <w:link w:val="TekstprzypisukocowegoZnak"/>
    <w:uiPriority w:val="99"/>
    <w:semiHidden/>
    <w:unhideWhenUsed/>
    <w:rsid w:val="00BE5DF5"/>
    <w:rPr>
      <w:sz w:val="20"/>
      <w:szCs w:val="20"/>
    </w:rPr>
  </w:style>
  <w:style w:type="character" w:customStyle="1" w:styleId="Znakiprzypiswkocowych">
    <w:name w:val="Znaki przypisów końcowych"/>
    <w:basedOn w:val="Domylnaczcionkaakapitu"/>
    <w:uiPriority w:val="99"/>
    <w:semiHidden/>
    <w:unhideWhenUsed/>
    <w:qFormat/>
    <w:rsid w:val="00BE5DF5"/>
    <w:rPr>
      <w:vertAlign w:val="superscript"/>
    </w:rPr>
  </w:style>
  <w:style w:type="character" w:customStyle="1" w:styleId="Odwoanieprzypisukocowego1">
    <w:name w:val="Odwołanie przypisu końcowego1"/>
    <w:rsid w:val="00D61B66"/>
    <w:rPr>
      <w:vertAlign w:val="superscript"/>
    </w:rPr>
  </w:style>
  <w:style w:type="character" w:customStyle="1" w:styleId="ms-1">
    <w:name w:val="ms-1"/>
    <w:basedOn w:val="Domylnaczcionkaakapitu"/>
    <w:qFormat/>
    <w:rsid w:val="006C7271"/>
  </w:style>
  <w:style w:type="character" w:customStyle="1" w:styleId="max-w-15ch">
    <w:name w:val="max-w-[15ch]"/>
    <w:basedOn w:val="Domylnaczcionkaakapitu"/>
    <w:qFormat/>
    <w:rsid w:val="006C7271"/>
  </w:style>
  <w:style w:type="character" w:customStyle="1" w:styleId="-me-1">
    <w:name w:val="-me-1"/>
    <w:basedOn w:val="Domylnaczcionkaakapitu"/>
    <w:qFormat/>
    <w:rsid w:val="006C7271"/>
  </w:style>
  <w:style w:type="character" w:customStyle="1" w:styleId="podZnak">
    <w:name w:val="pod Znak"/>
    <w:basedOn w:val="Domylnaczcionkaakapitu"/>
    <w:link w:val="pod"/>
    <w:qFormat/>
    <w:rsid w:val="00784BF6"/>
    <w:rPr>
      <w:rFonts w:ascii="Calibri" w:eastAsia="Times New Roman" w:hAnsi="Calibri" w:cstheme="minorHAnsi"/>
      <w:i/>
      <w:color w:val="044458" w:themeColor="accent6" w:themeShade="80"/>
      <w:sz w:val="18"/>
      <w:szCs w:val="24"/>
      <w:shd w:val="clear" w:color="auto" w:fill="FFFFFF"/>
      <w:lang w:eastAsia="pl-PL"/>
    </w:rPr>
  </w:style>
  <w:style w:type="paragraph" w:customStyle="1" w:styleId="pod">
    <w:name w:val="pod"/>
    <w:basedOn w:val="Normalny"/>
    <w:link w:val="podZnak"/>
    <w:qFormat/>
    <w:rsid w:val="00784BF6"/>
    <w:pPr>
      <w:shd w:val="clear" w:color="auto" w:fill="FFFFFF"/>
      <w:spacing w:after="240"/>
    </w:pPr>
    <w:rPr>
      <w:rFonts w:ascii="Calibri" w:hAnsi="Calibri" w:cstheme="minorHAnsi"/>
      <w:i/>
      <w:color w:val="044458" w:themeColor="accent6" w:themeShade="80"/>
      <w:sz w:val="18"/>
    </w:rPr>
  </w:style>
  <w:style w:type="character" w:customStyle="1" w:styleId="nadZnak">
    <w:name w:val="nad Znak"/>
    <w:basedOn w:val="Domylnaczcionkaakapitu"/>
    <w:link w:val="nad"/>
    <w:qFormat/>
    <w:rsid w:val="008C3707"/>
    <w:rPr>
      <w:rFonts w:ascii="Calibri" w:eastAsia="Times New Roman" w:hAnsi="Calibri" w:cstheme="minorHAnsi"/>
      <w:i/>
      <w:color w:val="044458" w:themeColor="accent6" w:themeShade="80"/>
      <w:sz w:val="18"/>
      <w:szCs w:val="24"/>
      <w:lang w:eastAsia="pl-PL"/>
    </w:rPr>
  </w:style>
  <w:style w:type="paragraph" w:customStyle="1" w:styleId="nad">
    <w:name w:val="nad"/>
    <w:basedOn w:val="Normalny"/>
    <w:link w:val="nadZnak"/>
    <w:qFormat/>
    <w:rsid w:val="008C3707"/>
    <w:pPr>
      <w:keepNext/>
      <w:spacing w:before="240"/>
    </w:pPr>
    <w:rPr>
      <w:rFonts w:ascii="Calibri" w:hAnsi="Calibri" w:cstheme="minorHAnsi"/>
      <w:i/>
      <w:color w:val="044458" w:themeColor="accent6" w:themeShade="80"/>
      <w:sz w:val="18"/>
    </w:rPr>
  </w:style>
  <w:style w:type="character" w:customStyle="1" w:styleId="BezodstpwZnak">
    <w:name w:val="Bez odstępów Znak"/>
    <w:basedOn w:val="Domylnaczcionkaakapitu"/>
    <w:link w:val="Bezodstpw"/>
    <w:uiPriority w:val="1"/>
    <w:qFormat/>
    <w:rsid w:val="005F2E4F"/>
  </w:style>
  <w:style w:type="paragraph" w:styleId="Bezodstpw">
    <w:name w:val="No Spacing"/>
    <w:link w:val="BezodstpwZnak"/>
    <w:uiPriority w:val="1"/>
    <w:qFormat/>
    <w:rsid w:val="005F2E4F"/>
  </w:style>
  <w:style w:type="character" w:customStyle="1" w:styleId="uv3um">
    <w:name w:val="uv3um"/>
    <w:basedOn w:val="Domylnaczcionkaakapitu"/>
    <w:qFormat/>
    <w:rsid w:val="00A40814"/>
  </w:style>
  <w:style w:type="character" w:customStyle="1" w:styleId="HTML-wstpniesformatowanyZnak">
    <w:name w:val="HTML - wstępnie sformatowany Znak"/>
    <w:basedOn w:val="Domylnaczcionkaakapitu"/>
    <w:link w:val="HTML-wstpniesformatowany"/>
    <w:uiPriority w:val="99"/>
    <w:qFormat/>
    <w:rsid w:val="00E96338"/>
    <w:rPr>
      <w:rFonts w:ascii="Courier New" w:eastAsia="Times New Roman" w:hAnsi="Courier New" w:cs="Courier New"/>
      <w:sz w:val="20"/>
      <w:szCs w:val="20"/>
      <w:lang w:eastAsia="pl-PL"/>
    </w:rPr>
  </w:style>
  <w:style w:type="paragraph" w:styleId="HTML-wstpniesformatowany">
    <w:name w:val="HTML Preformatted"/>
    <w:basedOn w:val="Normalny"/>
    <w:link w:val="HTML-wstpniesformatowanyZnak"/>
    <w:uiPriority w:val="99"/>
    <w:unhideWhenUsed/>
    <w:qFormat/>
    <w:rsid w:val="00E96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ragment">
    <w:name w:val="fragment"/>
    <w:basedOn w:val="Domylnaczcionkaakapitu"/>
    <w:qFormat/>
    <w:rsid w:val="00415C66"/>
  </w:style>
  <w:style w:type="character" w:customStyle="1" w:styleId="w8qarf">
    <w:name w:val="w8qarf"/>
    <w:basedOn w:val="Domylnaczcionkaakapitu"/>
    <w:qFormat/>
    <w:rsid w:val="004D5900"/>
  </w:style>
  <w:style w:type="character" w:customStyle="1" w:styleId="podzial-strony">
    <w:name w:val="podzial-strony"/>
    <w:basedOn w:val="Domylnaczcionkaakapitu"/>
    <w:qFormat/>
    <w:rsid w:val="00C87341"/>
  </w:style>
  <w:style w:type="character" w:styleId="Uwydatnienie">
    <w:name w:val="Emphasis"/>
    <w:basedOn w:val="Domylnaczcionkaakapitu"/>
    <w:uiPriority w:val="20"/>
    <w:qFormat/>
    <w:rsid w:val="00202FB9"/>
    <w:rPr>
      <w:i/>
      <w:iCs/>
    </w:rPr>
  </w:style>
  <w:style w:type="character" w:customStyle="1" w:styleId="TematkomentarzaZnak">
    <w:name w:val="Temat komentarza Znak"/>
    <w:basedOn w:val="TekstkomentarzaZnak"/>
    <w:link w:val="Tematkomentarza"/>
    <w:uiPriority w:val="99"/>
    <w:semiHidden/>
    <w:qFormat/>
    <w:rsid w:val="009360B3"/>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qFormat/>
    <w:rsid w:val="009360B3"/>
    <w:rPr>
      <w:b/>
      <w:bCs/>
    </w:rPr>
  </w:style>
  <w:style w:type="character" w:customStyle="1" w:styleId="posted-on-text">
    <w:name w:val="posted-on-text"/>
    <w:basedOn w:val="Domylnaczcionkaakapitu"/>
    <w:qFormat/>
    <w:rsid w:val="00725C26"/>
  </w:style>
  <w:style w:type="character" w:customStyle="1" w:styleId="posted-on">
    <w:name w:val="posted-on"/>
    <w:basedOn w:val="Domylnaczcionkaakapitu"/>
    <w:qFormat/>
    <w:rsid w:val="00725C26"/>
  </w:style>
  <w:style w:type="character" w:customStyle="1" w:styleId="byline">
    <w:name w:val="byline"/>
    <w:basedOn w:val="Domylnaczcionkaakapitu"/>
    <w:qFormat/>
    <w:rsid w:val="00725C26"/>
  </w:style>
  <w:style w:type="character" w:customStyle="1" w:styleId="author">
    <w:name w:val="author"/>
    <w:basedOn w:val="Domylnaczcionkaakapitu"/>
    <w:qFormat/>
    <w:rsid w:val="00725C26"/>
  </w:style>
  <w:style w:type="character" w:customStyle="1" w:styleId="date-display-single">
    <w:name w:val="date-display-single"/>
    <w:basedOn w:val="Domylnaczcionkaakapitu"/>
    <w:qFormat/>
    <w:rsid w:val="00725C26"/>
  </w:style>
  <w:style w:type="character" w:customStyle="1" w:styleId="wtoffscreen">
    <w:name w:val="wtoffscreen"/>
    <w:basedOn w:val="Domylnaczcionkaakapitu"/>
    <w:qFormat/>
    <w:rsid w:val="00725C26"/>
  </w:style>
  <w:style w:type="character" w:customStyle="1" w:styleId="mwe-math-mathml-inline">
    <w:name w:val="mwe-math-mathml-inline"/>
    <w:basedOn w:val="Domylnaczcionkaakapitu"/>
    <w:qFormat/>
    <w:rsid w:val="00725C26"/>
  </w:style>
  <w:style w:type="character" w:customStyle="1" w:styleId="mw-headline">
    <w:name w:val="mw-headline"/>
    <w:basedOn w:val="Domylnaczcionkaakapitu"/>
    <w:qFormat/>
    <w:rsid w:val="00725C26"/>
  </w:style>
  <w:style w:type="character" w:customStyle="1" w:styleId="mw-editsection">
    <w:name w:val="mw-editsection"/>
    <w:basedOn w:val="Domylnaczcionkaakapitu"/>
    <w:qFormat/>
    <w:rsid w:val="00725C26"/>
  </w:style>
  <w:style w:type="character" w:customStyle="1" w:styleId="mw-editsection-bracket">
    <w:name w:val="mw-editsection-bracket"/>
    <w:basedOn w:val="Domylnaczcionkaakapitu"/>
    <w:qFormat/>
    <w:rsid w:val="00725C26"/>
  </w:style>
  <w:style w:type="character" w:customStyle="1" w:styleId="mw-editsection-divider">
    <w:name w:val="mw-editsection-divider"/>
    <w:basedOn w:val="Domylnaczcionkaakapitu"/>
    <w:qFormat/>
    <w:rsid w:val="00725C26"/>
  </w:style>
  <w:style w:type="character" w:customStyle="1" w:styleId="TekstpodstawowyZnak">
    <w:name w:val="Tekst podstawowy Znak"/>
    <w:basedOn w:val="Domylnaczcionkaakapitu"/>
    <w:link w:val="Tekstpodstawowy"/>
    <w:uiPriority w:val="99"/>
    <w:semiHidden/>
    <w:qFormat/>
    <w:rsid w:val="00725C26"/>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725C26"/>
    <w:pPr>
      <w:spacing w:beforeAutospacing="1" w:afterAutospacing="1"/>
      <w:jc w:val="both"/>
    </w:pPr>
  </w:style>
  <w:style w:type="character" w:customStyle="1" w:styleId="Odwoaniedokomentarza1">
    <w:name w:val="Odwołanie do komentarza1"/>
    <w:qFormat/>
    <w:rsid w:val="00725C26"/>
    <w:rPr>
      <w:sz w:val="16"/>
      <w:szCs w:val="16"/>
    </w:rPr>
  </w:style>
  <w:style w:type="character" w:customStyle="1" w:styleId="TekstprzypisudolnegoZnak">
    <w:name w:val="Tekst przypisu dolnego Znak"/>
    <w:aliases w:val="Podrozdział Znak,Tekst przypisu dolnego-poligrafia Znak,przypis Znak,Tekst przypisu Znak,przypisy Znak"/>
    <w:basedOn w:val="Domylnaczcionkaakapitu"/>
    <w:link w:val="Tekstprzypisudolnego1"/>
    <w:qFormat/>
    <w:rsid w:val="00725C26"/>
    <w:rPr>
      <w:rFonts w:ascii="Times New Roman" w:eastAsia="Times New Roman" w:hAnsi="Times New Roman" w:cs="Times New Roman"/>
      <w:sz w:val="20"/>
      <w:szCs w:val="20"/>
      <w:lang w:eastAsia="pl-PL"/>
    </w:rPr>
  </w:style>
  <w:style w:type="paragraph" w:customStyle="1" w:styleId="Tekstprzypisudolnego1">
    <w:name w:val="Tekst przypisu dolnego1"/>
    <w:basedOn w:val="Normalny"/>
    <w:link w:val="TekstprzypisudolnegoZnak"/>
    <w:qFormat/>
    <w:rsid w:val="00725C26"/>
    <w:pPr>
      <w:spacing w:line="360" w:lineRule="auto"/>
      <w:jc w:val="both"/>
    </w:pPr>
    <w:rPr>
      <w:sz w:val="20"/>
      <w:szCs w:val="20"/>
    </w:rPr>
  </w:style>
  <w:style w:type="character" w:customStyle="1" w:styleId="address">
    <w:name w:val="address"/>
    <w:basedOn w:val="Domylnaczcionkaakapitu"/>
    <w:qFormat/>
    <w:rsid w:val="00725C26"/>
  </w:style>
  <w:style w:type="character" w:customStyle="1" w:styleId="wz-koord">
    <w:name w:val="wz-koord"/>
    <w:basedOn w:val="Domylnaczcionkaakapitu"/>
    <w:qFormat/>
    <w:rsid w:val="00725C26"/>
  </w:style>
  <w:style w:type="character" w:customStyle="1" w:styleId="wz-galeria">
    <w:name w:val="wz-galeria"/>
    <w:basedOn w:val="Domylnaczcionkaakapitu"/>
    <w:qFormat/>
    <w:rsid w:val="00725C26"/>
  </w:style>
  <w:style w:type="character" w:customStyle="1" w:styleId="vkekvd">
    <w:name w:val="vkekvd"/>
    <w:basedOn w:val="Domylnaczcionkaakapitu"/>
    <w:qFormat/>
    <w:rsid w:val="000B5E49"/>
  </w:style>
  <w:style w:type="character" w:customStyle="1" w:styleId="Nierozpoznanawzmianka1">
    <w:name w:val="Nierozpoznana wzmianka1"/>
    <w:basedOn w:val="Domylnaczcionkaakapitu"/>
    <w:uiPriority w:val="99"/>
    <w:semiHidden/>
    <w:unhideWhenUsed/>
    <w:qFormat/>
    <w:rsid w:val="001A1E47"/>
    <w:rPr>
      <w:color w:val="605E5C"/>
      <w:shd w:val="clear" w:color="auto" w:fill="E1DFDD"/>
    </w:rPr>
  </w:style>
  <w:style w:type="character" w:customStyle="1" w:styleId="Znakiprzypiswdolnych">
    <w:name w:val="Znaki przypisów dolnych"/>
    <w:basedOn w:val="Domylnaczcionkaakapitu"/>
    <w:semiHidden/>
    <w:unhideWhenUsed/>
    <w:qFormat/>
    <w:rsid w:val="0084324F"/>
    <w:rPr>
      <w:vertAlign w:val="superscript"/>
    </w:rPr>
  </w:style>
  <w:style w:type="character" w:customStyle="1" w:styleId="Odwoanieprzypisudolnego1">
    <w:name w:val="Odwołanie przypisu dolnego1"/>
    <w:rsid w:val="00D61B66"/>
    <w:rPr>
      <w:vertAlign w:val="superscript"/>
    </w:rPr>
  </w:style>
  <w:style w:type="character" w:customStyle="1" w:styleId="citation-353">
    <w:name w:val="citation-353"/>
    <w:basedOn w:val="Domylnaczcionkaakapitu"/>
    <w:qFormat/>
    <w:rsid w:val="00162D88"/>
  </w:style>
  <w:style w:type="character" w:customStyle="1" w:styleId="citation-352">
    <w:name w:val="citation-352"/>
    <w:basedOn w:val="Domylnaczcionkaakapitu"/>
    <w:qFormat/>
    <w:rsid w:val="00162D88"/>
  </w:style>
  <w:style w:type="character" w:customStyle="1" w:styleId="citation-351">
    <w:name w:val="citation-351"/>
    <w:basedOn w:val="Domylnaczcionkaakapitu"/>
    <w:qFormat/>
    <w:rsid w:val="00162D88"/>
  </w:style>
  <w:style w:type="character" w:customStyle="1" w:styleId="citation-350">
    <w:name w:val="citation-350"/>
    <w:basedOn w:val="Domylnaczcionkaakapitu"/>
    <w:qFormat/>
    <w:rsid w:val="00162D88"/>
  </w:style>
  <w:style w:type="character" w:customStyle="1" w:styleId="citation-349">
    <w:name w:val="citation-349"/>
    <w:basedOn w:val="Domylnaczcionkaakapitu"/>
    <w:qFormat/>
    <w:rsid w:val="00162D88"/>
  </w:style>
  <w:style w:type="character" w:customStyle="1" w:styleId="citation-348">
    <w:name w:val="citation-348"/>
    <w:basedOn w:val="Domylnaczcionkaakapitu"/>
    <w:qFormat/>
    <w:rsid w:val="00162D88"/>
  </w:style>
  <w:style w:type="character" w:customStyle="1" w:styleId="citation-347">
    <w:name w:val="citation-347"/>
    <w:basedOn w:val="Domylnaczcionkaakapitu"/>
    <w:qFormat/>
    <w:rsid w:val="00162D88"/>
  </w:style>
  <w:style w:type="character" w:customStyle="1" w:styleId="citation-346">
    <w:name w:val="citation-346"/>
    <w:basedOn w:val="Domylnaczcionkaakapitu"/>
    <w:qFormat/>
    <w:rsid w:val="00162D88"/>
  </w:style>
  <w:style w:type="character" w:customStyle="1" w:styleId="citation-345">
    <w:name w:val="citation-345"/>
    <w:basedOn w:val="Domylnaczcionkaakapitu"/>
    <w:qFormat/>
    <w:rsid w:val="00162D88"/>
  </w:style>
  <w:style w:type="character" w:customStyle="1" w:styleId="citation-344">
    <w:name w:val="citation-344"/>
    <w:basedOn w:val="Domylnaczcionkaakapitu"/>
    <w:qFormat/>
    <w:rsid w:val="00162D88"/>
  </w:style>
  <w:style w:type="character" w:customStyle="1" w:styleId="citation-343">
    <w:name w:val="citation-343"/>
    <w:basedOn w:val="Domylnaczcionkaakapitu"/>
    <w:qFormat/>
    <w:rsid w:val="00162D88"/>
  </w:style>
  <w:style w:type="character" w:customStyle="1" w:styleId="citation-342">
    <w:name w:val="citation-342"/>
    <w:basedOn w:val="Domylnaczcionkaakapitu"/>
    <w:qFormat/>
    <w:rsid w:val="00162D88"/>
  </w:style>
  <w:style w:type="character" w:customStyle="1" w:styleId="citation-341">
    <w:name w:val="citation-341"/>
    <w:basedOn w:val="Domylnaczcionkaakapitu"/>
    <w:qFormat/>
    <w:rsid w:val="00162D88"/>
  </w:style>
  <w:style w:type="character" w:customStyle="1" w:styleId="citation-340">
    <w:name w:val="citation-340"/>
    <w:basedOn w:val="Domylnaczcionkaakapitu"/>
    <w:qFormat/>
    <w:rsid w:val="00162D88"/>
  </w:style>
  <w:style w:type="character" w:customStyle="1" w:styleId="citation-339">
    <w:name w:val="citation-339"/>
    <w:basedOn w:val="Domylnaczcionkaakapitu"/>
    <w:qFormat/>
    <w:rsid w:val="00162D88"/>
  </w:style>
  <w:style w:type="character" w:customStyle="1" w:styleId="button-label">
    <w:name w:val="button-label"/>
    <w:basedOn w:val="Domylnaczcionkaakapitu"/>
    <w:qFormat/>
    <w:rsid w:val="00014687"/>
  </w:style>
  <w:style w:type="character" w:customStyle="1" w:styleId="cite-bracket">
    <w:name w:val="cite-bracket"/>
    <w:basedOn w:val="Domylnaczcionkaakapitu"/>
    <w:qFormat/>
    <w:rsid w:val="00B8291E"/>
  </w:style>
  <w:style w:type="character" w:customStyle="1" w:styleId="whitespace-normal">
    <w:name w:val="whitespace-normal"/>
    <w:basedOn w:val="Domylnaczcionkaakapitu"/>
    <w:qFormat/>
    <w:rsid w:val="001F425E"/>
  </w:style>
  <w:style w:type="character" w:customStyle="1" w:styleId="ZagicieodgryformularzaZnak">
    <w:name w:val="Zagięcie od góry formularza Znak"/>
    <w:basedOn w:val="Domylnaczcionkaakapitu"/>
    <w:link w:val="Zagicieodgryformularza"/>
    <w:uiPriority w:val="99"/>
    <w:semiHidden/>
    <w:qFormat/>
    <w:rsid w:val="001F425E"/>
    <w:rPr>
      <w:rFonts w:ascii="Arial" w:eastAsia="Times New Roman" w:hAnsi="Arial" w:cs="Arial"/>
      <w:vanish/>
      <w:sz w:val="16"/>
      <w:szCs w:val="16"/>
      <w:lang w:eastAsia="pl-PL"/>
    </w:rPr>
  </w:style>
  <w:style w:type="paragraph" w:styleId="Zagicieodgryformularza">
    <w:name w:val="HTML Top of Form"/>
    <w:basedOn w:val="Normalny"/>
    <w:next w:val="Normalny"/>
    <w:link w:val="ZagicieodgryformularzaZnak"/>
    <w:uiPriority w:val="99"/>
    <w:semiHidden/>
    <w:unhideWhenUsed/>
    <w:qFormat/>
    <w:rsid w:val="001F425E"/>
    <w:pPr>
      <w:pBdr>
        <w:bottom w:val="single" w:sz="6" w:space="1" w:color="000000"/>
      </w:pBdr>
      <w:jc w:val="center"/>
    </w:pPr>
    <w:rPr>
      <w:rFonts w:ascii="Arial" w:hAnsi="Arial" w:cs="Arial"/>
      <w:vanish/>
      <w:sz w:val="16"/>
      <w:szCs w:val="16"/>
    </w:rPr>
  </w:style>
  <w:style w:type="character" w:customStyle="1" w:styleId="ZagicieoddouformularzaZnak">
    <w:name w:val="Zagięcie od dołu formularza Znak"/>
    <w:basedOn w:val="Domylnaczcionkaakapitu"/>
    <w:link w:val="Zagicieoddouformularza"/>
    <w:uiPriority w:val="99"/>
    <w:semiHidden/>
    <w:qFormat/>
    <w:rsid w:val="001F425E"/>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uiPriority w:val="99"/>
    <w:semiHidden/>
    <w:unhideWhenUsed/>
    <w:qFormat/>
    <w:rsid w:val="001F425E"/>
    <w:pPr>
      <w:pBdr>
        <w:top w:val="single" w:sz="6" w:space="1" w:color="000000"/>
      </w:pBdr>
      <w:jc w:val="center"/>
    </w:pPr>
    <w:rPr>
      <w:rFonts w:ascii="Arial" w:hAnsi="Arial" w:cs="Arial"/>
      <w:vanish/>
      <w:sz w:val="16"/>
      <w:szCs w:val="16"/>
    </w:rPr>
  </w:style>
  <w:style w:type="character" w:customStyle="1" w:styleId="inline-flex">
    <w:name w:val="inline-flex"/>
    <w:basedOn w:val="Domylnaczcionkaakapitu"/>
    <w:qFormat/>
    <w:rsid w:val="00F3180E"/>
  </w:style>
  <w:style w:type="character" w:customStyle="1" w:styleId="mx-1">
    <w:name w:val="mx-1"/>
    <w:basedOn w:val="Domylnaczcionkaakapitu"/>
    <w:qFormat/>
    <w:rsid w:val="00F3180E"/>
  </w:style>
  <w:style w:type="character" w:customStyle="1" w:styleId="text-red-500">
    <w:name w:val="text-red-500"/>
    <w:basedOn w:val="Domylnaczcionkaakapitu"/>
    <w:qFormat/>
    <w:rsid w:val="00F3180E"/>
  </w:style>
  <w:style w:type="character" w:customStyle="1" w:styleId="text-green-600">
    <w:name w:val="text-green-600"/>
    <w:basedOn w:val="Domylnaczcionkaakapitu"/>
    <w:qFormat/>
    <w:rsid w:val="00F3180E"/>
  </w:style>
  <w:style w:type="character" w:customStyle="1" w:styleId="czeindeksu">
    <w:name w:val="Łącze indeksu"/>
    <w:qFormat/>
    <w:rsid w:val="00D61B66"/>
  </w:style>
  <w:style w:type="paragraph" w:styleId="Nagwek">
    <w:name w:val="header"/>
    <w:basedOn w:val="Normalny"/>
    <w:next w:val="Tekstpodstawowy"/>
    <w:uiPriority w:val="99"/>
    <w:qFormat/>
    <w:rsid w:val="00D61B66"/>
    <w:pPr>
      <w:keepNext/>
      <w:spacing w:before="240" w:after="120"/>
    </w:pPr>
    <w:rPr>
      <w:rFonts w:ascii="Liberation Sans" w:eastAsia="Microsoft YaHei" w:hAnsi="Liberation Sans" w:cs="Lucida Sans"/>
      <w:sz w:val="28"/>
      <w:szCs w:val="28"/>
    </w:rPr>
  </w:style>
  <w:style w:type="paragraph" w:styleId="Lista">
    <w:name w:val="List"/>
    <w:basedOn w:val="Tekstpodstawowy"/>
    <w:rsid w:val="00D61B66"/>
    <w:rPr>
      <w:rFonts w:cs="Lucida Sans"/>
    </w:rPr>
  </w:style>
  <w:style w:type="paragraph" w:customStyle="1" w:styleId="Legenda1">
    <w:name w:val="Legenda1"/>
    <w:basedOn w:val="Normalny"/>
    <w:qFormat/>
    <w:rsid w:val="00D61B66"/>
    <w:pPr>
      <w:suppressLineNumbers/>
      <w:spacing w:before="120" w:after="120"/>
    </w:pPr>
    <w:rPr>
      <w:rFonts w:cs="Lucida Sans"/>
      <w:i/>
      <w:iCs/>
    </w:rPr>
  </w:style>
  <w:style w:type="paragraph" w:customStyle="1" w:styleId="Indeks">
    <w:name w:val="Indeks"/>
    <w:basedOn w:val="Normalny"/>
    <w:qFormat/>
    <w:rsid w:val="00D61B66"/>
    <w:pPr>
      <w:suppressLineNumbers/>
    </w:pPr>
    <w:rPr>
      <w:rFonts w:cs="Lucida Sans"/>
    </w:rPr>
  </w:style>
  <w:style w:type="paragraph" w:customStyle="1" w:styleId="Gwkaistopka">
    <w:name w:val="Główka i stopka"/>
    <w:basedOn w:val="Normalny"/>
    <w:qFormat/>
    <w:rsid w:val="00D61B66"/>
  </w:style>
  <w:style w:type="paragraph" w:styleId="NormalnyWeb">
    <w:name w:val="Normal (Web)"/>
    <w:basedOn w:val="Normalny"/>
    <w:uiPriority w:val="99"/>
    <w:unhideWhenUsed/>
    <w:qFormat/>
    <w:rsid w:val="003E1EF3"/>
    <w:pPr>
      <w:spacing w:beforeAutospacing="1" w:afterAutospacing="1"/>
    </w:pPr>
  </w:style>
  <w:style w:type="paragraph" w:customStyle="1" w:styleId="Spistreci11">
    <w:name w:val="Spis treści 11"/>
    <w:basedOn w:val="Normalny"/>
    <w:next w:val="Normalny"/>
    <w:autoRedefine/>
    <w:uiPriority w:val="39"/>
    <w:unhideWhenUsed/>
    <w:rsid w:val="005F1DAC"/>
    <w:pPr>
      <w:tabs>
        <w:tab w:val="right" w:leader="dot" w:pos="9062"/>
      </w:tabs>
      <w:spacing w:before="120" w:line="360" w:lineRule="auto"/>
      <w:jc w:val="both"/>
    </w:pPr>
    <w:rPr>
      <w:rFonts w:asciiTheme="minorHAnsi" w:hAnsiTheme="minorHAnsi" w:cstheme="minorHAnsi"/>
      <w:b/>
      <w:color w:val="0070C0"/>
      <w:sz w:val="22"/>
    </w:rPr>
  </w:style>
  <w:style w:type="paragraph" w:customStyle="1" w:styleId="Spistreci21">
    <w:name w:val="Spis treści 21"/>
    <w:basedOn w:val="Normalny"/>
    <w:next w:val="Normalny"/>
    <w:autoRedefine/>
    <w:uiPriority w:val="39"/>
    <w:unhideWhenUsed/>
    <w:rsid w:val="008508E4"/>
    <w:pPr>
      <w:tabs>
        <w:tab w:val="right" w:leader="dot" w:pos="9062"/>
      </w:tabs>
      <w:spacing w:line="360" w:lineRule="auto"/>
      <w:jc w:val="both"/>
    </w:pPr>
    <w:rPr>
      <w:rFonts w:asciiTheme="minorHAnsi" w:hAnsiTheme="minorHAnsi" w:cstheme="minorHAnsi"/>
      <w:sz w:val="22"/>
      <w:szCs w:val="22"/>
    </w:rPr>
  </w:style>
  <w:style w:type="paragraph" w:customStyle="1" w:styleId="intro">
    <w:name w:val="intro"/>
    <w:basedOn w:val="Normalny"/>
    <w:qFormat/>
    <w:rsid w:val="00AC0C02"/>
    <w:pPr>
      <w:spacing w:beforeAutospacing="1" w:afterAutospacing="1"/>
    </w:pPr>
  </w:style>
  <w:style w:type="paragraph" w:customStyle="1" w:styleId="metryka">
    <w:name w:val="metryka"/>
    <w:basedOn w:val="Normalny"/>
    <w:qFormat/>
    <w:rsid w:val="001239A4"/>
    <w:pPr>
      <w:spacing w:beforeAutospacing="1" w:afterAutospacing="1"/>
    </w:pPr>
  </w:style>
  <w:style w:type="paragraph" w:customStyle="1" w:styleId="akapit">
    <w:name w:val="akapit"/>
    <w:basedOn w:val="Normalny"/>
    <w:qFormat/>
    <w:rsid w:val="00415C66"/>
    <w:pPr>
      <w:spacing w:beforeAutospacing="1" w:afterAutospacing="1"/>
    </w:pPr>
  </w:style>
  <w:style w:type="paragraph" w:customStyle="1" w:styleId="ustep">
    <w:name w:val="ustep"/>
    <w:basedOn w:val="Normalny"/>
    <w:qFormat/>
    <w:rsid w:val="00415C66"/>
    <w:pPr>
      <w:spacing w:beforeAutospacing="1" w:afterAutospacing="1"/>
    </w:pPr>
  </w:style>
  <w:style w:type="paragraph" w:customStyle="1" w:styleId="punkt">
    <w:name w:val="punkt"/>
    <w:basedOn w:val="Normalny"/>
    <w:qFormat/>
    <w:rsid w:val="00415C66"/>
    <w:pPr>
      <w:spacing w:beforeAutospacing="1" w:afterAutospacing="1"/>
    </w:pPr>
  </w:style>
  <w:style w:type="paragraph" w:customStyle="1" w:styleId="xelementtoproof">
    <w:name w:val="x_elementtoproof"/>
    <w:basedOn w:val="Normalny"/>
    <w:qFormat/>
    <w:rsid w:val="006A1CBE"/>
    <w:pPr>
      <w:spacing w:beforeAutospacing="1" w:afterAutospacing="1"/>
    </w:pPr>
  </w:style>
  <w:style w:type="paragraph" w:customStyle="1" w:styleId="podstawa-prawna">
    <w:name w:val="podstawa-prawna"/>
    <w:basedOn w:val="Normalny"/>
    <w:qFormat/>
    <w:rsid w:val="00D010AB"/>
    <w:pPr>
      <w:spacing w:beforeAutospacing="1" w:afterAutospacing="1"/>
    </w:pPr>
  </w:style>
  <w:style w:type="paragraph" w:customStyle="1" w:styleId="paragraf">
    <w:name w:val="paragraf"/>
    <w:basedOn w:val="Normalny"/>
    <w:qFormat/>
    <w:rsid w:val="00D010AB"/>
    <w:pPr>
      <w:spacing w:beforeAutospacing="1" w:afterAutospacing="1"/>
    </w:pPr>
  </w:style>
  <w:style w:type="paragraph" w:customStyle="1" w:styleId="podpis">
    <w:name w:val="podpis"/>
    <w:basedOn w:val="Normalny"/>
    <w:qFormat/>
    <w:rsid w:val="00D010AB"/>
    <w:pPr>
      <w:spacing w:beforeAutospacing="1" w:afterAutospacing="1"/>
    </w:pPr>
  </w:style>
  <w:style w:type="paragraph" w:customStyle="1" w:styleId="ecl-paragraph">
    <w:name w:val="ecl-paragraph"/>
    <w:basedOn w:val="Normalny"/>
    <w:qFormat/>
    <w:rsid w:val="00725C26"/>
    <w:pPr>
      <w:spacing w:beforeAutospacing="1" w:afterAutospacing="1"/>
      <w:jc w:val="both"/>
    </w:pPr>
  </w:style>
  <w:style w:type="paragraph" w:customStyle="1" w:styleId="Default">
    <w:name w:val="Default"/>
    <w:qFormat/>
    <w:rsid w:val="00725C26"/>
    <w:rPr>
      <w:rFonts w:ascii="Constantia" w:eastAsia="Calibri" w:hAnsi="Constantia" w:cs="Constantia"/>
      <w:color w:val="000000"/>
      <w:sz w:val="24"/>
      <w:szCs w:val="24"/>
    </w:rPr>
  </w:style>
  <w:style w:type="paragraph" w:customStyle="1" w:styleId="ng-scope">
    <w:name w:val="ng-scope"/>
    <w:basedOn w:val="Normalny"/>
    <w:qFormat/>
    <w:rsid w:val="00725C26"/>
    <w:pPr>
      <w:spacing w:beforeAutospacing="1" w:afterAutospacing="1"/>
      <w:jc w:val="both"/>
    </w:pPr>
  </w:style>
  <w:style w:type="paragraph" w:customStyle="1" w:styleId="8FDA41D8427E4F1789B56B0B1FF00C32">
    <w:name w:val="8FDA41D8427E4F1789B56B0B1FF00C32"/>
    <w:qFormat/>
    <w:rsid w:val="00725C26"/>
    <w:pPr>
      <w:spacing w:after="200" w:line="276" w:lineRule="auto"/>
    </w:pPr>
    <w:rPr>
      <w:rFonts w:ascii="Calibri" w:eastAsiaTheme="minorEastAsia" w:hAnsi="Calibri"/>
      <w:lang w:val="en-US"/>
    </w:rPr>
  </w:style>
  <w:style w:type="paragraph" w:customStyle="1" w:styleId="Spistreci31">
    <w:name w:val="Spis treści 31"/>
    <w:basedOn w:val="Normalny"/>
    <w:next w:val="Normalny"/>
    <w:autoRedefine/>
    <w:uiPriority w:val="39"/>
    <w:unhideWhenUsed/>
    <w:rsid w:val="008508E4"/>
    <w:pPr>
      <w:spacing w:line="360" w:lineRule="auto"/>
      <w:ind w:left="442"/>
      <w:jc w:val="both"/>
    </w:pPr>
    <w:rPr>
      <w:rFonts w:asciiTheme="minorHAnsi" w:eastAsiaTheme="minorHAnsi" w:hAnsiTheme="minorHAnsi" w:cstheme="minorBidi"/>
      <w:sz w:val="20"/>
      <w:szCs w:val="22"/>
      <w:lang w:eastAsia="en-US"/>
    </w:rPr>
  </w:style>
  <w:style w:type="paragraph" w:customStyle="1" w:styleId="Spistreci41">
    <w:name w:val="Spis treści 41"/>
    <w:basedOn w:val="Normalny"/>
    <w:next w:val="Normalny"/>
    <w:autoRedefine/>
    <w:uiPriority w:val="39"/>
    <w:unhideWhenUsed/>
    <w:rsid w:val="00725C26"/>
    <w:pPr>
      <w:spacing w:after="100" w:line="259" w:lineRule="auto"/>
      <w:ind w:left="660"/>
    </w:pPr>
    <w:rPr>
      <w:rFonts w:asciiTheme="minorHAnsi" w:eastAsiaTheme="minorEastAsia" w:hAnsiTheme="minorHAnsi" w:cstheme="minorBidi"/>
      <w:sz w:val="22"/>
      <w:szCs w:val="22"/>
    </w:rPr>
  </w:style>
  <w:style w:type="paragraph" w:customStyle="1" w:styleId="Spistreci51">
    <w:name w:val="Spis treści 51"/>
    <w:basedOn w:val="Normalny"/>
    <w:next w:val="Normalny"/>
    <w:autoRedefine/>
    <w:uiPriority w:val="39"/>
    <w:unhideWhenUsed/>
    <w:rsid w:val="00725C26"/>
    <w:pPr>
      <w:spacing w:after="100" w:line="259" w:lineRule="auto"/>
      <w:ind w:left="880"/>
    </w:pPr>
    <w:rPr>
      <w:rFonts w:asciiTheme="minorHAnsi" w:eastAsiaTheme="minorEastAsia" w:hAnsiTheme="minorHAnsi" w:cstheme="minorBidi"/>
      <w:sz w:val="22"/>
      <w:szCs w:val="22"/>
    </w:rPr>
  </w:style>
  <w:style w:type="paragraph" w:customStyle="1" w:styleId="Spistreci61">
    <w:name w:val="Spis treści 61"/>
    <w:basedOn w:val="Normalny"/>
    <w:next w:val="Normalny"/>
    <w:autoRedefine/>
    <w:uiPriority w:val="39"/>
    <w:unhideWhenUsed/>
    <w:rsid w:val="00725C26"/>
    <w:pPr>
      <w:spacing w:after="100" w:line="259" w:lineRule="auto"/>
      <w:ind w:left="1100"/>
    </w:pPr>
    <w:rPr>
      <w:rFonts w:asciiTheme="minorHAnsi" w:eastAsiaTheme="minorEastAsia" w:hAnsiTheme="minorHAnsi" w:cstheme="minorBidi"/>
      <w:sz w:val="22"/>
      <w:szCs w:val="22"/>
    </w:rPr>
  </w:style>
  <w:style w:type="paragraph" w:customStyle="1" w:styleId="Spistreci71">
    <w:name w:val="Spis treści 71"/>
    <w:basedOn w:val="Normalny"/>
    <w:next w:val="Normalny"/>
    <w:autoRedefine/>
    <w:uiPriority w:val="39"/>
    <w:unhideWhenUsed/>
    <w:rsid w:val="00725C26"/>
    <w:pPr>
      <w:spacing w:after="100" w:line="259" w:lineRule="auto"/>
      <w:ind w:left="1320"/>
    </w:pPr>
    <w:rPr>
      <w:rFonts w:asciiTheme="minorHAnsi" w:eastAsiaTheme="minorEastAsia" w:hAnsiTheme="minorHAnsi" w:cstheme="minorBidi"/>
      <w:sz w:val="22"/>
      <w:szCs w:val="22"/>
    </w:rPr>
  </w:style>
  <w:style w:type="paragraph" w:customStyle="1" w:styleId="Spistreci81">
    <w:name w:val="Spis treści 81"/>
    <w:basedOn w:val="Normalny"/>
    <w:next w:val="Normalny"/>
    <w:autoRedefine/>
    <w:uiPriority w:val="39"/>
    <w:unhideWhenUsed/>
    <w:rsid w:val="00725C26"/>
    <w:pPr>
      <w:spacing w:after="100" w:line="259" w:lineRule="auto"/>
      <w:ind w:left="1540"/>
    </w:pPr>
    <w:rPr>
      <w:rFonts w:asciiTheme="minorHAnsi" w:eastAsiaTheme="minorEastAsia" w:hAnsiTheme="minorHAnsi" w:cstheme="minorBidi"/>
      <w:sz w:val="22"/>
      <w:szCs w:val="22"/>
    </w:rPr>
  </w:style>
  <w:style w:type="paragraph" w:customStyle="1" w:styleId="Spistreci91">
    <w:name w:val="Spis treści 91"/>
    <w:basedOn w:val="Normalny"/>
    <w:next w:val="Normalny"/>
    <w:autoRedefine/>
    <w:uiPriority w:val="39"/>
    <w:unhideWhenUsed/>
    <w:rsid w:val="00725C26"/>
    <w:pPr>
      <w:spacing w:after="100" w:line="259" w:lineRule="auto"/>
      <w:ind w:left="1760"/>
    </w:pPr>
    <w:rPr>
      <w:rFonts w:asciiTheme="minorHAnsi" w:eastAsiaTheme="minorEastAsia" w:hAnsiTheme="minorHAnsi" w:cstheme="minorBidi"/>
      <w:sz w:val="22"/>
      <w:szCs w:val="22"/>
    </w:rPr>
  </w:style>
  <w:style w:type="paragraph" w:customStyle="1" w:styleId="Nagwekindeksu1">
    <w:name w:val="Nagłówek indeksu1"/>
    <w:basedOn w:val="Nagwek"/>
    <w:rsid w:val="00D61B66"/>
  </w:style>
  <w:style w:type="paragraph" w:styleId="Nagwekspisutreci">
    <w:name w:val="TOC Heading"/>
    <w:basedOn w:val="Nagwek11"/>
    <w:next w:val="Normalny"/>
    <w:uiPriority w:val="39"/>
    <w:unhideWhenUsed/>
    <w:qFormat/>
    <w:rsid w:val="00725C26"/>
    <w:pPr>
      <w:spacing w:line="259" w:lineRule="auto"/>
      <w:outlineLvl w:val="9"/>
    </w:pPr>
    <w:rPr>
      <w:rFonts w:asciiTheme="majorHAnsi" w:hAnsiTheme="majorHAnsi"/>
      <w:b w:val="0"/>
      <w:bCs w:val="0"/>
      <w:color w:val="3E762A" w:themeColor="accent1" w:themeShade="BF"/>
      <w:sz w:val="32"/>
      <w:szCs w:val="32"/>
    </w:rPr>
  </w:style>
  <w:style w:type="paragraph" w:customStyle="1" w:styleId="Standard">
    <w:name w:val="Standard"/>
    <w:qFormat/>
    <w:rsid w:val="00725C26"/>
    <w:pPr>
      <w:widowControl w:val="0"/>
      <w:textAlignment w:val="baseline"/>
    </w:pPr>
    <w:rPr>
      <w:rFonts w:ascii="Times New Roman" w:eastAsia="Arial Unicode MS" w:hAnsi="Times New Roman" w:cs="Tahoma"/>
      <w:kern w:val="2"/>
      <w:sz w:val="24"/>
      <w:szCs w:val="24"/>
      <w:lang w:eastAsia="pl-PL"/>
    </w:rPr>
  </w:style>
  <w:style w:type="paragraph" w:customStyle="1" w:styleId="Tekstwstpniesformatowany">
    <w:name w:val="Tekst wstępnie sformatowany"/>
    <w:basedOn w:val="Standard"/>
    <w:qFormat/>
    <w:rsid w:val="00725C26"/>
    <w:pPr>
      <w:widowControl/>
      <w:spacing w:line="252" w:lineRule="auto"/>
    </w:pPr>
    <w:rPr>
      <w:rFonts w:ascii="Liberation Mono" w:eastAsia="NSimSun" w:hAnsi="Liberation Mono" w:cs="Liberation Mono"/>
      <w:sz w:val="20"/>
      <w:szCs w:val="20"/>
      <w:lang w:eastAsia="zh-CN"/>
    </w:rPr>
  </w:style>
  <w:style w:type="paragraph" w:customStyle="1" w:styleId="caption1">
    <w:name w:val="caption1"/>
    <w:basedOn w:val="Normalny"/>
    <w:next w:val="Normalny"/>
    <w:qFormat/>
    <w:rsid w:val="00725C26"/>
    <w:pPr>
      <w:spacing w:after="200"/>
      <w:jc w:val="both"/>
      <w:textAlignment w:val="baseline"/>
    </w:pPr>
    <w:rPr>
      <w:rFonts w:ascii="Calibri" w:eastAsia="Calibri" w:hAnsi="Calibri"/>
      <w:i/>
      <w:iCs/>
      <w:color w:val="44546A"/>
      <w:sz w:val="18"/>
      <w:szCs w:val="18"/>
      <w:lang w:eastAsia="en-US"/>
    </w:rPr>
  </w:style>
  <w:style w:type="paragraph" w:customStyle="1" w:styleId="Spisilustracji1">
    <w:name w:val="Spis ilustracji1"/>
    <w:basedOn w:val="Normalny"/>
    <w:next w:val="Normalny"/>
    <w:uiPriority w:val="99"/>
    <w:unhideWhenUsed/>
    <w:rsid w:val="00725C26"/>
    <w:pPr>
      <w:jc w:val="both"/>
    </w:pPr>
    <w:rPr>
      <w:rFonts w:asciiTheme="minorHAnsi" w:eastAsiaTheme="minorHAnsi" w:hAnsiTheme="minorHAnsi" w:cstheme="minorBidi"/>
      <w:i/>
      <w:sz w:val="18"/>
      <w:szCs w:val="22"/>
      <w:lang w:eastAsia="en-US"/>
    </w:rPr>
  </w:style>
  <w:style w:type="paragraph" w:customStyle="1" w:styleId="msonospacing0">
    <w:name w:val="msonospacing"/>
    <w:basedOn w:val="Normalny"/>
    <w:qFormat/>
    <w:rsid w:val="00725C26"/>
    <w:pPr>
      <w:spacing w:beforeAutospacing="1" w:afterAutospacing="1"/>
    </w:pPr>
  </w:style>
  <w:style w:type="paragraph" w:customStyle="1" w:styleId="Normalny1">
    <w:name w:val="Normalny1"/>
    <w:qFormat/>
    <w:rsid w:val="00725C26"/>
    <w:pPr>
      <w:spacing w:line="276" w:lineRule="auto"/>
    </w:pPr>
    <w:rPr>
      <w:rFonts w:ascii="Arial" w:eastAsia="Arial" w:hAnsi="Arial" w:cs="Arial"/>
      <w:color w:val="000000"/>
      <w:szCs w:val="20"/>
      <w:lang w:eastAsia="ar-SA"/>
    </w:rPr>
  </w:style>
  <w:style w:type="paragraph" w:customStyle="1" w:styleId="placeholder">
    <w:name w:val="placeholder"/>
    <w:basedOn w:val="Normalny"/>
    <w:qFormat/>
    <w:rsid w:val="001F425E"/>
    <w:pPr>
      <w:spacing w:beforeAutospacing="1" w:afterAutospacing="1"/>
    </w:pPr>
  </w:style>
  <w:style w:type="paragraph" w:customStyle="1" w:styleId="western">
    <w:name w:val="western"/>
    <w:basedOn w:val="Normalny"/>
    <w:qFormat/>
    <w:rsid w:val="00C747F9"/>
    <w:pPr>
      <w:spacing w:before="278" w:after="278"/>
      <w:jc w:val="both"/>
    </w:pPr>
    <w:rPr>
      <w:color w:val="000000"/>
    </w:rPr>
  </w:style>
  <w:style w:type="paragraph" w:customStyle="1" w:styleId="Gwkalewa">
    <w:name w:val="Główka lewa"/>
    <w:basedOn w:val="Nagwek10"/>
    <w:qFormat/>
    <w:rsid w:val="00D61B66"/>
  </w:style>
  <w:style w:type="table" w:customStyle="1" w:styleId="Siatkatabelijasna2">
    <w:name w:val="Siatka tabeli — jasna2"/>
    <w:basedOn w:val="Standardowy"/>
    <w:uiPriority w:val="40"/>
    <w:rsid w:val="009C6418"/>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style>
  <w:style w:type="table" w:customStyle="1" w:styleId="Siatkatabelijasna1">
    <w:name w:val="Siatka tabeli — jasna1"/>
    <w:basedOn w:val="Standardowy"/>
    <w:uiPriority w:val="40"/>
    <w:rsid w:val="00FC42F0"/>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style>
  <w:style w:type="table" w:styleId="Tabela-Siatka">
    <w:name w:val="Table Grid"/>
    <w:basedOn w:val="Standardowy"/>
    <w:uiPriority w:val="39"/>
    <w:rsid w:val="0034723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opka">
    <w:name w:val="footer"/>
    <w:basedOn w:val="Normalny"/>
    <w:link w:val="StopkaZnak1"/>
    <w:uiPriority w:val="99"/>
    <w:unhideWhenUsed/>
    <w:rsid w:val="00416C2A"/>
    <w:pPr>
      <w:tabs>
        <w:tab w:val="center" w:pos="4536"/>
        <w:tab w:val="right" w:pos="9072"/>
      </w:tabs>
    </w:pPr>
  </w:style>
  <w:style w:type="character" w:customStyle="1" w:styleId="StopkaZnak1">
    <w:name w:val="Stopka Znak1"/>
    <w:basedOn w:val="Domylnaczcionkaakapitu"/>
    <w:link w:val="Stopka"/>
    <w:uiPriority w:val="99"/>
    <w:semiHidden/>
    <w:rsid w:val="00416C2A"/>
    <w:rPr>
      <w:rFonts w:ascii="Times New Roman" w:eastAsia="Times New Roman" w:hAnsi="Times New Roman" w:cs="Times New Roman"/>
      <w:sz w:val="24"/>
      <w:szCs w:val="24"/>
      <w:lang w:eastAsia="pl-PL"/>
    </w:rPr>
  </w:style>
  <w:style w:type="paragraph" w:styleId="Spistreci1">
    <w:name w:val="toc 1"/>
    <w:basedOn w:val="Normalny"/>
    <w:next w:val="Normalny"/>
    <w:autoRedefine/>
    <w:uiPriority w:val="39"/>
    <w:unhideWhenUsed/>
    <w:rsid w:val="00416C2A"/>
    <w:pPr>
      <w:tabs>
        <w:tab w:val="right" w:leader="dot" w:pos="9062"/>
      </w:tabs>
      <w:spacing w:before="120" w:line="360" w:lineRule="auto"/>
      <w:jc w:val="both"/>
    </w:pPr>
    <w:rPr>
      <w:rFonts w:asciiTheme="minorHAnsi" w:hAnsiTheme="minorHAnsi" w:cstheme="minorHAnsi"/>
      <w:b/>
      <w:noProof/>
      <w:color w:val="0070C0"/>
      <w:sz w:val="22"/>
    </w:rPr>
  </w:style>
  <w:style w:type="paragraph" w:styleId="Spistreci2">
    <w:name w:val="toc 2"/>
    <w:basedOn w:val="Normalny"/>
    <w:next w:val="Normalny"/>
    <w:autoRedefine/>
    <w:uiPriority w:val="39"/>
    <w:unhideWhenUsed/>
    <w:rsid w:val="00416C2A"/>
    <w:pPr>
      <w:tabs>
        <w:tab w:val="right" w:leader="dot" w:pos="9062"/>
      </w:tabs>
      <w:spacing w:line="360" w:lineRule="auto"/>
      <w:jc w:val="both"/>
    </w:pPr>
    <w:rPr>
      <w:rFonts w:asciiTheme="minorHAnsi" w:hAnsiTheme="minorHAnsi" w:cstheme="minorHAnsi"/>
      <w:noProof/>
      <w:sz w:val="22"/>
      <w:szCs w:val="22"/>
    </w:rPr>
  </w:style>
  <w:style w:type="character" w:customStyle="1" w:styleId="TekstprzypisukocowegoZnak1">
    <w:name w:val="Tekst przypisu końcowego Znak1"/>
    <w:basedOn w:val="Domylnaczcionkaakapitu"/>
    <w:link w:val="Tekstprzypisukocowego"/>
    <w:uiPriority w:val="99"/>
    <w:semiHidden/>
    <w:rsid w:val="00416C2A"/>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1"/>
    <w:uiPriority w:val="99"/>
    <w:semiHidden/>
    <w:unhideWhenUsed/>
    <w:rsid w:val="00416C2A"/>
    <w:rPr>
      <w:sz w:val="20"/>
      <w:szCs w:val="20"/>
    </w:rPr>
  </w:style>
  <w:style w:type="paragraph" w:styleId="Spistreci3">
    <w:name w:val="toc 3"/>
    <w:basedOn w:val="Normalny"/>
    <w:next w:val="Normalny"/>
    <w:autoRedefine/>
    <w:uiPriority w:val="39"/>
    <w:unhideWhenUsed/>
    <w:rsid w:val="00416C2A"/>
    <w:pPr>
      <w:spacing w:line="360" w:lineRule="auto"/>
      <w:ind w:left="442"/>
      <w:jc w:val="both"/>
    </w:pPr>
    <w:rPr>
      <w:rFonts w:asciiTheme="minorHAnsi" w:eastAsiaTheme="minorHAnsi" w:hAnsiTheme="minorHAnsi" w:cstheme="minorBidi"/>
      <w:sz w:val="20"/>
      <w:szCs w:val="22"/>
      <w:lang w:eastAsia="en-US"/>
    </w:rPr>
  </w:style>
  <w:style w:type="paragraph" w:styleId="Spistreci4">
    <w:name w:val="toc 4"/>
    <w:basedOn w:val="Normalny"/>
    <w:next w:val="Normalny"/>
    <w:autoRedefine/>
    <w:uiPriority w:val="39"/>
    <w:unhideWhenUsed/>
    <w:rsid w:val="00416C2A"/>
    <w:pPr>
      <w:spacing w:after="100" w:line="259" w:lineRule="auto"/>
      <w:ind w:left="660"/>
    </w:pPr>
    <w:rPr>
      <w:rFonts w:asciiTheme="minorHAnsi" w:eastAsiaTheme="minorEastAsia" w:hAnsiTheme="minorHAnsi" w:cstheme="minorBidi"/>
      <w:sz w:val="22"/>
      <w:szCs w:val="22"/>
    </w:rPr>
  </w:style>
  <w:style w:type="paragraph" w:styleId="Spistreci5">
    <w:name w:val="toc 5"/>
    <w:basedOn w:val="Normalny"/>
    <w:next w:val="Normalny"/>
    <w:autoRedefine/>
    <w:uiPriority w:val="39"/>
    <w:unhideWhenUsed/>
    <w:rsid w:val="00416C2A"/>
    <w:pPr>
      <w:spacing w:after="100" w:line="259" w:lineRule="auto"/>
      <w:ind w:left="880"/>
    </w:pPr>
    <w:rPr>
      <w:rFonts w:asciiTheme="minorHAnsi" w:eastAsiaTheme="minorEastAsia" w:hAnsiTheme="minorHAnsi" w:cstheme="minorBidi"/>
      <w:sz w:val="22"/>
      <w:szCs w:val="22"/>
    </w:rPr>
  </w:style>
  <w:style w:type="paragraph" w:styleId="Spistreci6">
    <w:name w:val="toc 6"/>
    <w:basedOn w:val="Normalny"/>
    <w:next w:val="Normalny"/>
    <w:autoRedefine/>
    <w:uiPriority w:val="39"/>
    <w:unhideWhenUsed/>
    <w:rsid w:val="00416C2A"/>
    <w:pPr>
      <w:spacing w:after="100" w:line="259" w:lineRule="auto"/>
      <w:ind w:left="1100"/>
    </w:pPr>
    <w:rPr>
      <w:rFonts w:asciiTheme="minorHAnsi" w:eastAsiaTheme="minorEastAsia" w:hAnsiTheme="minorHAnsi" w:cstheme="minorBidi"/>
      <w:sz w:val="22"/>
      <w:szCs w:val="22"/>
    </w:rPr>
  </w:style>
  <w:style w:type="paragraph" w:styleId="Spistreci7">
    <w:name w:val="toc 7"/>
    <w:basedOn w:val="Normalny"/>
    <w:next w:val="Normalny"/>
    <w:autoRedefine/>
    <w:uiPriority w:val="39"/>
    <w:unhideWhenUsed/>
    <w:rsid w:val="00416C2A"/>
    <w:pPr>
      <w:spacing w:after="100" w:line="259" w:lineRule="auto"/>
      <w:ind w:left="1320"/>
    </w:pPr>
    <w:rPr>
      <w:rFonts w:asciiTheme="minorHAnsi" w:eastAsiaTheme="minorEastAsia" w:hAnsiTheme="minorHAnsi" w:cstheme="minorBidi"/>
      <w:sz w:val="22"/>
      <w:szCs w:val="22"/>
    </w:rPr>
  </w:style>
  <w:style w:type="paragraph" w:styleId="Spistreci8">
    <w:name w:val="toc 8"/>
    <w:basedOn w:val="Normalny"/>
    <w:next w:val="Normalny"/>
    <w:autoRedefine/>
    <w:uiPriority w:val="39"/>
    <w:unhideWhenUsed/>
    <w:rsid w:val="00416C2A"/>
    <w:pPr>
      <w:spacing w:after="100" w:line="259" w:lineRule="auto"/>
      <w:ind w:left="1540"/>
    </w:pPr>
    <w:rPr>
      <w:rFonts w:asciiTheme="minorHAnsi" w:eastAsiaTheme="minorEastAsia" w:hAnsiTheme="minorHAnsi" w:cstheme="minorBidi"/>
      <w:sz w:val="22"/>
      <w:szCs w:val="22"/>
    </w:rPr>
  </w:style>
  <w:style w:type="paragraph" w:styleId="Spistreci9">
    <w:name w:val="toc 9"/>
    <w:basedOn w:val="Normalny"/>
    <w:next w:val="Normalny"/>
    <w:autoRedefine/>
    <w:uiPriority w:val="39"/>
    <w:unhideWhenUsed/>
    <w:rsid w:val="00416C2A"/>
    <w:pPr>
      <w:spacing w:after="100" w:line="259" w:lineRule="auto"/>
      <w:ind w:left="1760"/>
    </w:pPr>
    <w:rPr>
      <w:rFonts w:asciiTheme="minorHAnsi" w:eastAsiaTheme="minorEastAsia" w:hAnsiTheme="minorHAnsi" w:cstheme="minorBidi"/>
      <w:sz w:val="22"/>
      <w:szCs w:val="22"/>
    </w:rPr>
  </w:style>
  <w:style w:type="character" w:customStyle="1" w:styleId="ListLabel255">
    <w:name w:val="ListLabel 255"/>
    <w:rsid w:val="00416C2A"/>
  </w:style>
  <w:style w:type="character" w:customStyle="1" w:styleId="ListLabel256">
    <w:name w:val="ListLabel 256"/>
    <w:rsid w:val="00416C2A"/>
    <w:rPr>
      <w:color w:val="FF4000"/>
    </w:rPr>
  </w:style>
  <w:style w:type="paragraph" w:customStyle="1" w:styleId="PreformattedText">
    <w:name w:val="Preformatted Text"/>
    <w:basedOn w:val="Standard"/>
    <w:rsid w:val="00416C2A"/>
    <w:pPr>
      <w:widowControl/>
      <w:spacing w:line="254" w:lineRule="auto"/>
    </w:pPr>
    <w:rPr>
      <w:rFonts w:ascii="Liberation Mono" w:eastAsia="NSimSun" w:hAnsi="Liberation Mono" w:cs="Liberation Mono"/>
      <w:sz w:val="20"/>
      <w:szCs w:val="20"/>
      <w:lang w:eastAsia="zh-CN"/>
    </w:rPr>
  </w:style>
  <w:style w:type="paragraph" w:styleId="Tekstprzypisudolnego">
    <w:name w:val="footnote text"/>
    <w:aliases w:val="Podrozdział,Tekst przypisu dolnego-poligrafia,przypis,Tekst przypisu,przypisy"/>
    <w:basedOn w:val="Normalny"/>
    <w:link w:val="TekstprzypisudolnegoZnak1"/>
    <w:qFormat/>
    <w:rsid w:val="00416C2A"/>
    <w:pPr>
      <w:spacing w:line="360" w:lineRule="auto"/>
      <w:jc w:val="both"/>
    </w:pPr>
    <w:rPr>
      <w:sz w:val="20"/>
      <w:szCs w:val="20"/>
    </w:rPr>
  </w:style>
  <w:style w:type="character" w:customStyle="1" w:styleId="TekstprzypisudolnegoZnak1">
    <w:name w:val="Tekst przypisu dolnego Znak1"/>
    <w:aliases w:val="Podrozdział Znak1,Tekst przypisu dolnego-poligrafia Znak1,przypis Znak1,Tekst przypisu Znak1,przypisy Znak1"/>
    <w:basedOn w:val="Domylnaczcionkaakapitu"/>
    <w:link w:val="Tekstprzypisudolnego"/>
    <w:semiHidden/>
    <w:rsid w:val="00416C2A"/>
    <w:rPr>
      <w:rFonts w:ascii="Times New Roman" w:eastAsia="Times New Roman" w:hAnsi="Times New Roman" w:cs="Times New Roman"/>
      <w:sz w:val="20"/>
      <w:szCs w:val="20"/>
      <w:lang w:eastAsia="pl-PL"/>
    </w:rPr>
  </w:style>
  <w:style w:type="paragraph" w:styleId="Legenda">
    <w:name w:val="caption"/>
    <w:basedOn w:val="Normalny"/>
    <w:next w:val="Normalny"/>
    <w:rsid w:val="00416C2A"/>
    <w:pPr>
      <w:autoSpaceDN w:val="0"/>
      <w:spacing w:after="200"/>
      <w:jc w:val="both"/>
      <w:textAlignment w:val="baseline"/>
    </w:pPr>
    <w:rPr>
      <w:rFonts w:ascii="Calibri" w:eastAsia="Calibri" w:hAnsi="Calibri"/>
      <w:i/>
      <w:iCs/>
      <w:color w:val="44546A"/>
      <w:sz w:val="18"/>
      <w:szCs w:val="18"/>
      <w:lang w:eastAsia="en-US"/>
    </w:rPr>
  </w:style>
  <w:style w:type="paragraph" w:styleId="Spisilustracji">
    <w:name w:val="table of figures"/>
    <w:basedOn w:val="Normalny"/>
    <w:next w:val="Normalny"/>
    <w:uiPriority w:val="99"/>
    <w:unhideWhenUsed/>
    <w:rsid w:val="00416C2A"/>
    <w:pPr>
      <w:jc w:val="both"/>
    </w:pPr>
    <w:rPr>
      <w:rFonts w:asciiTheme="minorHAnsi" w:eastAsiaTheme="minorHAnsi" w:hAnsiTheme="minorHAnsi" w:cstheme="minorBidi"/>
      <w:i/>
      <w:sz w:val="18"/>
      <w:szCs w:val="22"/>
      <w:lang w:eastAsia="en-US"/>
    </w:rPr>
  </w:style>
  <w:style w:type="character" w:customStyle="1" w:styleId="group-hoverentity-accent">
    <w:name w:val="group-hover:entity-accent"/>
    <w:basedOn w:val="Domylnaczcionkaakapitu"/>
    <w:rsid w:val="002A35F5"/>
  </w:style>
  <w:style w:type="character" w:customStyle="1" w:styleId="przycisk">
    <w:name w:val="przycisk"/>
    <w:basedOn w:val="Domylnaczcionkaakapitu"/>
    <w:rsid w:val="00CE2C67"/>
  </w:style>
  <w:style w:type="character" w:styleId="HTML-kod">
    <w:name w:val="HTML Code"/>
    <w:basedOn w:val="Domylnaczcionkaakapitu"/>
    <w:uiPriority w:val="99"/>
    <w:semiHidden/>
    <w:unhideWhenUsed/>
    <w:rsid w:val="00192322"/>
    <w:rPr>
      <w:rFonts w:ascii="Courier New" w:eastAsia="Times New Roman" w:hAnsi="Courier New" w:cs="Courier New"/>
      <w:sz w:val="20"/>
      <w:szCs w:val="20"/>
    </w:rPr>
  </w:style>
  <w:style w:type="character" w:customStyle="1" w:styleId="source-count">
    <w:name w:val="source-count"/>
    <w:basedOn w:val="Domylnaczcionkaakapitu"/>
    <w:rsid w:val="00F05FD0"/>
  </w:style>
  <w:style w:type="paragraph" w:styleId="Poprawka">
    <w:name w:val="Revision"/>
    <w:hidden/>
    <w:uiPriority w:val="99"/>
    <w:semiHidden/>
    <w:rsid w:val="00C9078C"/>
    <w:pPr>
      <w:suppressAutoHyphens w:val="0"/>
    </w:pPr>
    <w:rPr>
      <w:rFonts w:ascii="Times New Roman" w:eastAsia="Times New Roman" w:hAnsi="Times New Roman" w:cs="Times New Roman"/>
      <w:sz w:val="24"/>
      <w:szCs w:val="24"/>
      <w:lang w:eastAsia="pl-PL"/>
    </w:rPr>
  </w:style>
  <w:style w:type="paragraph" w:customStyle="1" w:styleId="text-align-justify">
    <w:name w:val="text-align-justify"/>
    <w:basedOn w:val="Normalny"/>
    <w:rsid w:val="005B5366"/>
    <w:pPr>
      <w:spacing w:before="100" w:beforeAutospacing="1" w:after="100" w:afterAutospacing="1"/>
    </w:pPr>
  </w:style>
  <w:style w:type="character" w:customStyle="1" w:styleId="citation-75">
    <w:name w:val="citation-75"/>
    <w:basedOn w:val="Domylnaczcionkaakapitu"/>
    <w:rsid w:val="004B3A23"/>
  </w:style>
  <w:style w:type="character" w:customStyle="1" w:styleId="citation-74">
    <w:name w:val="citation-74"/>
    <w:basedOn w:val="Domylnaczcionkaakapitu"/>
    <w:rsid w:val="004B3A23"/>
  </w:style>
  <w:style w:type="character" w:customStyle="1" w:styleId="citation-73">
    <w:name w:val="citation-73"/>
    <w:basedOn w:val="Domylnaczcionkaakapitu"/>
    <w:rsid w:val="004B3A23"/>
  </w:style>
  <w:style w:type="character" w:customStyle="1" w:styleId="citation-72">
    <w:name w:val="citation-72"/>
    <w:basedOn w:val="Domylnaczcionkaakapitu"/>
    <w:rsid w:val="004B3A23"/>
  </w:style>
  <w:style w:type="character" w:customStyle="1" w:styleId="citation-71">
    <w:name w:val="citation-71"/>
    <w:basedOn w:val="Domylnaczcionkaakapitu"/>
    <w:rsid w:val="004B3A23"/>
  </w:style>
  <w:style w:type="character" w:customStyle="1" w:styleId="citation-70">
    <w:name w:val="citation-70"/>
    <w:basedOn w:val="Domylnaczcionkaakapitu"/>
    <w:rsid w:val="004B3A23"/>
  </w:style>
  <w:style w:type="character" w:customStyle="1" w:styleId="citation-69">
    <w:name w:val="citation-69"/>
    <w:basedOn w:val="Domylnaczcionkaakapitu"/>
    <w:rsid w:val="004B3A23"/>
  </w:style>
  <w:style w:type="character" w:customStyle="1" w:styleId="citation-68">
    <w:name w:val="citation-68"/>
    <w:basedOn w:val="Domylnaczcionkaakapitu"/>
    <w:rsid w:val="004B3A23"/>
  </w:style>
  <w:style w:type="character" w:customStyle="1" w:styleId="citation-67">
    <w:name w:val="citation-67"/>
    <w:basedOn w:val="Domylnaczcionkaakapitu"/>
    <w:rsid w:val="004B3A23"/>
  </w:style>
  <w:style w:type="character" w:customStyle="1" w:styleId="citation-66">
    <w:name w:val="citation-66"/>
    <w:basedOn w:val="Domylnaczcionkaakapitu"/>
    <w:rsid w:val="004B3A23"/>
  </w:style>
  <w:style w:type="character" w:customStyle="1" w:styleId="citation-65">
    <w:name w:val="citation-65"/>
    <w:basedOn w:val="Domylnaczcionkaakapitu"/>
    <w:rsid w:val="004B3A23"/>
  </w:style>
  <w:style w:type="character" w:customStyle="1" w:styleId="citation-64">
    <w:name w:val="citation-64"/>
    <w:basedOn w:val="Domylnaczcionkaakapitu"/>
    <w:rsid w:val="004B3A23"/>
  </w:style>
  <w:style w:type="character" w:customStyle="1" w:styleId="citation-63">
    <w:name w:val="citation-63"/>
    <w:basedOn w:val="Domylnaczcionkaakapitu"/>
    <w:rsid w:val="004B3A23"/>
  </w:style>
  <w:style w:type="character" w:customStyle="1" w:styleId="citation-62">
    <w:name w:val="citation-62"/>
    <w:basedOn w:val="Domylnaczcionkaakapitu"/>
    <w:rsid w:val="004B3A23"/>
  </w:style>
  <w:style w:type="character" w:customStyle="1" w:styleId="citation-61">
    <w:name w:val="citation-61"/>
    <w:basedOn w:val="Domylnaczcionkaakapitu"/>
    <w:rsid w:val="004B3A23"/>
  </w:style>
  <w:style w:type="character" w:customStyle="1" w:styleId="citation-60">
    <w:name w:val="citation-60"/>
    <w:basedOn w:val="Domylnaczcionkaakapitu"/>
    <w:rsid w:val="004B3A23"/>
  </w:style>
  <w:style w:type="character" w:customStyle="1" w:styleId="citation-59">
    <w:name w:val="citation-59"/>
    <w:basedOn w:val="Domylnaczcionkaakapitu"/>
    <w:rsid w:val="004B3A23"/>
  </w:style>
  <w:style w:type="character" w:customStyle="1" w:styleId="citation-58">
    <w:name w:val="citation-58"/>
    <w:basedOn w:val="Domylnaczcionkaakapitu"/>
    <w:rsid w:val="004B3A23"/>
  </w:style>
  <w:style w:type="character" w:customStyle="1" w:styleId="citation-57">
    <w:name w:val="citation-57"/>
    <w:basedOn w:val="Domylnaczcionkaakapitu"/>
    <w:rsid w:val="004B3A23"/>
  </w:style>
  <w:style w:type="character" w:styleId="UyteHipercze">
    <w:name w:val="FollowedHyperlink"/>
    <w:basedOn w:val="Domylnaczcionkaakapitu"/>
    <w:uiPriority w:val="99"/>
    <w:semiHidden/>
    <w:unhideWhenUsed/>
    <w:rsid w:val="00EB638E"/>
    <w:rPr>
      <w:color w:val="BA6906" w:themeColor="followedHyperlink"/>
      <w:u w:val="single"/>
    </w:rPr>
  </w:style>
  <w:style w:type="paragraph" w:customStyle="1" w:styleId="isselectedend">
    <w:name w:val="isselectedend"/>
    <w:basedOn w:val="Normalny"/>
    <w:rsid w:val="00790E26"/>
    <w:pPr>
      <w:spacing w:before="100" w:beforeAutospacing="1" w:after="100" w:afterAutospacing="1"/>
    </w:pPr>
  </w:style>
  <w:style w:type="paragraph" w:customStyle="1" w:styleId="artifact-docx-previewlistbullet">
    <w:name w:val="artifact-docx-preview_listbullet"/>
    <w:basedOn w:val="Normalny"/>
    <w:rsid w:val="001651B8"/>
    <w:pPr>
      <w:spacing w:before="100" w:beforeAutospacing="1" w:after="100" w:afterAutospacing="1"/>
    </w:pPr>
  </w:style>
  <w:style w:type="paragraph" w:customStyle="1" w:styleId="pdq2pgselectionanchorcontainer">
    <w:name w:val="pdq2pg_selectionanchorcontainer"/>
    <w:basedOn w:val="Normalny"/>
    <w:rsid w:val="00BE17F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2729545">
      <w:bodyDiv w:val="1"/>
      <w:marLeft w:val="0"/>
      <w:marRight w:val="0"/>
      <w:marTop w:val="0"/>
      <w:marBottom w:val="0"/>
      <w:divBdr>
        <w:top w:val="none" w:sz="0" w:space="0" w:color="auto"/>
        <w:left w:val="none" w:sz="0" w:space="0" w:color="auto"/>
        <w:bottom w:val="none" w:sz="0" w:space="0" w:color="auto"/>
        <w:right w:val="none" w:sz="0" w:space="0" w:color="auto"/>
      </w:divBdr>
    </w:div>
    <w:div w:id="15734691">
      <w:bodyDiv w:val="1"/>
      <w:marLeft w:val="0"/>
      <w:marRight w:val="0"/>
      <w:marTop w:val="0"/>
      <w:marBottom w:val="0"/>
      <w:divBdr>
        <w:top w:val="none" w:sz="0" w:space="0" w:color="auto"/>
        <w:left w:val="none" w:sz="0" w:space="0" w:color="auto"/>
        <w:bottom w:val="none" w:sz="0" w:space="0" w:color="auto"/>
        <w:right w:val="none" w:sz="0" w:space="0" w:color="auto"/>
      </w:divBdr>
    </w:div>
    <w:div w:id="16085191">
      <w:bodyDiv w:val="1"/>
      <w:marLeft w:val="0"/>
      <w:marRight w:val="0"/>
      <w:marTop w:val="0"/>
      <w:marBottom w:val="0"/>
      <w:divBdr>
        <w:top w:val="none" w:sz="0" w:space="0" w:color="auto"/>
        <w:left w:val="none" w:sz="0" w:space="0" w:color="auto"/>
        <w:bottom w:val="none" w:sz="0" w:space="0" w:color="auto"/>
        <w:right w:val="none" w:sz="0" w:space="0" w:color="auto"/>
      </w:divBdr>
    </w:div>
    <w:div w:id="18435688">
      <w:bodyDiv w:val="1"/>
      <w:marLeft w:val="0"/>
      <w:marRight w:val="0"/>
      <w:marTop w:val="0"/>
      <w:marBottom w:val="0"/>
      <w:divBdr>
        <w:top w:val="none" w:sz="0" w:space="0" w:color="auto"/>
        <w:left w:val="none" w:sz="0" w:space="0" w:color="auto"/>
        <w:bottom w:val="none" w:sz="0" w:space="0" w:color="auto"/>
        <w:right w:val="none" w:sz="0" w:space="0" w:color="auto"/>
      </w:divBdr>
    </w:div>
    <w:div w:id="24185018">
      <w:bodyDiv w:val="1"/>
      <w:marLeft w:val="0"/>
      <w:marRight w:val="0"/>
      <w:marTop w:val="0"/>
      <w:marBottom w:val="0"/>
      <w:divBdr>
        <w:top w:val="none" w:sz="0" w:space="0" w:color="auto"/>
        <w:left w:val="none" w:sz="0" w:space="0" w:color="auto"/>
        <w:bottom w:val="none" w:sz="0" w:space="0" w:color="auto"/>
        <w:right w:val="none" w:sz="0" w:space="0" w:color="auto"/>
      </w:divBdr>
    </w:div>
    <w:div w:id="25300015">
      <w:bodyDiv w:val="1"/>
      <w:marLeft w:val="0"/>
      <w:marRight w:val="0"/>
      <w:marTop w:val="0"/>
      <w:marBottom w:val="0"/>
      <w:divBdr>
        <w:top w:val="none" w:sz="0" w:space="0" w:color="auto"/>
        <w:left w:val="none" w:sz="0" w:space="0" w:color="auto"/>
        <w:bottom w:val="none" w:sz="0" w:space="0" w:color="auto"/>
        <w:right w:val="none" w:sz="0" w:space="0" w:color="auto"/>
      </w:divBdr>
      <w:divsChild>
        <w:div w:id="1397313935">
          <w:marLeft w:val="0"/>
          <w:marRight w:val="0"/>
          <w:marTop w:val="0"/>
          <w:marBottom w:val="0"/>
          <w:divBdr>
            <w:top w:val="none" w:sz="0" w:space="0" w:color="auto"/>
            <w:left w:val="none" w:sz="0" w:space="0" w:color="auto"/>
            <w:bottom w:val="none" w:sz="0" w:space="0" w:color="auto"/>
            <w:right w:val="none" w:sz="0" w:space="0" w:color="auto"/>
          </w:divBdr>
          <w:divsChild>
            <w:div w:id="533925824">
              <w:marLeft w:val="0"/>
              <w:marRight w:val="0"/>
              <w:marTop w:val="0"/>
              <w:marBottom w:val="0"/>
              <w:divBdr>
                <w:top w:val="none" w:sz="0" w:space="0" w:color="auto"/>
                <w:left w:val="none" w:sz="0" w:space="0" w:color="auto"/>
                <w:bottom w:val="none" w:sz="0" w:space="0" w:color="auto"/>
                <w:right w:val="none" w:sz="0" w:space="0" w:color="auto"/>
              </w:divBdr>
            </w:div>
          </w:divsChild>
        </w:div>
        <w:div w:id="1680427292">
          <w:marLeft w:val="0"/>
          <w:marRight w:val="0"/>
          <w:marTop w:val="0"/>
          <w:marBottom w:val="0"/>
          <w:divBdr>
            <w:top w:val="none" w:sz="0" w:space="0" w:color="auto"/>
            <w:left w:val="none" w:sz="0" w:space="0" w:color="auto"/>
            <w:bottom w:val="none" w:sz="0" w:space="0" w:color="auto"/>
            <w:right w:val="none" w:sz="0" w:space="0" w:color="auto"/>
          </w:divBdr>
          <w:divsChild>
            <w:div w:id="1532263869">
              <w:marLeft w:val="0"/>
              <w:marRight w:val="0"/>
              <w:marTop w:val="0"/>
              <w:marBottom w:val="0"/>
              <w:divBdr>
                <w:top w:val="none" w:sz="0" w:space="0" w:color="auto"/>
                <w:left w:val="none" w:sz="0" w:space="0" w:color="auto"/>
                <w:bottom w:val="none" w:sz="0" w:space="0" w:color="auto"/>
                <w:right w:val="none" w:sz="0" w:space="0" w:color="auto"/>
              </w:divBdr>
            </w:div>
          </w:divsChild>
        </w:div>
        <w:div w:id="1702246151">
          <w:marLeft w:val="0"/>
          <w:marRight w:val="0"/>
          <w:marTop w:val="0"/>
          <w:marBottom w:val="0"/>
          <w:divBdr>
            <w:top w:val="none" w:sz="0" w:space="0" w:color="auto"/>
            <w:left w:val="none" w:sz="0" w:space="0" w:color="auto"/>
            <w:bottom w:val="none" w:sz="0" w:space="0" w:color="auto"/>
            <w:right w:val="none" w:sz="0" w:space="0" w:color="auto"/>
          </w:divBdr>
          <w:divsChild>
            <w:div w:id="1256983986">
              <w:marLeft w:val="0"/>
              <w:marRight w:val="0"/>
              <w:marTop w:val="0"/>
              <w:marBottom w:val="0"/>
              <w:divBdr>
                <w:top w:val="none" w:sz="0" w:space="0" w:color="auto"/>
                <w:left w:val="none" w:sz="0" w:space="0" w:color="auto"/>
                <w:bottom w:val="none" w:sz="0" w:space="0" w:color="auto"/>
                <w:right w:val="none" w:sz="0" w:space="0" w:color="auto"/>
              </w:divBdr>
            </w:div>
          </w:divsChild>
        </w:div>
        <w:div w:id="1972594160">
          <w:marLeft w:val="0"/>
          <w:marRight w:val="0"/>
          <w:marTop w:val="0"/>
          <w:marBottom w:val="0"/>
          <w:divBdr>
            <w:top w:val="none" w:sz="0" w:space="0" w:color="auto"/>
            <w:left w:val="none" w:sz="0" w:space="0" w:color="auto"/>
            <w:bottom w:val="none" w:sz="0" w:space="0" w:color="auto"/>
            <w:right w:val="none" w:sz="0" w:space="0" w:color="auto"/>
          </w:divBdr>
          <w:divsChild>
            <w:div w:id="121512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6081">
      <w:bodyDiv w:val="1"/>
      <w:marLeft w:val="0"/>
      <w:marRight w:val="0"/>
      <w:marTop w:val="0"/>
      <w:marBottom w:val="0"/>
      <w:divBdr>
        <w:top w:val="none" w:sz="0" w:space="0" w:color="auto"/>
        <w:left w:val="none" w:sz="0" w:space="0" w:color="auto"/>
        <w:bottom w:val="none" w:sz="0" w:space="0" w:color="auto"/>
        <w:right w:val="none" w:sz="0" w:space="0" w:color="auto"/>
      </w:divBdr>
    </w:div>
    <w:div w:id="55982031">
      <w:bodyDiv w:val="1"/>
      <w:marLeft w:val="0"/>
      <w:marRight w:val="0"/>
      <w:marTop w:val="0"/>
      <w:marBottom w:val="0"/>
      <w:divBdr>
        <w:top w:val="none" w:sz="0" w:space="0" w:color="auto"/>
        <w:left w:val="none" w:sz="0" w:space="0" w:color="auto"/>
        <w:bottom w:val="none" w:sz="0" w:space="0" w:color="auto"/>
        <w:right w:val="none" w:sz="0" w:space="0" w:color="auto"/>
      </w:divBdr>
      <w:divsChild>
        <w:div w:id="1499922477">
          <w:marLeft w:val="0"/>
          <w:marRight w:val="0"/>
          <w:marTop w:val="0"/>
          <w:marBottom w:val="0"/>
          <w:divBdr>
            <w:top w:val="none" w:sz="0" w:space="0" w:color="auto"/>
            <w:left w:val="none" w:sz="0" w:space="0" w:color="auto"/>
            <w:bottom w:val="none" w:sz="0" w:space="0" w:color="auto"/>
            <w:right w:val="none" w:sz="0" w:space="0" w:color="auto"/>
          </w:divBdr>
          <w:divsChild>
            <w:div w:id="1502425584">
              <w:marLeft w:val="0"/>
              <w:marRight w:val="0"/>
              <w:marTop w:val="0"/>
              <w:marBottom w:val="0"/>
              <w:divBdr>
                <w:top w:val="none" w:sz="0" w:space="0" w:color="auto"/>
                <w:left w:val="none" w:sz="0" w:space="0" w:color="auto"/>
                <w:bottom w:val="none" w:sz="0" w:space="0" w:color="auto"/>
                <w:right w:val="none" w:sz="0" w:space="0" w:color="auto"/>
              </w:divBdr>
            </w:div>
          </w:divsChild>
        </w:div>
        <w:div w:id="1680623681">
          <w:marLeft w:val="0"/>
          <w:marRight w:val="0"/>
          <w:marTop w:val="0"/>
          <w:marBottom w:val="0"/>
          <w:divBdr>
            <w:top w:val="none" w:sz="0" w:space="0" w:color="auto"/>
            <w:left w:val="none" w:sz="0" w:space="0" w:color="auto"/>
            <w:bottom w:val="none" w:sz="0" w:space="0" w:color="auto"/>
            <w:right w:val="none" w:sz="0" w:space="0" w:color="auto"/>
          </w:divBdr>
          <w:divsChild>
            <w:div w:id="2147236604">
              <w:marLeft w:val="0"/>
              <w:marRight w:val="0"/>
              <w:marTop w:val="0"/>
              <w:marBottom w:val="0"/>
              <w:divBdr>
                <w:top w:val="none" w:sz="0" w:space="0" w:color="auto"/>
                <w:left w:val="none" w:sz="0" w:space="0" w:color="auto"/>
                <w:bottom w:val="none" w:sz="0" w:space="0" w:color="auto"/>
                <w:right w:val="none" w:sz="0" w:space="0" w:color="auto"/>
              </w:divBdr>
            </w:div>
          </w:divsChild>
        </w:div>
        <w:div w:id="1844776190">
          <w:marLeft w:val="0"/>
          <w:marRight w:val="0"/>
          <w:marTop w:val="0"/>
          <w:marBottom w:val="0"/>
          <w:divBdr>
            <w:top w:val="none" w:sz="0" w:space="0" w:color="auto"/>
            <w:left w:val="none" w:sz="0" w:space="0" w:color="auto"/>
            <w:bottom w:val="none" w:sz="0" w:space="0" w:color="auto"/>
            <w:right w:val="none" w:sz="0" w:space="0" w:color="auto"/>
          </w:divBdr>
          <w:divsChild>
            <w:div w:id="95501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3771">
      <w:bodyDiv w:val="1"/>
      <w:marLeft w:val="0"/>
      <w:marRight w:val="0"/>
      <w:marTop w:val="0"/>
      <w:marBottom w:val="0"/>
      <w:divBdr>
        <w:top w:val="none" w:sz="0" w:space="0" w:color="auto"/>
        <w:left w:val="none" w:sz="0" w:space="0" w:color="auto"/>
        <w:bottom w:val="none" w:sz="0" w:space="0" w:color="auto"/>
        <w:right w:val="none" w:sz="0" w:space="0" w:color="auto"/>
      </w:divBdr>
    </w:div>
    <w:div w:id="68578155">
      <w:bodyDiv w:val="1"/>
      <w:marLeft w:val="0"/>
      <w:marRight w:val="0"/>
      <w:marTop w:val="0"/>
      <w:marBottom w:val="0"/>
      <w:divBdr>
        <w:top w:val="none" w:sz="0" w:space="0" w:color="auto"/>
        <w:left w:val="none" w:sz="0" w:space="0" w:color="auto"/>
        <w:bottom w:val="none" w:sz="0" w:space="0" w:color="auto"/>
        <w:right w:val="none" w:sz="0" w:space="0" w:color="auto"/>
      </w:divBdr>
    </w:div>
    <w:div w:id="72246563">
      <w:bodyDiv w:val="1"/>
      <w:marLeft w:val="0"/>
      <w:marRight w:val="0"/>
      <w:marTop w:val="0"/>
      <w:marBottom w:val="0"/>
      <w:divBdr>
        <w:top w:val="none" w:sz="0" w:space="0" w:color="auto"/>
        <w:left w:val="none" w:sz="0" w:space="0" w:color="auto"/>
        <w:bottom w:val="none" w:sz="0" w:space="0" w:color="auto"/>
        <w:right w:val="none" w:sz="0" w:space="0" w:color="auto"/>
      </w:divBdr>
    </w:div>
    <w:div w:id="75369047">
      <w:bodyDiv w:val="1"/>
      <w:marLeft w:val="0"/>
      <w:marRight w:val="0"/>
      <w:marTop w:val="0"/>
      <w:marBottom w:val="0"/>
      <w:divBdr>
        <w:top w:val="none" w:sz="0" w:space="0" w:color="auto"/>
        <w:left w:val="none" w:sz="0" w:space="0" w:color="auto"/>
        <w:bottom w:val="none" w:sz="0" w:space="0" w:color="auto"/>
        <w:right w:val="none" w:sz="0" w:space="0" w:color="auto"/>
      </w:divBdr>
    </w:div>
    <w:div w:id="87845986">
      <w:bodyDiv w:val="1"/>
      <w:marLeft w:val="0"/>
      <w:marRight w:val="0"/>
      <w:marTop w:val="0"/>
      <w:marBottom w:val="0"/>
      <w:divBdr>
        <w:top w:val="none" w:sz="0" w:space="0" w:color="auto"/>
        <w:left w:val="none" w:sz="0" w:space="0" w:color="auto"/>
        <w:bottom w:val="none" w:sz="0" w:space="0" w:color="auto"/>
        <w:right w:val="none" w:sz="0" w:space="0" w:color="auto"/>
      </w:divBdr>
    </w:div>
    <w:div w:id="91165017">
      <w:bodyDiv w:val="1"/>
      <w:marLeft w:val="0"/>
      <w:marRight w:val="0"/>
      <w:marTop w:val="0"/>
      <w:marBottom w:val="0"/>
      <w:divBdr>
        <w:top w:val="none" w:sz="0" w:space="0" w:color="auto"/>
        <w:left w:val="none" w:sz="0" w:space="0" w:color="auto"/>
        <w:bottom w:val="none" w:sz="0" w:space="0" w:color="auto"/>
        <w:right w:val="none" w:sz="0" w:space="0" w:color="auto"/>
      </w:divBdr>
      <w:divsChild>
        <w:div w:id="1072040444">
          <w:marLeft w:val="0"/>
          <w:marRight w:val="0"/>
          <w:marTop w:val="0"/>
          <w:marBottom w:val="0"/>
          <w:divBdr>
            <w:top w:val="none" w:sz="0" w:space="0" w:color="auto"/>
            <w:left w:val="none" w:sz="0" w:space="0" w:color="auto"/>
            <w:bottom w:val="none" w:sz="0" w:space="0" w:color="auto"/>
            <w:right w:val="none" w:sz="0" w:space="0" w:color="auto"/>
          </w:divBdr>
          <w:divsChild>
            <w:div w:id="1926911617">
              <w:marLeft w:val="0"/>
              <w:marRight w:val="0"/>
              <w:marTop w:val="0"/>
              <w:marBottom w:val="0"/>
              <w:divBdr>
                <w:top w:val="none" w:sz="0" w:space="0" w:color="auto"/>
                <w:left w:val="none" w:sz="0" w:space="0" w:color="auto"/>
                <w:bottom w:val="none" w:sz="0" w:space="0" w:color="auto"/>
                <w:right w:val="none" w:sz="0" w:space="0" w:color="auto"/>
              </w:divBdr>
              <w:divsChild>
                <w:div w:id="997733055">
                  <w:marLeft w:val="0"/>
                  <w:marRight w:val="0"/>
                  <w:marTop w:val="0"/>
                  <w:marBottom w:val="0"/>
                  <w:divBdr>
                    <w:top w:val="none" w:sz="0" w:space="0" w:color="auto"/>
                    <w:left w:val="none" w:sz="0" w:space="0" w:color="auto"/>
                    <w:bottom w:val="none" w:sz="0" w:space="0" w:color="auto"/>
                    <w:right w:val="none" w:sz="0" w:space="0" w:color="auto"/>
                  </w:divBdr>
                  <w:divsChild>
                    <w:div w:id="1758480594">
                      <w:marLeft w:val="0"/>
                      <w:marRight w:val="0"/>
                      <w:marTop w:val="0"/>
                      <w:marBottom w:val="0"/>
                      <w:divBdr>
                        <w:top w:val="none" w:sz="0" w:space="0" w:color="auto"/>
                        <w:left w:val="none" w:sz="0" w:space="0" w:color="auto"/>
                        <w:bottom w:val="none" w:sz="0" w:space="0" w:color="auto"/>
                        <w:right w:val="none" w:sz="0" w:space="0" w:color="auto"/>
                      </w:divBdr>
                      <w:divsChild>
                        <w:div w:id="1176070821">
                          <w:marLeft w:val="0"/>
                          <w:marRight w:val="0"/>
                          <w:marTop w:val="0"/>
                          <w:marBottom w:val="0"/>
                          <w:divBdr>
                            <w:top w:val="none" w:sz="0" w:space="0" w:color="auto"/>
                            <w:left w:val="none" w:sz="0" w:space="0" w:color="auto"/>
                            <w:bottom w:val="none" w:sz="0" w:space="0" w:color="auto"/>
                            <w:right w:val="none" w:sz="0" w:space="0" w:color="auto"/>
                          </w:divBdr>
                          <w:divsChild>
                            <w:div w:id="717901191">
                              <w:marLeft w:val="0"/>
                              <w:marRight w:val="0"/>
                              <w:marTop w:val="0"/>
                              <w:marBottom w:val="0"/>
                              <w:divBdr>
                                <w:top w:val="none" w:sz="0" w:space="0" w:color="auto"/>
                                <w:left w:val="none" w:sz="0" w:space="0" w:color="auto"/>
                                <w:bottom w:val="none" w:sz="0" w:space="0" w:color="auto"/>
                                <w:right w:val="none" w:sz="0" w:space="0" w:color="auto"/>
                              </w:divBdr>
                              <w:divsChild>
                                <w:div w:id="303241843">
                                  <w:marLeft w:val="0"/>
                                  <w:marRight w:val="0"/>
                                  <w:marTop w:val="0"/>
                                  <w:marBottom w:val="0"/>
                                  <w:divBdr>
                                    <w:top w:val="none" w:sz="0" w:space="0" w:color="auto"/>
                                    <w:left w:val="none" w:sz="0" w:space="0" w:color="auto"/>
                                    <w:bottom w:val="none" w:sz="0" w:space="0" w:color="auto"/>
                                    <w:right w:val="none" w:sz="0" w:space="0" w:color="auto"/>
                                  </w:divBdr>
                                  <w:divsChild>
                                    <w:div w:id="1732116751">
                                      <w:marLeft w:val="0"/>
                                      <w:marRight w:val="0"/>
                                      <w:marTop w:val="0"/>
                                      <w:marBottom w:val="0"/>
                                      <w:divBdr>
                                        <w:top w:val="none" w:sz="0" w:space="0" w:color="auto"/>
                                        <w:left w:val="none" w:sz="0" w:space="0" w:color="auto"/>
                                        <w:bottom w:val="none" w:sz="0" w:space="0" w:color="auto"/>
                                        <w:right w:val="none" w:sz="0" w:space="0" w:color="auto"/>
                                      </w:divBdr>
                                      <w:divsChild>
                                        <w:div w:id="247274464">
                                          <w:marLeft w:val="0"/>
                                          <w:marRight w:val="0"/>
                                          <w:marTop w:val="0"/>
                                          <w:marBottom w:val="0"/>
                                          <w:divBdr>
                                            <w:top w:val="none" w:sz="0" w:space="0" w:color="auto"/>
                                            <w:left w:val="none" w:sz="0" w:space="0" w:color="auto"/>
                                            <w:bottom w:val="none" w:sz="0" w:space="0" w:color="auto"/>
                                            <w:right w:val="none" w:sz="0" w:space="0" w:color="auto"/>
                                          </w:divBdr>
                                          <w:divsChild>
                                            <w:div w:id="884373262">
                                              <w:marLeft w:val="0"/>
                                              <w:marRight w:val="0"/>
                                              <w:marTop w:val="0"/>
                                              <w:marBottom w:val="0"/>
                                              <w:divBdr>
                                                <w:top w:val="none" w:sz="0" w:space="0" w:color="auto"/>
                                                <w:left w:val="none" w:sz="0" w:space="0" w:color="auto"/>
                                                <w:bottom w:val="none" w:sz="0" w:space="0" w:color="auto"/>
                                                <w:right w:val="none" w:sz="0" w:space="0" w:color="auto"/>
                                              </w:divBdr>
                                              <w:divsChild>
                                                <w:div w:id="540436048">
                                                  <w:marLeft w:val="0"/>
                                                  <w:marRight w:val="0"/>
                                                  <w:marTop w:val="0"/>
                                                  <w:marBottom w:val="0"/>
                                                  <w:divBdr>
                                                    <w:top w:val="none" w:sz="0" w:space="0" w:color="auto"/>
                                                    <w:left w:val="none" w:sz="0" w:space="0" w:color="auto"/>
                                                    <w:bottom w:val="none" w:sz="0" w:space="0" w:color="auto"/>
                                                    <w:right w:val="none" w:sz="0" w:space="0" w:color="auto"/>
                                                  </w:divBdr>
                                                  <w:divsChild>
                                                    <w:div w:id="90592549">
                                                      <w:marLeft w:val="0"/>
                                                      <w:marRight w:val="0"/>
                                                      <w:marTop w:val="0"/>
                                                      <w:marBottom w:val="0"/>
                                                      <w:divBdr>
                                                        <w:top w:val="none" w:sz="0" w:space="0" w:color="auto"/>
                                                        <w:left w:val="none" w:sz="0" w:space="0" w:color="auto"/>
                                                        <w:bottom w:val="none" w:sz="0" w:space="0" w:color="auto"/>
                                                        <w:right w:val="none" w:sz="0" w:space="0" w:color="auto"/>
                                                      </w:divBdr>
                                                      <w:divsChild>
                                                        <w:div w:id="549343781">
                                                          <w:marLeft w:val="0"/>
                                                          <w:marRight w:val="0"/>
                                                          <w:marTop w:val="0"/>
                                                          <w:marBottom w:val="0"/>
                                                          <w:divBdr>
                                                            <w:top w:val="none" w:sz="0" w:space="0" w:color="auto"/>
                                                            <w:left w:val="none" w:sz="0" w:space="0" w:color="auto"/>
                                                            <w:bottom w:val="none" w:sz="0" w:space="0" w:color="auto"/>
                                                            <w:right w:val="none" w:sz="0" w:space="0" w:color="auto"/>
                                                          </w:divBdr>
                                                          <w:divsChild>
                                                            <w:div w:id="933705085">
                                                              <w:marLeft w:val="0"/>
                                                              <w:marRight w:val="0"/>
                                                              <w:marTop w:val="0"/>
                                                              <w:marBottom w:val="0"/>
                                                              <w:divBdr>
                                                                <w:top w:val="none" w:sz="0" w:space="0" w:color="auto"/>
                                                                <w:left w:val="none" w:sz="0" w:space="0" w:color="auto"/>
                                                                <w:bottom w:val="none" w:sz="0" w:space="0" w:color="auto"/>
                                                                <w:right w:val="none" w:sz="0" w:space="0" w:color="auto"/>
                                                              </w:divBdr>
                                                              <w:divsChild>
                                                                <w:div w:id="2092116579">
                                                                  <w:marLeft w:val="0"/>
                                                                  <w:marRight w:val="0"/>
                                                                  <w:marTop w:val="0"/>
                                                                  <w:marBottom w:val="0"/>
                                                                  <w:divBdr>
                                                                    <w:top w:val="none" w:sz="0" w:space="0" w:color="auto"/>
                                                                    <w:left w:val="none" w:sz="0" w:space="0" w:color="auto"/>
                                                                    <w:bottom w:val="none" w:sz="0" w:space="0" w:color="auto"/>
                                                                    <w:right w:val="none" w:sz="0" w:space="0" w:color="auto"/>
                                                                  </w:divBdr>
                                                                  <w:divsChild>
                                                                    <w:div w:id="2011444171">
                                                                      <w:marLeft w:val="0"/>
                                                                      <w:marRight w:val="0"/>
                                                                      <w:marTop w:val="0"/>
                                                                      <w:marBottom w:val="0"/>
                                                                      <w:divBdr>
                                                                        <w:top w:val="none" w:sz="0" w:space="0" w:color="auto"/>
                                                                        <w:left w:val="none" w:sz="0" w:space="0" w:color="auto"/>
                                                                        <w:bottom w:val="none" w:sz="0" w:space="0" w:color="auto"/>
                                                                        <w:right w:val="none" w:sz="0" w:space="0" w:color="auto"/>
                                                                      </w:divBdr>
                                                                      <w:divsChild>
                                                                        <w:div w:id="575475252">
                                                                          <w:marLeft w:val="0"/>
                                                                          <w:marRight w:val="0"/>
                                                                          <w:marTop w:val="0"/>
                                                                          <w:marBottom w:val="0"/>
                                                                          <w:divBdr>
                                                                            <w:top w:val="none" w:sz="0" w:space="0" w:color="auto"/>
                                                                            <w:left w:val="none" w:sz="0" w:space="0" w:color="auto"/>
                                                                            <w:bottom w:val="none" w:sz="0" w:space="0" w:color="auto"/>
                                                                            <w:right w:val="none" w:sz="0" w:space="0" w:color="auto"/>
                                                                          </w:divBdr>
                                                                          <w:divsChild>
                                                                            <w:div w:id="1054889013">
                                                                              <w:marLeft w:val="0"/>
                                                                              <w:marRight w:val="0"/>
                                                                              <w:marTop w:val="0"/>
                                                                              <w:marBottom w:val="0"/>
                                                                              <w:divBdr>
                                                                                <w:top w:val="none" w:sz="0" w:space="0" w:color="auto"/>
                                                                                <w:left w:val="none" w:sz="0" w:space="0" w:color="auto"/>
                                                                                <w:bottom w:val="none" w:sz="0" w:space="0" w:color="auto"/>
                                                                                <w:right w:val="none" w:sz="0" w:space="0" w:color="auto"/>
                                                                              </w:divBdr>
                                                                              <w:divsChild>
                                                                                <w:div w:id="255599500">
                                                                                  <w:marLeft w:val="0"/>
                                                                                  <w:marRight w:val="0"/>
                                                                                  <w:marTop w:val="0"/>
                                                                                  <w:marBottom w:val="0"/>
                                                                                  <w:divBdr>
                                                                                    <w:top w:val="none" w:sz="0" w:space="0" w:color="auto"/>
                                                                                    <w:left w:val="none" w:sz="0" w:space="0" w:color="auto"/>
                                                                                    <w:bottom w:val="none" w:sz="0" w:space="0" w:color="auto"/>
                                                                                    <w:right w:val="none" w:sz="0" w:space="0" w:color="auto"/>
                                                                                  </w:divBdr>
                                                                                  <w:divsChild>
                                                                                    <w:div w:id="907033124">
                                                                                      <w:marLeft w:val="0"/>
                                                                                      <w:marRight w:val="0"/>
                                                                                      <w:marTop w:val="0"/>
                                                                                      <w:marBottom w:val="0"/>
                                                                                      <w:divBdr>
                                                                                        <w:top w:val="none" w:sz="0" w:space="0" w:color="auto"/>
                                                                                        <w:left w:val="none" w:sz="0" w:space="0" w:color="auto"/>
                                                                                        <w:bottom w:val="none" w:sz="0" w:space="0" w:color="auto"/>
                                                                                        <w:right w:val="none" w:sz="0" w:space="0" w:color="auto"/>
                                                                                      </w:divBdr>
                                                                                      <w:divsChild>
                                                                                        <w:div w:id="44835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136513">
                                                                          <w:marLeft w:val="0"/>
                                                                          <w:marRight w:val="0"/>
                                                                          <w:marTop w:val="0"/>
                                                                          <w:marBottom w:val="0"/>
                                                                          <w:divBdr>
                                                                            <w:top w:val="none" w:sz="0" w:space="0" w:color="auto"/>
                                                                            <w:left w:val="none" w:sz="0" w:space="0" w:color="auto"/>
                                                                            <w:bottom w:val="none" w:sz="0" w:space="0" w:color="auto"/>
                                                                            <w:right w:val="none" w:sz="0" w:space="0" w:color="auto"/>
                                                                          </w:divBdr>
                                                                          <w:divsChild>
                                                                            <w:div w:id="910194748">
                                                                              <w:marLeft w:val="0"/>
                                                                              <w:marRight w:val="0"/>
                                                                              <w:marTop w:val="0"/>
                                                                              <w:marBottom w:val="0"/>
                                                                              <w:divBdr>
                                                                                <w:top w:val="none" w:sz="0" w:space="0" w:color="auto"/>
                                                                                <w:left w:val="none" w:sz="0" w:space="0" w:color="auto"/>
                                                                                <w:bottom w:val="none" w:sz="0" w:space="0" w:color="auto"/>
                                                                                <w:right w:val="none" w:sz="0" w:space="0" w:color="auto"/>
                                                                              </w:divBdr>
                                                                              <w:divsChild>
                                                                                <w:div w:id="671109277">
                                                                                  <w:marLeft w:val="0"/>
                                                                                  <w:marRight w:val="0"/>
                                                                                  <w:marTop w:val="0"/>
                                                                                  <w:marBottom w:val="0"/>
                                                                                  <w:divBdr>
                                                                                    <w:top w:val="none" w:sz="0" w:space="0" w:color="auto"/>
                                                                                    <w:left w:val="none" w:sz="0" w:space="0" w:color="auto"/>
                                                                                    <w:bottom w:val="none" w:sz="0" w:space="0" w:color="auto"/>
                                                                                    <w:right w:val="none" w:sz="0" w:space="0" w:color="auto"/>
                                                                                  </w:divBdr>
                                                                                  <w:divsChild>
                                                                                    <w:div w:id="762187261">
                                                                                      <w:marLeft w:val="0"/>
                                                                                      <w:marRight w:val="0"/>
                                                                                      <w:marTop w:val="0"/>
                                                                                      <w:marBottom w:val="0"/>
                                                                                      <w:divBdr>
                                                                                        <w:top w:val="none" w:sz="0" w:space="0" w:color="auto"/>
                                                                                        <w:left w:val="none" w:sz="0" w:space="0" w:color="auto"/>
                                                                                        <w:bottom w:val="none" w:sz="0" w:space="0" w:color="auto"/>
                                                                                        <w:right w:val="none" w:sz="0" w:space="0" w:color="auto"/>
                                                                                      </w:divBdr>
                                                                                      <w:divsChild>
                                                                                        <w:div w:id="1525823096">
                                                                                          <w:marLeft w:val="0"/>
                                                                                          <w:marRight w:val="0"/>
                                                                                          <w:marTop w:val="0"/>
                                                                                          <w:marBottom w:val="0"/>
                                                                                          <w:divBdr>
                                                                                            <w:top w:val="none" w:sz="0" w:space="0" w:color="auto"/>
                                                                                            <w:left w:val="none" w:sz="0" w:space="0" w:color="auto"/>
                                                                                            <w:bottom w:val="none" w:sz="0" w:space="0" w:color="auto"/>
                                                                                            <w:right w:val="none" w:sz="0" w:space="0" w:color="auto"/>
                                                                                          </w:divBdr>
                                                                                          <w:divsChild>
                                                                                            <w:div w:id="1970939598">
                                                                                              <w:marLeft w:val="0"/>
                                                                                              <w:marRight w:val="0"/>
                                                                                              <w:marTop w:val="0"/>
                                                                                              <w:marBottom w:val="0"/>
                                                                                              <w:divBdr>
                                                                                                <w:top w:val="none" w:sz="0" w:space="0" w:color="auto"/>
                                                                                                <w:left w:val="none" w:sz="0" w:space="0" w:color="auto"/>
                                                                                                <w:bottom w:val="none" w:sz="0" w:space="0" w:color="auto"/>
                                                                                                <w:right w:val="none" w:sz="0" w:space="0" w:color="auto"/>
                                                                                              </w:divBdr>
                                                                                            </w:div>
                                                                                            <w:div w:id="2062510643">
                                                                                              <w:marLeft w:val="0"/>
                                                                                              <w:marRight w:val="0"/>
                                                                                              <w:marTop w:val="0"/>
                                                                                              <w:marBottom w:val="0"/>
                                                                                              <w:divBdr>
                                                                                                <w:top w:val="none" w:sz="0" w:space="0" w:color="auto"/>
                                                                                                <w:left w:val="none" w:sz="0" w:space="0" w:color="auto"/>
                                                                                                <w:bottom w:val="none" w:sz="0" w:space="0" w:color="auto"/>
                                                                                                <w:right w:val="none" w:sz="0" w:space="0" w:color="auto"/>
                                                                                              </w:divBdr>
                                                                                              <w:divsChild>
                                                                                                <w:div w:id="604845290">
                                                                                                  <w:marLeft w:val="0"/>
                                                                                                  <w:marRight w:val="0"/>
                                                                                                  <w:marTop w:val="0"/>
                                                                                                  <w:marBottom w:val="0"/>
                                                                                                  <w:divBdr>
                                                                                                    <w:top w:val="none" w:sz="0" w:space="0" w:color="auto"/>
                                                                                                    <w:left w:val="none" w:sz="0" w:space="0" w:color="auto"/>
                                                                                                    <w:bottom w:val="none" w:sz="0" w:space="0" w:color="auto"/>
                                                                                                    <w:right w:val="none" w:sz="0" w:space="0" w:color="auto"/>
                                                                                                  </w:divBdr>
                                                                                                  <w:divsChild>
                                                                                                    <w:div w:id="1916819206">
                                                                                                      <w:marLeft w:val="0"/>
                                                                                                      <w:marRight w:val="0"/>
                                                                                                      <w:marTop w:val="0"/>
                                                                                                      <w:marBottom w:val="0"/>
                                                                                                      <w:divBdr>
                                                                                                        <w:top w:val="none" w:sz="0" w:space="0" w:color="auto"/>
                                                                                                        <w:left w:val="none" w:sz="0" w:space="0" w:color="auto"/>
                                                                                                        <w:bottom w:val="none" w:sz="0" w:space="0" w:color="auto"/>
                                                                                                        <w:right w:val="none" w:sz="0" w:space="0" w:color="auto"/>
                                                                                                      </w:divBdr>
                                                                                                      <w:divsChild>
                                                                                                        <w:div w:id="98273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6731">
                                                                                                  <w:marLeft w:val="0"/>
                                                                                                  <w:marRight w:val="0"/>
                                                                                                  <w:marTop w:val="0"/>
                                                                                                  <w:marBottom w:val="0"/>
                                                                                                  <w:divBdr>
                                                                                                    <w:top w:val="none" w:sz="0" w:space="0" w:color="auto"/>
                                                                                                    <w:left w:val="none" w:sz="0" w:space="0" w:color="auto"/>
                                                                                                    <w:bottom w:val="none" w:sz="0" w:space="0" w:color="auto"/>
                                                                                                    <w:right w:val="none" w:sz="0" w:space="0" w:color="auto"/>
                                                                                                  </w:divBdr>
                                                                                                  <w:divsChild>
                                                                                                    <w:div w:id="195698021">
                                                                                                      <w:marLeft w:val="0"/>
                                                                                                      <w:marRight w:val="0"/>
                                                                                                      <w:marTop w:val="0"/>
                                                                                                      <w:marBottom w:val="0"/>
                                                                                                      <w:divBdr>
                                                                                                        <w:top w:val="none" w:sz="0" w:space="0" w:color="auto"/>
                                                                                                        <w:left w:val="none" w:sz="0" w:space="0" w:color="auto"/>
                                                                                                        <w:bottom w:val="none" w:sz="0" w:space="0" w:color="auto"/>
                                                                                                        <w:right w:val="none" w:sz="0" w:space="0" w:color="auto"/>
                                                                                                      </w:divBdr>
                                                                                                      <w:divsChild>
                                                                                                        <w:div w:id="468322207">
                                                                                                          <w:marLeft w:val="0"/>
                                                                                                          <w:marRight w:val="0"/>
                                                                                                          <w:marTop w:val="0"/>
                                                                                                          <w:marBottom w:val="0"/>
                                                                                                          <w:divBdr>
                                                                                                            <w:top w:val="none" w:sz="0" w:space="0" w:color="auto"/>
                                                                                                            <w:left w:val="none" w:sz="0" w:space="0" w:color="auto"/>
                                                                                                            <w:bottom w:val="none" w:sz="0" w:space="0" w:color="auto"/>
                                                                                                            <w:right w:val="none" w:sz="0" w:space="0" w:color="auto"/>
                                                                                                          </w:divBdr>
                                                                                                        </w:div>
                                                                                                        <w:div w:id="165872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5889228">
                                          <w:marLeft w:val="0"/>
                                          <w:marRight w:val="0"/>
                                          <w:marTop w:val="0"/>
                                          <w:marBottom w:val="0"/>
                                          <w:divBdr>
                                            <w:top w:val="none" w:sz="0" w:space="0" w:color="auto"/>
                                            <w:left w:val="none" w:sz="0" w:space="0" w:color="auto"/>
                                            <w:bottom w:val="none" w:sz="0" w:space="0" w:color="auto"/>
                                            <w:right w:val="none" w:sz="0" w:space="0" w:color="auto"/>
                                          </w:divBdr>
                                          <w:divsChild>
                                            <w:div w:id="1271745625">
                                              <w:marLeft w:val="0"/>
                                              <w:marRight w:val="0"/>
                                              <w:marTop w:val="0"/>
                                              <w:marBottom w:val="0"/>
                                              <w:divBdr>
                                                <w:top w:val="none" w:sz="0" w:space="0" w:color="auto"/>
                                                <w:left w:val="none" w:sz="0" w:space="0" w:color="auto"/>
                                                <w:bottom w:val="none" w:sz="0" w:space="0" w:color="auto"/>
                                                <w:right w:val="none" w:sz="0" w:space="0" w:color="auto"/>
                                              </w:divBdr>
                                              <w:divsChild>
                                                <w:div w:id="254560420">
                                                  <w:marLeft w:val="0"/>
                                                  <w:marRight w:val="0"/>
                                                  <w:marTop w:val="0"/>
                                                  <w:marBottom w:val="0"/>
                                                  <w:divBdr>
                                                    <w:top w:val="none" w:sz="0" w:space="0" w:color="auto"/>
                                                    <w:left w:val="none" w:sz="0" w:space="0" w:color="auto"/>
                                                    <w:bottom w:val="none" w:sz="0" w:space="0" w:color="auto"/>
                                                    <w:right w:val="none" w:sz="0" w:space="0" w:color="auto"/>
                                                  </w:divBdr>
                                                  <w:divsChild>
                                                    <w:div w:id="1136021283">
                                                      <w:marLeft w:val="0"/>
                                                      <w:marRight w:val="0"/>
                                                      <w:marTop w:val="0"/>
                                                      <w:marBottom w:val="0"/>
                                                      <w:divBdr>
                                                        <w:top w:val="none" w:sz="0" w:space="0" w:color="auto"/>
                                                        <w:left w:val="none" w:sz="0" w:space="0" w:color="auto"/>
                                                        <w:bottom w:val="none" w:sz="0" w:space="0" w:color="auto"/>
                                                        <w:right w:val="none" w:sz="0" w:space="0" w:color="auto"/>
                                                      </w:divBdr>
                                                      <w:divsChild>
                                                        <w:div w:id="768234353">
                                                          <w:marLeft w:val="0"/>
                                                          <w:marRight w:val="0"/>
                                                          <w:marTop w:val="0"/>
                                                          <w:marBottom w:val="0"/>
                                                          <w:divBdr>
                                                            <w:top w:val="none" w:sz="0" w:space="0" w:color="auto"/>
                                                            <w:left w:val="none" w:sz="0" w:space="0" w:color="auto"/>
                                                            <w:bottom w:val="none" w:sz="0" w:space="0" w:color="auto"/>
                                                            <w:right w:val="none" w:sz="0" w:space="0" w:color="auto"/>
                                                          </w:divBdr>
                                                          <w:divsChild>
                                                            <w:div w:id="982349243">
                                                              <w:marLeft w:val="0"/>
                                                              <w:marRight w:val="0"/>
                                                              <w:marTop w:val="0"/>
                                                              <w:marBottom w:val="0"/>
                                                              <w:divBdr>
                                                                <w:top w:val="none" w:sz="0" w:space="0" w:color="auto"/>
                                                                <w:left w:val="none" w:sz="0" w:space="0" w:color="auto"/>
                                                                <w:bottom w:val="none" w:sz="0" w:space="0" w:color="auto"/>
                                                                <w:right w:val="none" w:sz="0" w:space="0" w:color="auto"/>
                                                              </w:divBdr>
                                                              <w:divsChild>
                                                                <w:div w:id="1843154767">
                                                                  <w:marLeft w:val="0"/>
                                                                  <w:marRight w:val="0"/>
                                                                  <w:marTop w:val="0"/>
                                                                  <w:marBottom w:val="0"/>
                                                                  <w:divBdr>
                                                                    <w:top w:val="none" w:sz="0" w:space="0" w:color="auto"/>
                                                                    <w:left w:val="none" w:sz="0" w:space="0" w:color="auto"/>
                                                                    <w:bottom w:val="none" w:sz="0" w:space="0" w:color="auto"/>
                                                                    <w:right w:val="none" w:sz="0" w:space="0" w:color="auto"/>
                                                                  </w:divBdr>
                                                                  <w:divsChild>
                                                                    <w:div w:id="1715081467">
                                                                      <w:marLeft w:val="0"/>
                                                                      <w:marRight w:val="0"/>
                                                                      <w:marTop w:val="0"/>
                                                                      <w:marBottom w:val="0"/>
                                                                      <w:divBdr>
                                                                        <w:top w:val="none" w:sz="0" w:space="0" w:color="auto"/>
                                                                        <w:left w:val="none" w:sz="0" w:space="0" w:color="auto"/>
                                                                        <w:bottom w:val="none" w:sz="0" w:space="0" w:color="auto"/>
                                                                        <w:right w:val="none" w:sz="0" w:space="0" w:color="auto"/>
                                                                      </w:divBdr>
                                                                      <w:divsChild>
                                                                        <w:div w:id="339819817">
                                                                          <w:marLeft w:val="0"/>
                                                                          <w:marRight w:val="0"/>
                                                                          <w:marTop w:val="0"/>
                                                                          <w:marBottom w:val="0"/>
                                                                          <w:divBdr>
                                                                            <w:top w:val="none" w:sz="0" w:space="0" w:color="auto"/>
                                                                            <w:left w:val="none" w:sz="0" w:space="0" w:color="auto"/>
                                                                            <w:bottom w:val="none" w:sz="0" w:space="0" w:color="auto"/>
                                                                            <w:right w:val="none" w:sz="0" w:space="0" w:color="auto"/>
                                                                          </w:divBdr>
                                                                          <w:divsChild>
                                                                            <w:div w:id="104729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13265">
      <w:bodyDiv w:val="1"/>
      <w:marLeft w:val="0"/>
      <w:marRight w:val="0"/>
      <w:marTop w:val="0"/>
      <w:marBottom w:val="0"/>
      <w:divBdr>
        <w:top w:val="none" w:sz="0" w:space="0" w:color="auto"/>
        <w:left w:val="none" w:sz="0" w:space="0" w:color="auto"/>
        <w:bottom w:val="none" w:sz="0" w:space="0" w:color="auto"/>
        <w:right w:val="none" w:sz="0" w:space="0" w:color="auto"/>
      </w:divBdr>
    </w:div>
    <w:div w:id="94132747">
      <w:bodyDiv w:val="1"/>
      <w:marLeft w:val="0"/>
      <w:marRight w:val="0"/>
      <w:marTop w:val="0"/>
      <w:marBottom w:val="0"/>
      <w:divBdr>
        <w:top w:val="none" w:sz="0" w:space="0" w:color="auto"/>
        <w:left w:val="none" w:sz="0" w:space="0" w:color="auto"/>
        <w:bottom w:val="none" w:sz="0" w:space="0" w:color="auto"/>
        <w:right w:val="none" w:sz="0" w:space="0" w:color="auto"/>
      </w:divBdr>
    </w:div>
    <w:div w:id="128672506">
      <w:bodyDiv w:val="1"/>
      <w:marLeft w:val="0"/>
      <w:marRight w:val="0"/>
      <w:marTop w:val="0"/>
      <w:marBottom w:val="0"/>
      <w:divBdr>
        <w:top w:val="none" w:sz="0" w:space="0" w:color="auto"/>
        <w:left w:val="none" w:sz="0" w:space="0" w:color="auto"/>
        <w:bottom w:val="none" w:sz="0" w:space="0" w:color="auto"/>
        <w:right w:val="none" w:sz="0" w:space="0" w:color="auto"/>
      </w:divBdr>
    </w:div>
    <w:div w:id="132916493">
      <w:bodyDiv w:val="1"/>
      <w:marLeft w:val="0"/>
      <w:marRight w:val="0"/>
      <w:marTop w:val="0"/>
      <w:marBottom w:val="0"/>
      <w:divBdr>
        <w:top w:val="none" w:sz="0" w:space="0" w:color="auto"/>
        <w:left w:val="none" w:sz="0" w:space="0" w:color="auto"/>
        <w:bottom w:val="none" w:sz="0" w:space="0" w:color="auto"/>
        <w:right w:val="none" w:sz="0" w:space="0" w:color="auto"/>
      </w:divBdr>
    </w:div>
    <w:div w:id="144008738">
      <w:bodyDiv w:val="1"/>
      <w:marLeft w:val="0"/>
      <w:marRight w:val="0"/>
      <w:marTop w:val="0"/>
      <w:marBottom w:val="0"/>
      <w:divBdr>
        <w:top w:val="none" w:sz="0" w:space="0" w:color="auto"/>
        <w:left w:val="none" w:sz="0" w:space="0" w:color="auto"/>
        <w:bottom w:val="none" w:sz="0" w:space="0" w:color="auto"/>
        <w:right w:val="none" w:sz="0" w:space="0" w:color="auto"/>
      </w:divBdr>
    </w:div>
    <w:div w:id="145169534">
      <w:bodyDiv w:val="1"/>
      <w:marLeft w:val="0"/>
      <w:marRight w:val="0"/>
      <w:marTop w:val="0"/>
      <w:marBottom w:val="0"/>
      <w:divBdr>
        <w:top w:val="none" w:sz="0" w:space="0" w:color="auto"/>
        <w:left w:val="none" w:sz="0" w:space="0" w:color="auto"/>
        <w:bottom w:val="none" w:sz="0" w:space="0" w:color="auto"/>
        <w:right w:val="none" w:sz="0" w:space="0" w:color="auto"/>
      </w:divBdr>
    </w:div>
    <w:div w:id="159203550">
      <w:bodyDiv w:val="1"/>
      <w:marLeft w:val="0"/>
      <w:marRight w:val="0"/>
      <w:marTop w:val="0"/>
      <w:marBottom w:val="0"/>
      <w:divBdr>
        <w:top w:val="none" w:sz="0" w:space="0" w:color="auto"/>
        <w:left w:val="none" w:sz="0" w:space="0" w:color="auto"/>
        <w:bottom w:val="none" w:sz="0" w:space="0" w:color="auto"/>
        <w:right w:val="none" w:sz="0" w:space="0" w:color="auto"/>
      </w:divBdr>
    </w:div>
    <w:div w:id="167062016">
      <w:bodyDiv w:val="1"/>
      <w:marLeft w:val="0"/>
      <w:marRight w:val="0"/>
      <w:marTop w:val="0"/>
      <w:marBottom w:val="0"/>
      <w:divBdr>
        <w:top w:val="none" w:sz="0" w:space="0" w:color="auto"/>
        <w:left w:val="none" w:sz="0" w:space="0" w:color="auto"/>
        <w:bottom w:val="none" w:sz="0" w:space="0" w:color="auto"/>
        <w:right w:val="none" w:sz="0" w:space="0" w:color="auto"/>
      </w:divBdr>
    </w:div>
    <w:div w:id="167410258">
      <w:bodyDiv w:val="1"/>
      <w:marLeft w:val="0"/>
      <w:marRight w:val="0"/>
      <w:marTop w:val="0"/>
      <w:marBottom w:val="0"/>
      <w:divBdr>
        <w:top w:val="none" w:sz="0" w:space="0" w:color="auto"/>
        <w:left w:val="none" w:sz="0" w:space="0" w:color="auto"/>
        <w:bottom w:val="none" w:sz="0" w:space="0" w:color="auto"/>
        <w:right w:val="none" w:sz="0" w:space="0" w:color="auto"/>
      </w:divBdr>
    </w:div>
    <w:div w:id="170922844">
      <w:bodyDiv w:val="1"/>
      <w:marLeft w:val="0"/>
      <w:marRight w:val="0"/>
      <w:marTop w:val="0"/>
      <w:marBottom w:val="0"/>
      <w:divBdr>
        <w:top w:val="none" w:sz="0" w:space="0" w:color="auto"/>
        <w:left w:val="none" w:sz="0" w:space="0" w:color="auto"/>
        <w:bottom w:val="none" w:sz="0" w:space="0" w:color="auto"/>
        <w:right w:val="none" w:sz="0" w:space="0" w:color="auto"/>
      </w:divBdr>
    </w:div>
    <w:div w:id="179126800">
      <w:bodyDiv w:val="1"/>
      <w:marLeft w:val="0"/>
      <w:marRight w:val="0"/>
      <w:marTop w:val="0"/>
      <w:marBottom w:val="0"/>
      <w:divBdr>
        <w:top w:val="none" w:sz="0" w:space="0" w:color="auto"/>
        <w:left w:val="none" w:sz="0" w:space="0" w:color="auto"/>
        <w:bottom w:val="none" w:sz="0" w:space="0" w:color="auto"/>
        <w:right w:val="none" w:sz="0" w:space="0" w:color="auto"/>
      </w:divBdr>
    </w:div>
    <w:div w:id="184101747">
      <w:bodyDiv w:val="1"/>
      <w:marLeft w:val="0"/>
      <w:marRight w:val="0"/>
      <w:marTop w:val="0"/>
      <w:marBottom w:val="0"/>
      <w:divBdr>
        <w:top w:val="none" w:sz="0" w:space="0" w:color="auto"/>
        <w:left w:val="none" w:sz="0" w:space="0" w:color="auto"/>
        <w:bottom w:val="none" w:sz="0" w:space="0" w:color="auto"/>
        <w:right w:val="none" w:sz="0" w:space="0" w:color="auto"/>
      </w:divBdr>
    </w:div>
    <w:div w:id="212620585">
      <w:bodyDiv w:val="1"/>
      <w:marLeft w:val="0"/>
      <w:marRight w:val="0"/>
      <w:marTop w:val="0"/>
      <w:marBottom w:val="0"/>
      <w:divBdr>
        <w:top w:val="none" w:sz="0" w:space="0" w:color="auto"/>
        <w:left w:val="none" w:sz="0" w:space="0" w:color="auto"/>
        <w:bottom w:val="none" w:sz="0" w:space="0" w:color="auto"/>
        <w:right w:val="none" w:sz="0" w:space="0" w:color="auto"/>
      </w:divBdr>
    </w:div>
    <w:div w:id="214397394">
      <w:bodyDiv w:val="1"/>
      <w:marLeft w:val="0"/>
      <w:marRight w:val="0"/>
      <w:marTop w:val="0"/>
      <w:marBottom w:val="0"/>
      <w:divBdr>
        <w:top w:val="none" w:sz="0" w:space="0" w:color="auto"/>
        <w:left w:val="none" w:sz="0" w:space="0" w:color="auto"/>
        <w:bottom w:val="none" w:sz="0" w:space="0" w:color="auto"/>
        <w:right w:val="none" w:sz="0" w:space="0" w:color="auto"/>
      </w:divBdr>
      <w:divsChild>
        <w:div w:id="3935544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2301848">
      <w:bodyDiv w:val="1"/>
      <w:marLeft w:val="0"/>
      <w:marRight w:val="0"/>
      <w:marTop w:val="0"/>
      <w:marBottom w:val="0"/>
      <w:divBdr>
        <w:top w:val="none" w:sz="0" w:space="0" w:color="auto"/>
        <w:left w:val="none" w:sz="0" w:space="0" w:color="auto"/>
        <w:bottom w:val="none" w:sz="0" w:space="0" w:color="auto"/>
        <w:right w:val="none" w:sz="0" w:space="0" w:color="auto"/>
      </w:divBdr>
    </w:div>
    <w:div w:id="230621859">
      <w:bodyDiv w:val="1"/>
      <w:marLeft w:val="0"/>
      <w:marRight w:val="0"/>
      <w:marTop w:val="0"/>
      <w:marBottom w:val="0"/>
      <w:divBdr>
        <w:top w:val="none" w:sz="0" w:space="0" w:color="auto"/>
        <w:left w:val="none" w:sz="0" w:space="0" w:color="auto"/>
        <w:bottom w:val="none" w:sz="0" w:space="0" w:color="auto"/>
        <w:right w:val="none" w:sz="0" w:space="0" w:color="auto"/>
      </w:divBdr>
    </w:div>
    <w:div w:id="236212657">
      <w:bodyDiv w:val="1"/>
      <w:marLeft w:val="0"/>
      <w:marRight w:val="0"/>
      <w:marTop w:val="0"/>
      <w:marBottom w:val="0"/>
      <w:divBdr>
        <w:top w:val="none" w:sz="0" w:space="0" w:color="auto"/>
        <w:left w:val="none" w:sz="0" w:space="0" w:color="auto"/>
        <w:bottom w:val="none" w:sz="0" w:space="0" w:color="auto"/>
        <w:right w:val="none" w:sz="0" w:space="0" w:color="auto"/>
      </w:divBdr>
      <w:divsChild>
        <w:div w:id="1110245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4047449">
      <w:bodyDiv w:val="1"/>
      <w:marLeft w:val="0"/>
      <w:marRight w:val="0"/>
      <w:marTop w:val="0"/>
      <w:marBottom w:val="0"/>
      <w:divBdr>
        <w:top w:val="none" w:sz="0" w:space="0" w:color="auto"/>
        <w:left w:val="none" w:sz="0" w:space="0" w:color="auto"/>
        <w:bottom w:val="none" w:sz="0" w:space="0" w:color="auto"/>
        <w:right w:val="none" w:sz="0" w:space="0" w:color="auto"/>
      </w:divBdr>
      <w:divsChild>
        <w:div w:id="2036733357">
          <w:marLeft w:val="0"/>
          <w:marRight w:val="0"/>
          <w:marTop w:val="0"/>
          <w:marBottom w:val="0"/>
          <w:divBdr>
            <w:top w:val="none" w:sz="0" w:space="0" w:color="auto"/>
            <w:left w:val="none" w:sz="0" w:space="0" w:color="auto"/>
            <w:bottom w:val="none" w:sz="0" w:space="0" w:color="auto"/>
            <w:right w:val="none" w:sz="0" w:space="0" w:color="auto"/>
          </w:divBdr>
        </w:div>
      </w:divsChild>
    </w:div>
    <w:div w:id="285158688">
      <w:bodyDiv w:val="1"/>
      <w:marLeft w:val="0"/>
      <w:marRight w:val="0"/>
      <w:marTop w:val="0"/>
      <w:marBottom w:val="0"/>
      <w:divBdr>
        <w:top w:val="none" w:sz="0" w:space="0" w:color="auto"/>
        <w:left w:val="none" w:sz="0" w:space="0" w:color="auto"/>
        <w:bottom w:val="none" w:sz="0" w:space="0" w:color="auto"/>
        <w:right w:val="none" w:sz="0" w:space="0" w:color="auto"/>
      </w:divBdr>
    </w:div>
    <w:div w:id="286084701">
      <w:bodyDiv w:val="1"/>
      <w:marLeft w:val="0"/>
      <w:marRight w:val="0"/>
      <w:marTop w:val="0"/>
      <w:marBottom w:val="0"/>
      <w:divBdr>
        <w:top w:val="none" w:sz="0" w:space="0" w:color="auto"/>
        <w:left w:val="none" w:sz="0" w:space="0" w:color="auto"/>
        <w:bottom w:val="none" w:sz="0" w:space="0" w:color="auto"/>
        <w:right w:val="none" w:sz="0" w:space="0" w:color="auto"/>
      </w:divBdr>
    </w:div>
    <w:div w:id="296036701">
      <w:bodyDiv w:val="1"/>
      <w:marLeft w:val="0"/>
      <w:marRight w:val="0"/>
      <w:marTop w:val="0"/>
      <w:marBottom w:val="0"/>
      <w:divBdr>
        <w:top w:val="none" w:sz="0" w:space="0" w:color="auto"/>
        <w:left w:val="none" w:sz="0" w:space="0" w:color="auto"/>
        <w:bottom w:val="none" w:sz="0" w:space="0" w:color="auto"/>
        <w:right w:val="none" w:sz="0" w:space="0" w:color="auto"/>
      </w:divBdr>
    </w:div>
    <w:div w:id="298002381">
      <w:bodyDiv w:val="1"/>
      <w:marLeft w:val="0"/>
      <w:marRight w:val="0"/>
      <w:marTop w:val="0"/>
      <w:marBottom w:val="0"/>
      <w:divBdr>
        <w:top w:val="none" w:sz="0" w:space="0" w:color="auto"/>
        <w:left w:val="none" w:sz="0" w:space="0" w:color="auto"/>
        <w:bottom w:val="none" w:sz="0" w:space="0" w:color="auto"/>
        <w:right w:val="none" w:sz="0" w:space="0" w:color="auto"/>
      </w:divBdr>
    </w:div>
    <w:div w:id="307367706">
      <w:bodyDiv w:val="1"/>
      <w:marLeft w:val="0"/>
      <w:marRight w:val="0"/>
      <w:marTop w:val="0"/>
      <w:marBottom w:val="0"/>
      <w:divBdr>
        <w:top w:val="none" w:sz="0" w:space="0" w:color="auto"/>
        <w:left w:val="none" w:sz="0" w:space="0" w:color="auto"/>
        <w:bottom w:val="none" w:sz="0" w:space="0" w:color="auto"/>
        <w:right w:val="none" w:sz="0" w:space="0" w:color="auto"/>
      </w:divBdr>
    </w:div>
    <w:div w:id="315382662">
      <w:bodyDiv w:val="1"/>
      <w:marLeft w:val="0"/>
      <w:marRight w:val="0"/>
      <w:marTop w:val="0"/>
      <w:marBottom w:val="0"/>
      <w:divBdr>
        <w:top w:val="none" w:sz="0" w:space="0" w:color="auto"/>
        <w:left w:val="none" w:sz="0" w:space="0" w:color="auto"/>
        <w:bottom w:val="none" w:sz="0" w:space="0" w:color="auto"/>
        <w:right w:val="none" w:sz="0" w:space="0" w:color="auto"/>
      </w:divBdr>
    </w:div>
    <w:div w:id="319430788">
      <w:bodyDiv w:val="1"/>
      <w:marLeft w:val="0"/>
      <w:marRight w:val="0"/>
      <w:marTop w:val="0"/>
      <w:marBottom w:val="0"/>
      <w:divBdr>
        <w:top w:val="none" w:sz="0" w:space="0" w:color="auto"/>
        <w:left w:val="none" w:sz="0" w:space="0" w:color="auto"/>
        <w:bottom w:val="none" w:sz="0" w:space="0" w:color="auto"/>
        <w:right w:val="none" w:sz="0" w:space="0" w:color="auto"/>
      </w:divBdr>
    </w:div>
    <w:div w:id="348871745">
      <w:bodyDiv w:val="1"/>
      <w:marLeft w:val="0"/>
      <w:marRight w:val="0"/>
      <w:marTop w:val="0"/>
      <w:marBottom w:val="0"/>
      <w:divBdr>
        <w:top w:val="none" w:sz="0" w:space="0" w:color="auto"/>
        <w:left w:val="none" w:sz="0" w:space="0" w:color="auto"/>
        <w:bottom w:val="none" w:sz="0" w:space="0" w:color="auto"/>
        <w:right w:val="none" w:sz="0" w:space="0" w:color="auto"/>
      </w:divBdr>
    </w:div>
    <w:div w:id="352923259">
      <w:bodyDiv w:val="1"/>
      <w:marLeft w:val="0"/>
      <w:marRight w:val="0"/>
      <w:marTop w:val="0"/>
      <w:marBottom w:val="0"/>
      <w:divBdr>
        <w:top w:val="none" w:sz="0" w:space="0" w:color="auto"/>
        <w:left w:val="none" w:sz="0" w:space="0" w:color="auto"/>
        <w:bottom w:val="none" w:sz="0" w:space="0" w:color="auto"/>
        <w:right w:val="none" w:sz="0" w:space="0" w:color="auto"/>
      </w:divBdr>
      <w:divsChild>
        <w:div w:id="65361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5348028">
      <w:bodyDiv w:val="1"/>
      <w:marLeft w:val="0"/>
      <w:marRight w:val="0"/>
      <w:marTop w:val="0"/>
      <w:marBottom w:val="0"/>
      <w:divBdr>
        <w:top w:val="none" w:sz="0" w:space="0" w:color="auto"/>
        <w:left w:val="none" w:sz="0" w:space="0" w:color="auto"/>
        <w:bottom w:val="none" w:sz="0" w:space="0" w:color="auto"/>
        <w:right w:val="none" w:sz="0" w:space="0" w:color="auto"/>
      </w:divBdr>
    </w:div>
    <w:div w:id="358623195">
      <w:bodyDiv w:val="1"/>
      <w:marLeft w:val="0"/>
      <w:marRight w:val="0"/>
      <w:marTop w:val="0"/>
      <w:marBottom w:val="0"/>
      <w:divBdr>
        <w:top w:val="none" w:sz="0" w:space="0" w:color="auto"/>
        <w:left w:val="none" w:sz="0" w:space="0" w:color="auto"/>
        <w:bottom w:val="none" w:sz="0" w:space="0" w:color="auto"/>
        <w:right w:val="none" w:sz="0" w:space="0" w:color="auto"/>
      </w:divBdr>
      <w:divsChild>
        <w:div w:id="1902206596">
          <w:marLeft w:val="0"/>
          <w:marRight w:val="0"/>
          <w:marTop w:val="240"/>
          <w:marBottom w:val="0"/>
          <w:divBdr>
            <w:top w:val="none" w:sz="0" w:space="0" w:color="auto"/>
            <w:left w:val="none" w:sz="0" w:space="0" w:color="auto"/>
            <w:bottom w:val="none" w:sz="0" w:space="0" w:color="auto"/>
            <w:right w:val="none" w:sz="0" w:space="0" w:color="auto"/>
          </w:divBdr>
        </w:div>
      </w:divsChild>
    </w:div>
    <w:div w:id="378356587">
      <w:bodyDiv w:val="1"/>
      <w:marLeft w:val="0"/>
      <w:marRight w:val="0"/>
      <w:marTop w:val="0"/>
      <w:marBottom w:val="0"/>
      <w:divBdr>
        <w:top w:val="none" w:sz="0" w:space="0" w:color="auto"/>
        <w:left w:val="none" w:sz="0" w:space="0" w:color="auto"/>
        <w:bottom w:val="none" w:sz="0" w:space="0" w:color="auto"/>
        <w:right w:val="none" w:sz="0" w:space="0" w:color="auto"/>
      </w:divBdr>
      <w:divsChild>
        <w:div w:id="54744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889233">
      <w:bodyDiv w:val="1"/>
      <w:marLeft w:val="0"/>
      <w:marRight w:val="0"/>
      <w:marTop w:val="0"/>
      <w:marBottom w:val="0"/>
      <w:divBdr>
        <w:top w:val="none" w:sz="0" w:space="0" w:color="auto"/>
        <w:left w:val="none" w:sz="0" w:space="0" w:color="auto"/>
        <w:bottom w:val="none" w:sz="0" w:space="0" w:color="auto"/>
        <w:right w:val="none" w:sz="0" w:space="0" w:color="auto"/>
      </w:divBdr>
    </w:div>
    <w:div w:id="395517568">
      <w:bodyDiv w:val="1"/>
      <w:marLeft w:val="0"/>
      <w:marRight w:val="0"/>
      <w:marTop w:val="0"/>
      <w:marBottom w:val="0"/>
      <w:divBdr>
        <w:top w:val="none" w:sz="0" w:space="0" w:color="auto"/>
        <w:left w:val="none" w:sz="0" w:space="0" w:color="auto"/>
        <w:bottom w:val="none" w:sz="0" w:space="0" w:color="auto"/>
        <w:right w:val="none" w:sz="0" w:space="0" w:color="auto"/>
      </w:divBdr>
    </w:div>
    <w:div w:id="406149458">
      <w:bodyDiv w:val="1"/>
      <w:marLeft w:val="0"/>
      <w:marRight w:val="0"/>
      <w:marTop w:val="0"/>
      <w:marBottom w:val="0"/>
      <w:divBdr>
        <w:top w:val="none" w:sz="0" w:space="0" w:color="auto"/>
        <w:left w:val="none" w:sz="0" w:space="0" w:color="auto"/>
        <w:bottom w:val="none" w:sz="0" w:space="0" w:color="auto"/>
        <w:right w:val="none" w:sz="0" w:space="0" w:color="auto"/>
      </w:divBdr>
    </w:div>
    <w:div w:id="423385721">
      <w:bodyDiv w:val="1"/>
      <w:marLeft w:val="0"/>
      <w:marRight w:val="0"/>
      <w:marTop w:val="0"/>
      <w:marBottom w:val="0"/>
      <w:divBdr>
        <w:top w:val="none" w:sz="0" w:space="0" w:color="auto"/>
        <w:left w:val="none" w:sz="0" w:space="0" w:color="auto"/>
        <w:bottom w:val="none" w:sz="0" w:space="0" w:color="auto"/>
        <w:right w:val="none" w:sz="0" w:space="0" w:color="auto"/>
      </w:divBdr>
    </w:div>
    <w:div w:id="423965115">
      <w:bodyDiv w:val="1"/>
      <w:marLeft w:val="0"/>
      <w:marRight w:val="0"/>
      <w:marTop w:val="0"/>
      <w:marBottom w:val="0"/>
      <w:divBdr>
        <w:top w:val="none" w:sz="0" w:space="0" w:color="auto"/>
        <w:left w:val="none" w:sz="0" w:space="0" w:color="auto"/>
        <w:bottom w:val="none" w:sz="0" w:space="0" w:color="auto"/>
        <w:right w:val="none" w:sz="0" w:space="0" w:color="auto"/>
      </w:divBdr>
    </w:div>
    <w:div w:id="430514151">
      <w:bodyDiv w:val="1"/>
      <w:marLeft w:val="0"/>
      <w:marRight w:val="0"/>
      <w:marTop w:val="0"/>
      <w:marBottom w:val="0"/>
      <w:divBdr>
        <w:top w:val="none" w:sz="0" w:space="0" w:color="auto"/>
        <w:left w:val="none" w:sz="0" w:space="0" w:color="auto"/>
        <w:bottom w:val="none" w:sz="0" w:space="0" w:color="auto"/>
        <w:right w:val="none" w:sz="0" w:space="0" w:color="auto"/>
      </w:divBdr>
    </w:div>
    <w:div w:id="449394855">
      <w:bodyDiv w:val="1"/>
      <w:marLeft w:val="0"/>
      <w:marRight w:val="0"/>
      <w:marTop w:val="0"/>
      <w:marBottom w:val="0"/>
      <w:divBdr>
        <w:top w:val="none" w:sz="0" w:space="0" w:color="auto"/>
        <w:left w:val="none" w:sz="0" w:space="0" w:color="auto"/>
        <w:bottom w:val="none" w:sz="0" w:space="0" w:color="auto"/>
        <w:right w:val="none" w:sz="0" w:space="0" w:color="auto"/>
      </w:divBdr>
    </w:div>
    <w:div w:id="467667965">
      <w:bodyDiv w:val="1"/>
      <w:marLeft w:val="0"/>
      <w:marRight w:val="0"/>
      <w:marTop w:val="0"/>
      <w:marBottom w:val="0"/>
      <w:divBdr>
        <w:top w:val="none" w:sz="0" w:space="0" w:color="auto"/>
        <w:left w:val="none" w:sz="0" w:space="0" w:color="auto"/>
        <w:bottom w:val="none" w:sz="0" w:space="0" w:color="auto"/>
        <w:right w:val="none" w:sz="0" w:space="0" w:color="auto"/>
      </w:divBdr>
    </w:div>
    <w:div w:id="476267232">
      <w:bodyDiv w:val="1"/>
      <w:marLeft w:val="0"/>
      <w:marRight w:val="0"/>
      <w:marTop w:val="0"/>
      <w:marBottom w:val="0"/>
      <w:divBdr>
        <w:top w:val="none" w:sz="0" w:space="0" w:color="auto"/>
        <w:left w:val="none" w:sz="0" w:space="0" w:color="auto"/>
        <w:bottom w:val="none" w:sz="0" w:space="0" w:color="auto"/>
        <w:right w:val="none" w:sz="0" w:space="0" w:color="auto"/>
      </w:divBdr>
    </w:div>
    <w:div w:id="486476748">
      <w:bodyDiv w:val="1"/>
      <w:marLeft w:val="0"/>
      <w:marRight w:val="0"/>
      <w:marTop w:val="0"/>
      <w:marBottom w:val="0"/>
      <w:divBdr>
        <w:top w:val="none" w:sz="0" w:space="0" w:color="auto"/>
        <w:left w:val="none" w:sz="0" w:space="0" w:color="auto"/>
        <w:bottom w:val="none" w:sz="0" w:space="0" w:color="auto"/>
        <w:right w:val="none" w:sz="0" w:space="0" w:color="auto"/>
      </w:divBdr>
    </w:div>
    <w:div w:id="491721926">
      <w:bodyDiv w:val="1"/>
      <w:marLeft w:val="0"/>
      <w:marRight w:val="0"/>
      <w:marTop w:val="0"/>
      <w:marBottom w:val="0"/>
      <w:divBdr>
        <w:top w:val="none" w:sz="0" w:space="0" w:color="auto"/>
        <w:left w:val="none" w:sz="0" w:space="0" w:color="auto"/>
        <w:bottom w:val="none" w:sz="0" w:space="0" w:color="auto"/>
        <w:right w:val="none" w:sz="0" w:space="0" w:color="auto"/>
      </w:divBdr>
    </w:div>
    <w:div w:id="496312922">
      <w:bodyDiv w:val="1"/>
      <w:marLeft w:val="0"/>
      <w:marRight w:val="0"/>
      <w:marTop w:val="0"/>
      <w:marBottom w:val="0"/>
      <w:divBdr>
        <w:top w:val="none" w:sz="0" w:space="0" w:color="auto"/>
        <w:left w:val="none" w:sz="0" w:space="0" w:color="auto"/>
        <w:bottom w:val="none" w:sz="0" w:space="0" w:color="auto"/>
        <w:right w:val="none" w:sz="0" w:space="0" w:color="auto"/>
      </w:divBdr>
    </w:div>
    <w:div w:id="504974246">
      <w:bodyDiv w:val="1"/>
      <w:marLeft w:val="0"/>
      <w:marRight w:val="0"/>
      <w:marTop w:val="0"/>
      <w:marBottom w:val="0"/>
      <w:divBdr>
        <w:top w:val="none" w:sz="0" w:space="0" w:color="auto"/>
        <w:left w:val="none" w:sz="0" w:space="0" w:color="auto"/>
        <w:bottom w:val="none" w:sz="0" w:space="0" w:color="auto"/>
        <w:right w:val="none" w:sz="0" w:space="0" w:color="auto"/>
      </w:divBdr>
    </w:div>
    <w:div w:id="534272363">
      <w:bodyDiv w:val="1"/>
      <w:marLeft w:val="0"/>
      <w:marRight w:val="0"/>
      <w:marTop w:val="0"/>
      <w:marBottom w:val="0"/>
      <w:divBdr>
        <w:top w:val="none" w:sz="0" w:space="0" w:color="auto"/>
        <w:left w:val="none" w:sz="0" w:space="0" w:color="auto"/>
        <w:bottom w:val="none" w:sz="0" w:space="0" w:color="auto"/>
        <w:right w:val="none" w:sz="0" w:space="0" w:color="auto"/>
      </w:divBdr>
    </w:div>
    <w:div w:id="553658077">
      <w:bodyDiv w:val="1"/>
      <w:marLeft w:val="0"/>
      <w:marRight w:val="0"/>
      <w:marTop w:val="0"/>
      <w:marBottom w:val="0"/>
      <w:divBdr>
        <w:top w:val="none" w:sz="0" w:space="0" w:color="auto"/>
        <w:left w:val="none" w:sz="0" w:space="0" w:color="auto"/>
        <w:bottom w:val="none" w:sz="0" w:space="0" w:color="auto"/>
        <w:right w:val="none" w:sz="0" w:space="0" w:color="auto"/>
      </w:divBdr>
    </w:div>
    <w:div w:id="557982181">
      <w:bodyDiv w:val="1"/>
      <w:marLeft w:val="0"/>
      <w:marRight w:val="0"/>
      <w:marTop w:val="0"/>
      <w:marBottom w:val="0"/>
      <w:divBdr>
        <w:top w:val="none" w:sz="0" w:space="0" w:color="auto"/>
        <w:left w:val="none" w:sz="0" w:space="0" w:color="auto"/>
        <w:bottom w:val="none" w:sz="0" w:space="0" w:color="auto"/>
        <w:right w:val="none" w:sz="0" w:space="0" w:color="auto"/>
      </w:divBdr>
    </w:div>
    <w:div w:id="561866693">
      <w:bodyDiv w:val="1"/>
      <w:marLeft w:val="0"/>
      <w:marRight w:val="0"/>
      <w:marTop w:val="0"/>
      <w:marBottom w:val="0"/>
      <w:divBdr>
        <w:top w:val="none" w:sz="0" w:space="0" w:color="auto"/>
        <w:left w:val="none" w:sz="0" w:space="0" w:color="auto"/>
        <w:bottom w:val="none" w:sz="0" w:space="0" w:color="auto"/>
        <w:right w:val="none" w:sz="0" w:space="0" w:color="auto"/>
      </w:divBdr>
    </w:div>
    <w:div w:id="565068204">
      <w:bodyDiv w:val="1"/>
      <w:marLeft w:val="0"/>
      <w:marRight w:val="0"/>
      <w:marTop w:val="0"/>
      <w:marBottom w:val="0"/>
      <w:divBdr>
        <w:top w:val="none" w:sz="0" w:space="0" w:color="auto"/>
        <w:left w:val="none" w:sz="0" w:space="0" w:color="auto"/>
        <w:bottom w:val="none" w:sz="0" w:space="0" w:color="auto"/>
        <w:right w:val="none" w:sz="0" w:space="0" w:color="auto"/>
      </w:divBdr>
    </w:div>
    <w:div w:id="573012418">
      <w:bodyDiv w:val="1"/>
      <w:marLeft w:val="0"/>
      <w:marRight w:val="0"/>
      <w:marTop w:val="0"/>
      <w:marBottom w:val="0"/>
      <w:divBdr>
        <w:top w:val="none" w:sz="0" w:space="0" w:color="auto"/>
        <w:left w:val="none" w:sz="0" w:space="0" w:color="auto"/>
        <w:bottom w:val="none" w:sz="0" w:space="0" w:color="auto"/>
        <w:right w:val="none" w:sz="0" w:space="0" w:color="auto"/>
      </w:divBdr>
      <w:divsChild>
        <w:div w:id="57825561">
          <w:marLeft w:val="0"/>
          <w:marRight w:val="0"/>
          <w:marTop w:val="0"/>
          <w:marBottom w:val="0"/>
          <w:divBdr>
            <w:top w:val="none" w:sz="0" w:space="0" w:color="auto"/>
            <w:left w:val="none" w:sz="0" w:space="0" w:color="auto"/>
            <w:bottom w:val="none" w:sz="0" w:space="0" w:color="auto"/>
            <w:right w:val="none" w:sz="0" w:space="0" w:color="auto"/>
          </w:divBdr>
          <w:divsChild>
            <w:div w:id="65274250">
              <w:marLeft w:val="0"/>
              <w:marRight w:val="0"/>
              <w:marTop w:val="0"/>
              <w:marBottom w:val="0"/>
              <w:divBdr>
                <w:top w:val="none" w:sz="0" w:space="0" w:color="auto"/>
                <w:left w:val="none" w:sz="0" w:space="0" w:color="auto"/>
                <w:bottom w:val="none" w:sz="0" w:space="0" w:color="auto"/>
                <w:right w:val="none" w:sz="0" w:space="0" w:color="auto"/>
              </w:divBdr>
            </w:div>
          </w:divsChild>
        </w:div>
        <w:div w:id="173421730">
          <w:marLeft w:val="0"/>
          <w:marRight w:val="0"/>
          <w:marTop w:val="0"/>
          <w:marBottom w:val="0"/>
          <w:divBdr>
            <w:top w:val="none" w:sz="0" w:space="0" w:color="auto"/>
            <w:left w:val="none" w:sz="0" w:space="0" w:color="auto"/>
            <w:bottom w:val="none" w:sz="0" w:space="0" w:color="auto"/>
            <w:right w:val="none" w:sz="0" w:space="0" w:color="auto"/>
          </w:divBdr>
          <w:divsChild>
            <w:div w:id="145822134">
              <w:marLeft w:val="0"/>
              <w:marRight w:val="0"/>
              <w:marTop w:val="0"/>
              <w:marBottom w:val="0"/>
              <w:divBdr>
                <w:top w:val="none" w:sz="0" w:space="0" w:color="auto"/>
                <w:left w:val="none" w:sz="0" w:space="0" w:color="auto"/>
                <w:bottom w:val="none" w:sz="0" w:space="0" w:color="auto"/>
                <w:right w:val="none" w:sz="0" w:space="0" w:color="auto"/>
              </w:divBdr>
            </w:div>
          </w:divsChild>
        </w:div>
        <w:div w:id="514345340">
          <w:marLeft w:val="0"/>
          <w:marRight w:val="0"/>
          <w:marTop w:val="0"/>
          <w:marBottom w:val="0"/>
          <w:divBdr>
            <w:top w:val="none" w:sz="0" w:space="0" w:color="auto"/>
            <w:left w:val="none" w:sz="0" w:space="0" w:color="auto"/>
            <w:bottom w:val="none" w:sz="0" w:space="0" w:color="auto"/>
            <w:right w:val="none" w:sz="0" w:space="0" w:color="auto"/>
          </w:divBdr>
          <w:divsChild>
            <w:div w:id="561991216">
              <w:marLeft w:val="0"/>
              <w:marRight w:val="0"/>
              <w:marTop w:val="0"/>
              <w:marBottom w:val="0"/>
              <w:divBdr>
                <w:top w:val="none" w:sz="0" w:space="0" w:color="auto"/>
                <w:left w:val="none" w:sz="0" w:space="0" w:color="auto"/>
                <w:bottom w:val="none" w:sz="0" w:space="0" w:color="auto"/>
                <w:right w:val="none" w:sz="0" w:space="0" w:color="auto"/>
              </w:divBdr>
            </w:div>
          </w:divsChild>
        </w:div>
        <w:div w:id="572358059">
          <w:marLeft w:val="0"/>
          <w:marRight w:val="0"/>
          <w:marTop w:val="0"/>
          <w:marBottom w:val="0"/>
          <w:divBdr>
            <w:top w:val="none" w:sz="0" w:space="0" w:color="auto"/>
            <w:left w:val="none" w:sz="0" w:space="0" w:color="auto"/>
            <w:bottom w:val="none" w:sz="0" w:space="0" w:color="auto"/>
            <w:right w:val="none" w:sz="0" w:space="0" w:color="auto"/>
          </w:divBdr>
          <w:divsChild>
            <w:div w:id="1784689585">
              <w:marLeft w:val="0"/>
              <w:marRight w:val="0"/>
              <w:marTop w:val="0"/>
              <w:marBottom w:val="0"/>
              <w:divBdr>
                <w:top w:val="none" w:sz="0" w:space="0" w:color="auto"/>
                <w:left w:val="none" w:sz="0" w:space="0" w:color="auto"/>
                <w:bottom w:val="none" w:sz="0" w:space="0" w:color="auto"/>
                <w:right w:val="none" w:sz="0" w:space="0" w:color="auto"/>
              </w:divBdr>
            </w:div>
          </w:divsChild>
        </w:div>
        <w:div w:id="678309368">
          <w:marLeft w:val="0"/>
          <w:marRight w:val="0"/>
          <w:marTop w:val="0"/>
          <w:marBottom w:val="0"/>
          <w:divBdr>
            <w:top w:val="none" w:sz="0" w:space="0" w:color="auto"/>
            <w:left w:val="none" w:sz="0" w:space="0" w:color="auto"/>
            <w:bottom w:val="none" w:sz="0" w:space="0" w:color="auto"/>
            <w:right w:val="none" w:sz="0" w:space="0" w:color="auto"/>
          </w:divBdr>
          <w:divsChild>
            <w:div w:id="1093746170">
              <w:marLeft w:val="0"/>
              <w:marRight w:val="0"/>
              <w:marTop w:val="0"/>
              <w:marBottom w:val="0"/>
              <w:divBdr>
                <w:top w:val="none" w:sz="0" w:space="0" w:color="auto"/>
                <w:left w:val="none" w:sz="0" w:space="0" w:color="auto"/>
                <w:bottom w:val="none" w:sz="0" w:space="0" w:color="auto"/>
                <w:right w:val="none" w:sz="0" w:space="0" w:color="auto"/>
              </w:divBdr>
            </w:div>
          </w:divsChild>
        </w:div>
        <w:div w:id="690961826">
          <w:marLeft w:val="0"/>
          <w:marRight w:val="0"/>
          <w:marTop w:val="0"/>
          <w:marBottom w:val="0"/>
          <w:divBdr>
            <w:top w:val="none" w:sz="0" w:space="0" w:color="auto"/>
            <w:left w:val="none" w:sz="0" w:space="0" w:color="auto"/>
            <w:bottom w:val="none" w:sz="0" w:space="0" w:color="auto"/>
            <w:right w:val="none" w:sz="0" w:space="0" w:color="auto"/>
          </w:divBdr>
          <w:divsChild>
            <w:div w:id="1970821651">
              <w:marLeft w:val="0"/>
              <w:marRight w:val="0"/>
              <w:marTop w:val="0"/>
              <w:marBottom w:val="0"/>
              <w:divBdr>
                <w:top w:val="none" w:sz="0" w:space="0" w:color="auto"/>
                <w:left w:val="none" w:sz="0" w:space="0" w:color="auto"/>
                <w:bottom w:val="none" w:sz="0" w:space="0" w:color="auto"/>
                <w:right w:val="none" w:sz="0" w:space="0" w:color="auto"/>
              </w:divBdr>
            </w:div>
          </w:divsChild>
        </w:div>
        <w:div w:id="842008853">
          <w:marLeft w:val="0"/>
          <w:marRight w:val="0"/>
          <w:marTop w:val="0"/>
          <w:marBottom w:val="0"/>
          <w:divBdr>
            <w:top w:val="none" w:sz="0" w:space="0" w:color="auto"/>
            <w:left w:val="none" w:sz="0" w:space="0" w:color="auto"/>
            <w:bottom w:val="none" w:sz="0" w:space="0" w:color="auto"/>
            <w:right w:val="none" w:sz="0" w:space="0" w:color="auto"/>
          </w:divBdr>
          <w:divsChild>
            <w:div w:id="1082487313">
              <w:marLeft w:val="0"/>
              <w:marRight w:val="0"/>
              <w:marTop w:val="0"/>
              <w:marBottom w:val="0"/>
              <w:divBdr>
                <w:top w:val="none" w:sz="0" w:space="0" w:color="auto"/>
                <w:left w:val="none" w:sz="0" w:space="0" w:color="auto"/>
                <w:bottom w:val="none" w:sz="0" w:space="0" w:color="auto"/>
                <w:right w:val="none" w:sz="0" w:space="0" w:color="auto"/>
              </w:divBdr>
            </w:div>
          </w:divsChild>
        </w:div>
        <w:div w:id="1007557041">
          <w:marLeft w:val="0"/>
          <w:marRight w:val="0"/>
          <w:marTop w:val="0"/>
          <w:marBottom w:val="0"/>
          <w:divBdr>
            <w:top w:val="none" w:sz="0" w:space="0" w:color="auto"/>
            <w:left w:val="none" w:sz="0" w:space="0" w:color="auto"/>
            <w:bottom w:val="none" w:sz="0" w:space="0" w:color="auto"/>
            <w:right w:val="none" w:sz="0" w:space="0" w:color="auto"/>
          </w:divBdr>
          <w:divsChild>
            <w:div w:id="1184514594">
              <w:marLeft w:val="0"/>
              <w:marRight w:val="0"/>
              <w:marTop w:val="0"/>
              <w:marBottom w:val="0"/>
              <w:divBdr>
                <w:top w:val="none" w:sz="0" w:space="0" w:color="auto"/>
                <w:left w:val="none" w:sz="0" w:space="0" w:color="auto"/>
                <w:bottom w:val="none" w:sz="0" w:space="0" w:color="auto"/>
                <w:right w:val="none" w:sz="0" w:space="0" w:color="auto"/>
              </w:divBdr>
            </w:div>
          </w:divsChild>
        </w:div>
        <w:div w:id="1575628420">
          <w:marLeft w:val="0"/>
          <w:marRight w:val="0"/>
          <w:marTop w:val="0"/>
          <w:marBottom w:val="0"/>
          <w:divBdr>
            <w:top w:val="none" w:sz="0" w:space="0" w:color="auto"/>
            <w:left w:val="none" w:sz="0" w:space="0" w:color="auto"/>
            <w:bottom w:val="none" w:sz="0" w:space="0" w:color="auto"/>
            <w:right w:val="none" w:sz="0" w:space="0" w:color="auto"/>
          </w:divBdr>
          <w:divsChild>
            <w:div w:id="1429615111">
              <w:marLeft w:val="0"/>
              <w:marRight w:val="0"/>
              <w:marTop w:val="0"/>
              <w:marBottom w:val="0"/>
              <w:divBdr>
                <w:top w:val="none" w:sz="0" w:space="0" w:color="auto"/>
                <w:left w:val="none" w:sz="0" w:space="0" w:color="auto"/>
                <w:bottom w:val="none" w:sz="0" w:space="0" w:color="auto"/>
                <w:right w:val="none" w:sz="0" w:space="0" w:color="auto"/>
              </w:divBdr>
            </w:div>
          </w:divsChild>
        </w:div>
        <w:div w:id="1761097703">
          <w:marLeft w:val="0"/>
          <w:marRight w:val="0"/>
          <w:marTop w:val="0"/>
          <w:marBottom w:val="0"/>
          <w:divBdr>
            <w:top w:val="none" w:sz="0" w:space="0" w:color="auto"/>
            <w:left w:val="none" w:sz="0" w:space="0" w:color="auto"/>
            <w:bottom w:val="none" w:sz="0" w:space="0" w:color="auto"/>
            <w:right w:val="none" w:sz="0" w:space="0" w:color="auto"/>
          </w:divBdr>
          <w:divsChild>
            <w:div w:id="134642689">
              <w:marLeft w:val="0"/>
              <w:marRight w:val="0"/>
              <w:marTop w:val="0"/>
              <w:marBottom w:val="0"/>
              <w:divBdr>
                <w:top w:val="none" w:sz="0" w:space="0" w:color="auto"/>
                <w:left w:val="none" w:sz="0" w:space="0" w:color="auto"/>
                <w:bottom w:val="none" w:sz="0" w:space="0" w:color="auto"/>
                <w:right w:val="none" w:sz="0" w:space="0" w:color="auto"/>
              </w:divBdr>
            </w:div>
          </w:divsChild>
        </w:div>
        <w:div w:id="2035692430">
          <w:marLeft w:val="0"/>
          <w:marRight w:val="0"/>
          <w:marTop w:val="0"/>
          <w:marBottom w:val="0"/>
          <w:divBdr>
            <w:top w:val="none" w:sz="0" w:space="0" w:color="auto"/>
            <w:left w:val="none" w:sz="0" w:space="0" w:color="auto"/>
            <w:bottom w:val="none" w:sz="0" w:space="0" w:color="auto"/>
            <w:right w:val="none" w:sz="0" w:space="0" w:color="auto"/>
          </w:divBdr>
          <w:divsChild>
            <w:div w:id="67353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785586">
      <w:bodyDiv w:val="1"/>
      <w:marLeft w:val="0"/>
      <w:marRight w:val="0"/>
      <w:marTop w:val="0"/>
      <w:marBottom w:val="0"/>
      <w:divBdr>
        <w:top w:val="none" w:sz="0" w:space="0" w:color="auto"/>
        <w:left w:val="none" w:sz="0" w:space="0" w:color="auto"/>
        <w:bottom w:val="none" w:sz="0" w:space="0" w:color="auto"/>
        <w:right w:val="none" w:sz="0" w:space="0" w:color="auto"/>
      </w:divBdr>
      <w:divsChild>
        <w:div w:id="15691885">
          <w:marLeft w:val="0"/>
          <w:marRight w:val="0"/>
          <w:marTop w:val="0"/>
          <w:marBottom w:val="0"/>
          <w:divBdr>
            <w:top w:val="none" w:sz="0" w:space="0" w:color="auto"/>
            <w:left w:val="none" w:sz="0" w:space="0" w:color="auto"/>
            <w:bottom w:val="none" w:sz="0" w:space="0" w:color="auto"/>
            <w:right w:val="none" w:sz="0" w:space="0" w:color="auto"/>
          </w:divBdr>
          <w:divsChild>
            <w:div w:id="2026636635">
              <w:marLeft w:val="0"/>
              <w:marRight w:val="0"/>
              <w:marTop w:val="0"/>
              <w:marBottom w:val="0"/>
              <w:divBdr>
                <w:top w:val="none" w:sz="0" w:space="0" w:color="auto"/>
                <w:left w:val="none" w:sz="0" w:space="0" w:color="auto"/>
                <w:bottom w:val="none" w:sz="0" w:space="0" w:color="auto"/>
                <w:right w:val="none" w:sz="0" w:space="0" w:color="auto"/>
              </w:divBdr>
            </w:div>
          </w:divsChild>
        </w:div>
        <w:div w:id="119498138">
          <w:marLeft w:val="0"/>
          <w:marRight w:val="0"/>
          <w:marTop w:val="0"/>
          <w:marBottom w:val="0"/>
          <w:divBdr>
            <w:top w:val="none" w:sz="0" w:space="0" w:color="auto"/>
            <w:left w:val="none" w:sz="0" w:space="0" w:color="auto"/>
            <w:bottom w:val="none" w:sz="0" w:space="0" w:color="auto"/>
            <w:right w:val="none" w:sz="0" w:space="0" w:color="auto"/>
          </w:divBdr>
          <w:divsChild>
            <w:div w:id="1850825134">
              <w:marLeft w:val="0"/>
              <w:marRight w:val="0"/>
              <w:marTop w:val="0"/>
              <w:marBottom w:val="0"/>
              <w:divBdr>
                <w:top w:val="none" w:sz="0" w:space="0" w:color="auto"/>
                <w:left w:val="none" w:sz="0" w:space="0" w:color="auto"/>
                <w:bottom w:val="none" w:sz="0" w:space="0" w:color="auto"/>
                <w:right w:val="none" w:sz="0" w:space="0" w:color="auto"/>
              </w:divBdr>
            </w:div>
          </w:divsChild>
        </w:div>
        <w:div w:id="688986635">
          <w:marLeft w:val="0"/>
          <w:marRight w:val="0"/>
          <w:marTop w:val="0"/>
          <w:marBottom w:val="0"/>
          <w:divBdr>
            <w:top w:val="none" w:sz="0" w:space="0" w:color="auto"/>
            <w:left w:val="none" w:sz="0" w:space="0" w:color="auto"/>
            <w:bottom w:val="none" w:sz="0" w:space="0" w:color="auto"/>
            <w:right w:val="none" w:sz="0" w:space="0" w:color="auto"/>
          </w:divBdr>
          <w:divsChild>
            <w:div w:id="229735967">
              <w:marLeft w:val="0"/>
              <w:marRight w:val="0"/>
              <w:marTop w:val="0"/>
              <w:marBottom w:val="0"/>
              <w:divBdr>
                <w:top w:val="none" w:sz="0" w:space="0" w:color="auto"/>
                <w:left w:val="none" w:sz="0" w:space="0" w:color="auto"/>
                <w:bottom w:val="none" w:sz="0" w:space="0" w:color="auto"/>
                <w:right w:val="none" w:sz="0" w:space="0" w:color="auto"/>
              </w:divBdr>
            </w:div>
          </w:divsChild>
        </w:div>
        <w:div w:id="752974573">
          <w:marLeft w:val="0"/>
          <w:marRight w:val="0"/>
          <w:marTop w:val="0"/>
          <w:marBottom w:val="0"/>
          <w:divBdr>
            <w:top w:val="none" w:sz="0" w:space="0" w:color="auto"/>
            <w:left w:val="none" w:sz="0" w:space="0" w:color="auto"/>
            <w:bottom w:val="none" w:sz="0" w:space="0" w:color="auto"/>
            <w:right w:val="none" w:sz="0" w:space="0" w:color="auto"/>
          </w:divBdr>
          <w:divsChild>
            <w:div w:id="2012298515">
              <w:marLeft w:val="0"/>
              <w:marRight w:val="0"/>
              <w:marTop w:val="0"/>
              <w:marBottom w:val="0"/>
              <w:divBdr>
                <w:top w:val="none" w:sz="0" w:space="0" w:color="auto"/>
                <w:left w:val="none" w:sz="0" w:space="0" w:color="auto"/>
                <w:bottom w:val="none" w:sz="0" w:space="0" w:color="auto"/>
                <w:right w:val="none" w:sz="0" w:space="0" w:color="auto"/>
              </w:divBdr>
            </w:div>
          </w:divsChild>
        </w:div>
        <w:div w:id="796752113">
          <w:marLeft w:val="0"/>
          <w:marRight w:val="0"/>
          <w:marTop w:val="0"/>
          <w:marBottom w:val="0"/>
          <w:divBdr>
            <w:top w:val="none" w:sz="0" w:space="0" w:color="auto"/>
            <w:left w:val="none" w:sz="0" w:space="0" w:color="auto"/>
            <w:bottom w:val="none" w:sz="0" w:space="0" w:color="auto"/>
            <w:right w:val="none" w:sz="0" w:space="0" w:color="auto"/>
          </w:divBdr>
          <w:divsChild>
            <w:div w:id="538517431">
              <w:marLeft w:val="0"/>
              <w:marRight w:val="0"/>
              <w:marTop w:val="0"/>
              <w:marBottom w:val="0"/>
              <w:divBdr>
                <w:top w:val="none" w:sz="0" w:space="0" w:color="auto"/>
                <w:left w:val="none" w:sz="0" w:space="0" w:color="auto"/>
                <w:bottom w:val="none" w:sz="0" w:space="0" w:color="auto"/>
                <w:right w:val="none" w:sz="0" w:space="0" w:color="auto"/>
              </w:divBdr>
            </w:div>
          </w:divsChild>
        </w:div>
        <w:div w:id="896209243">
          <w:marLeft w:val="0"/>
          <w:marRight w:val="0"/>
          <w:marTop w:val="0"/>
          <w:marBottom w:val="0"/>
          <w:divBdr>
            <w:top w:val="none" w:sz="0" w:space="0" w:color="auto"/>
            <w:left w:val="none" w:sz="0" w:space="0" w:color="auto"/>
            <w:bottom w:val="none" w:sz="0" w:space="0" w:color="auto"/>
            <w:right w:val="none" w:sz="0" w:space="0" w:color="auto"/>
          </w:divBdr>
          <w:divsChild>
            <w:div w:id="1662417977">
              <w:marLeft w:val="0"/>
              <w:marRight w:val="0"/>
              <w:marTop w:val="0"/>
              <w:marBottom w:val="0"/>
              <w:divBdr>
                <w:top w:val="none" w:sz="0" w:space="0" w:color="auto"/>
                <w:left w:val="none" w:sz="0" w:space="0" w:color="auto"/>
                <w:bottom w:val="none" w:sz="0" w:space="0" w:color="auto"/>
                <w:right w:val="none" w:sz="0" w:space="0" w:color="auto"/>
              </w:divBdr>
            </w:div>
          </w:divsChild>
        </w:div>
        <w:div w:id="983581125">
          <w:marLeft w:val="0"/>
          <w:marRight w:val="0"/>
          <w:marTop w:val="0"/>
          <w:marBottom w:val="0"/>
          <w:divBdr>
            <w:top w:val="none" w:sz="0" w:space="0" w:color="auto"/>
            <w:left w:val="none" w:sz="0" w:space="0" w:color="auto"/>
            <w:bottom w:val="none" w:sz="0" w:space="0" w:color="auto"/>
            <w:right w:val="none" w:sz="0" w:space="0" w:color="auto"/>
          </w:divBdr>
          <w:divsChild>
            <w:div w:id="765805551">
              <w:marLeft w:val="0"/>
              <w:marRight w:val="0"/>
              <w:marTop w:val="0"/>
              <w:marBottom w:val="0"/>
              <w:divBdr>
                <w:top w:val="none" w:sz="0" w:space="0" w:color="auto"/>
                <w:left w:val="none" w:sz="0" w:space="0" w:color="auto"/>
                <w:bottom w:val="none" w:sz="0" w:space="0" w:color="auto"/>
                <w:right w:val="none" w:sz="0" w:space="0" w:color="auto"/>
              </w:divBdr>
            </w:div>
          </w:divsChild>
        </w:div>
        <w:div w:id="1140851033">
          <w:marLeft w:val="0"/>
          <w:marRight w:val="0"/>
          <w:marTop w:val="0"/>
          <w:marBottom w:val="0"/>
          <w:divBdr>
            <w:top w:val="none" w:sz="0" w:space="0" w:color="auto"/>
            <w:left w:val="none" w:sz="0" w:space="0" w:color="auto"/>
            <w:bottom w:val="none" w:sz="0" w:space="0" w:color="auto"/>
            <w:right w:val="none" w:sz="0" w:space="0" w:color="auto"/>
          </w:divBdr>
          <w:divsChild>
            <w:div w:id="382827090">
              <w:marLeft w:val="0"/>
              <w:marRight w:val="0"/>
              <w:marTop w:val="0"/>
              <w:marBottom w:val="0"/>
              <w:divBdr>
                <w:top w:val="none" w:sz="0" w:space="0" w:color="auto"/>
                <w:left w:val="none" w:sz="0" w:space="0" w:color="auto"/>
                <w:bottom w:val="none" w:sz="0" w:space="0" w:color="auto"/>
                <w:right w:val="none" w:sz="0" w:space="0" w:color="auto"/>
              </w:divBdr>
            </w:div>
          </w:divsChild>
        </w:div>
        <w:div w:id="1145583472">
          <w:marLeft w:val="0"/>
          <w:marRight w:val="0"/>
          <w:marTop w:val="0"/>
          <w:marBottom w:val="0"/>
          <w:divBdr>
            <w:top w:val="none" w:sz="0" w:space="0" w:color="auto"/>
            <w:left w:val="none" w:sz="0" w:space="0" w:color="auto"/>
            <w:bottom w:val="none" w:sz="0" w:space="0" w:color="auto"/>
            <w:right w:val="none" w:sz="0" w:space="0" w:color="auto"/>
          </w:divBdr>
          <w:divsChild>
            <w:div w:id="942032089">
              <w:marLeft w:val="0"/>
              <w:marRight w:val="0"/>
              <w:marTop w:val="0"/>
              <w:marBottom w:val="0"/>
              <w:divBdr>
                <w:top w:val="none" w:sz="0" w:space="0" w:color="auto"/>
                <w:left w:val="none" w:sz="0" w:space="0" w:color="auto"/>
                <w:bottom w:val="none" w:sz="0" w:space="0" w:color="auto"/>
                <w:right w:val="none" w:sz="0" w:space="0" w:color="auto"/>
              </w:divBdr>
            </w:div>
          </w:divsChild>
        </w:div>
        <w:div w:id="1281306421">
          <w:marLeft w:val="0"/>
          <w:marRight w:val="0"/>
          <w:marTop w:val="0"/>
          <w:marBottom w:val="0"/>
          <w:divBdr>
            <w:top w:val="none" w:sz="0" w:space="0" w:color="auto"/>
            <w:left w:val="none" w:sz="0" w:space="0" w:color="auto"/>
            <w:bottom w:val="none" w:sz="0" w:space="0" w:color="auto"/>
            <w:right w:val="none" w:sz="0" w:space="0" w:color="auto"/>
          </w:divBdr>
          <w:divsChild>
            <w:div w:id="1787501408">
              <w:marLeft w:val="0"/>
              <w:marRight w:val="0"/>
              <w:marTop w:val="0"/>
              <w:marBottom w:val="0"/>
              <w:divBdr>
                <w:top w:val="none" w:sz="0" w:space="0" w:color="auto"/>
                <w:left w:val="none" w:sz="0" w:space="0" w:color="auto"/>
                <w:bottom w:val="none" w:sz="0" w:space="0" w:color="auto"/>
                <w:right w:val="none" w:sz="0" w:space="0" w:color="auto"/>
              </w:divBdr>
            </w:div>
          </w:divsChild>
        </w:div>
        <w:div w:id="1378317513">
          <w:marLeft w:val="0"/>
          <w:marRight w:val="0"/>
          <w:marTop w:val="0"/>
          <w:marBottom w:val="0"/>
          <w:divBdr>
            <w:top w:val="none" w:sz="0" w:space="0" w:color="auto"/>
            <w:left w:val="none" w:sz="0" w:space="0" w:color="auto"/>
            <w:bottom w:val="none" w:sz="0" w:space="0" w:color="auto"/>
            <w:right w:val="none" w:sz="0" w:space="0" w:color="auto"/>
          </w:divBdr>
          <w:divsChild>
            <w:div w:id="2094231558">
              <w:marLeft w:val="0"/>
              <w:marRight w:val="0"/>
              <w:marTop w:val="0"/>
              <w:marBottom w:val="0"/>
              <w:divBdr>
                <w:top w:val="none" w:sz="0" w:space="0" w:color="auto"/>
                <w:left w:val="none" w:sz="0" w:space="0" w:color="auto"/>
                <w:bottom w:val="none" w:sz="0" w:space="0" w:color="auto"/>
                <w:right w:val="none" w:sz="0" w:space="0" w:color="auto"/>
              </w:divBdr>
            </w:div>
          </w:divsChild>
        </w:div>
        <w:div w:id="1612934446">
          <w:marLeft w:val="0"/>
          <w:marRight w:val="0"/>
          <w:marTop w:val="0"/>
          <w:marBottom w:val="0"/>
          <w:divBdr>
            <w:top w:val="none" w:sz="0" w:space="0" w:color="auto"/>
            <w:left w:val="none" w:sz="0" w:space="0" w:color="auto"/>
            <w:bottom w:val="none" w:sz="0" w:space="0" w:color="auto"/>
            <w:right w:val="none" w:sz="0" w:space="0" w:color="auto"/>
          </w:divBdr>
          <w:divsChild>
            <w:div w:id="175073433">
              <w:marLeft w:val="0"/>
              <w:marRight w:val="0"/>
              <w:marTop w:val="0"/>
              <w:marBottom w:val="0"/>
              <w:divBdr>
                <w:top w:val="none" w:sz="0" w:space="0" w:color="auto"/>
                <w:left w:val="none" w:sz="0" w:space="0" w:color="auto"/>
                <w:bottom w:val="none" w:sz="0" w:space="0" w:color="auto"/>
                <w:right w:val="none" w:sz="0" w:space="0" w:color="auto"/>
              </w:divBdr>
            </w:div>
          </w:divsChild>
        </w:div>
        <w:div w:id="1725056642">
          <w:marLeft w:val="0"/>
          <w:marRight w:val="0"/>
          <w:marTop w:val="0"/>
          <w:marBottom w:val="0"/>
          <w:divBdr>
            <w:top w:val="none" w:sz="0" w:space="0" w:color="auto"/>
            <w:left w:val="none" w:sz="0" w:space="0" w:color="auto"/>
            <w:bottom w:val="none" w:sz="0" w:space="0" w:color="auto"/>
            <w:right w:val="none" w:sz="0" w:space="0" w:color="auto"/>
          </w:divBdr>
          <w:divsChild>
            <w:div w:id="1475176728">
              <w:marLeft w:val="0"/>
              <w:marRight w:val="0"/>
              <w:marTop w:val="0"/>
              <w:marBottom w:val="0"/>
              <w:divBdr>
                <w:top w:val="none" w:sz="0" w:space="0" w:color="auto"/>
                <w:left w:val="none" w:sz="0" w:space="0" w:color="auto"/>
                <w:bottom w:val="none" w:sz="0" w:space="0" w:color="auto"/>
                <w:right w:val="none" w:sz="0" w:space="0" w:color="auto"/>
              </w:divBdr>
            </w:div>
          </w:divsChild>
        </w:div>
        <w:div w:id="1850364058">
          <w:marLeft w:val="0"/>
          <w:marRight w:val="0"/>
          <w:marTop w:val="0"/>
          <w:marBottom w:val="0"/>
          <w:divBdr>
            <w:top w:val="none" w:sz="0" w:space="0" w:color="auto"/>
            <w:left w:val="none" w:sz="0" w:space="0" w:color="auto"/>
            <w:bottom w:val="none" w:sz="0" w:space="0" w:color="auto"/>
            <w:right w:val="none" w:sz="0" w:space="0" w:color="auto"/>
          </w:divBdr>
          <w:divsChild>
            <w:div w:id="1497384374">
              <w:marLeft w:val="0"/>
              <w:marRight w:val="0"/>
              <w:marTop w:val="0"/>
              <w:marBottom w:val="0"/>
              <w:divBdr>
                <w:top w:val="none" w:sz="0" w:space="0" w:color="auto"/>
                <w:left w:val="none" w:sz="0" w:space="0" w:color="auto"/>
                <w:bottom w:val="none" w:sz="0" w:space="0" w:color="auto"/>
                <w:right w:val="none" w:sz="0" w:space="0" w:color="auto"/>
              </w:divBdr>
            </w:div>
          </w:divsChild>
        </w:div>
        <w:div w:id="2141343050">
          <w:marLeft w:val="0"/>
          <w:marRight w:val="0"/>
          <w:marTop w:val="0"/>
          <w:marBottom w:val="0"/>
          <w:divBdr>
            <w:top w:val="none" w:sz="0" w:space="0" w:color="auto"/>
            <w:left w:val="none" w:sz="0" w:space="0" w:color="auto"/>
            <w:bottom w:val="none" w:sz="0" w:space="0" w:color="auto"/>
            <w:right w:val="none" w:sz="0" w:space="0" w:color="auto"/>
          </w:divBdr>
          <w:divsChild>
            <w:div w:id="183267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277280">
      <w:bodyDiv w:val="1"/>
      <w:marLeft w:val="0"/>
      <w:marRight w:val="0"/>
      <w:marTop w:val="0"/>
      <w:marBottom w:val="0"/>
      <w:divBdr>
        <w:top w:val="none" w:sz="0" w:space="0" w:color="auto"/>
        <w:left w:val="none" w:sz="0" w:space="0" w:color="auto"/>
        <w:bottom w:val="none" w:sz="0" w:space="0" w:color="auto"/>
        <w:right w:val="none" w:sz="0" w:space="0" w:color="auto"/>
      </w:divBdr>
    </w:div>
    <w:div w:id="602566109">
      <w:bodyDiv w:val="1"/>
      <w:marLeft w:val="0"/>
      <w:marRight w:val="0"/>
      <w:marTop w:val="0"/>
      <w:marBottom w:val="0"/>
      <w:divBdr>
        <w:top w:val="none" w:sz="0" w:space="0" w:color="auto"/>
        <w:left w:val="none" w:sz="0" w:space="0" w:color="auto"/>
        <w:bottom w:val="none" w:sz="0" w:space="0" w:color="auto"/>
        <w:right w:val="none" w:sz="0" w:space="0" w:color="auto"/>
      </w:divBdr>
    </w:div>
    <w:div w:id="621688018">
      <w:bodyDiv w:val="1"/>
      <w:marLeft w:val="0"/>
      <w:marRight w:val="0"/>
      <w:marTop w:val="0"/>
      <w:marBottom w:val="0"/>
      <w:divBdr>
        <w:top w:val="none" w:sz="0" w:space="0" w:color="auto"/>
        <w:left w:val="none" w:sz="0" w:space="0" w:color="auto"/>
        <w:bottom w:val="none" w:sz="0" w:space="0" w:color="auto"/>
        <w:right w:val="none" w:sz="0" w:space="0" w:color="auto"/>
      </w:divBdr>
      <w:divsChild>
        <w:div w:id="453720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7393150">
      <w:bodyDiv w:val="1"/>
      <w:marLeft w:val="0"/>
      <w:marRight w:val="0"/>
      <w:marTop w:val="0"/>
      <w:marBottom w:val="0"/>
      <w:divBdr>
        <w:top w:val="none" w:sz="0" w:space="0" w:color="auto"/>
        <w:left w:val="none" w:sz="0" w:space="0" w:color="auto"/>
        <w:bottom w:val="none" w:sz="0" w:space="0" w:color="auto"/>
        <w:right w:val="none" w:sz="0" w:space="0" w:color="auto"/>
      </w:divBdr>
    </w:div>
    <w:div w:id="632440410">
      <w:bodyDiv w:val="1"/>
      <w:marLeft w:val="0"/>
      <w:marRight w:val="0"/>
      <w:marTop w:val="0"/>
      <w:marBottom w:val="0"/>
      <w:divBdr>
        <w:top w:val="none" w:sz="0" w:space="0" w:color="auto"/>
        <w:left w:val="none" w:sz="0" w:space="0" w:color="auto"/>
        <w:bottom w:val="none" w:sz="0" w:space="0" w:color="auto"/>
        <w:right w:val="none" w:sz="0" w:space="0" w:color="auto"/>
      </w:divBdr>
    </w:div>
    <w:div w:id="643781089">
      <w:bodyDiv w:val="1"/>
      <w:marLeft w:val="0"/>
      <w:marRight w:val="0"/>
      <w:marTop w:val="0"/>
      <w:marBottom w:val="0"/>
      <w:divBdr>
        <w:top w:val="none" w:sz="0" w:space="0" w:color="auto"/>
        <w:left w:val="none" w:sz="0" w:space="0" w:color="auto"/>
        <w:bottom w:val="none" w:sz="0" w:space="0" w:color="auto"/>
        <w:right w:val="none" w:sz="0" w:space="0" w:color="auto"/>
      </w:divBdr>
    </w:div>
    <w:div w:id="645355910">
      <w:bodyDiv w:val="1"/>
      <w:marLeft w:val="0"/>
      <w:marRight w:val="0"/>
      <w:marTop w:val="0"/>
      <w:marBottom w:val="0"/>
      <w:divBdr>
        <w:top w:val="none" w:sz="0" w:space="0" w:color="auto"/>
        <w:left w:val="none" w:sz="0" w:space="0" w:color="auto"/>
        <w:bottom w:val="none" w:sz="0" w:space="0" w:color="auto"/>
        <w:right w:val="none" w:sz="0" w:space="0" w:color="auto"/>
      </w:divBdr>
    </w:div>
    <w:div w:id="652218444">
      <w:bodyDiv w:val="1"/>
      <w:marLeft w:val="0"/>
      <w:marRight w:val="0"/>
      <w:marTop w:val="0"/>
      <w:marBottom w:val="0"/>
      <w:divBdr>
        <w:top w:val="none" w:sz="0" w:space="0" w:color="auto"/>
        <w:left w:val="none" w:sz="0" w:space="0" w:color="auto"/>
        <w:bottom w:val="none" w:sz="0" w:space="0" w:color="auto"/>
        <w:right w:val="none" w:sz="0" w:space="0" w:color="auto"/>
      </w:divBdr>
    </w:div>
    <w:div w:id="657147680">
      <w:bodyDiv w:val="1"/>
      <w:marLeft w:val="0"/>
      <w:marRight w:val="0"/>
      <w:marTop w:val="0"/>
      <w:marBottom w:val="0"/>
      <w:divBdr>
        <w:top w:val="none" w:sz="0" w:space="0" w:color="auto"/>
        <w:left w:val="none" w:sz="0" w:space="0" w:color="auto"/>
        <w:bottom w:val="none" w:sz="0" w:space="0" w:color="auto"/>
        <w:right w:val="none" w:sz="0" w:space="0" w:color="auto"/>
      </w:divBdr>
    </w:div>
    <w:div w:id="668214875">
      <w:bodyDiv w:val="1"/>
      <w:marLeft w:val="0"/>
      <w:marRight w:val="0"/>
      <w:marTop w:val="0"/>
      <w:marBottom w:val="0"/>
      <w:divBdr>
        <w:top w:val="none" w:sz="0" w:space="0" w:color="auto"/>
        <w:left w:val="none" w:sz="0" w:space="0" w:color="auto"/>
        <w:bottom w:val="none" w:sz="0" w:space="0" w:color="auto"/>
        <w:right w:val="none" w:sz="0" w:space="0" w:color="auto"/>
      </w:divBdr>
    </w:div>
    <w:div w:id="679242307">
      <w:bodyDiv w:val="1"/>
      <w:marLeft w:val="0"/>
      <w:marRight w:val="0"/>
      <w:marTop w:val="0"/>
      <w:marBottom w:val="0"/>
      <w:divBdr>
        <w:top w:val="none" w:sz="0" w:space="0" w:color="auto"/>
        <w:left w:val="none" w:sz="0" w:space="0" w:color="auto"/>
        <w:bottom w:val="none" w:sz="0" w:space="0" w:color="auto"/>
        <w:right w:val="none" w:sz="0" w:space="0" w:color="auto"/>
      </w:divBdr>
    </w:div>
    <w:div w:id="686322685">
      <w:bodyDiv w:val="1"/>
      <w:marLeft w:val="0"/>
      <w:marRight w:val="0"/>
      <w:marTop w:val="0"/>
      <w:marBottom w:val="0"/>
      <w:divBdr>
        <w:top w:val="none" w:sz="0" w:space="0" w:color="auto"/>
        <w:left w:val="none" w:sz="0" w:space="0" w:color="auto"/>
        <w:bottom w:val="none" w:sz="0" w:space="0" w:color="auto"/>
        <w:right w:val="none" w:sz="0" w:space="0" w:color="auto"/>
      </w:divBdr>
    </w:div>
    <w:div w:id="716471024">
      <w:bodyDiv w:val="1"/>
      <w:marLeft w:val="0"/>
      <w:marRight w:val="0"/>
      <w:marTop w:val="0"/>
      <w:marBottom w:val="0"/>
      <w:divBdr>
        <w:top w:val="none" w:sz="0" w:space="0" w:color="auto"/>
        <w:left w:val="none" w:sz="0" w:space="0" w:color="auto"/>
        <w:bottom w:val="none" w:sz="0" w:space="0" w:color="auto"/>
        <w:right w:val="none" w:sz="0" w:space="0" w:color="auto"/>
      </w:divBdr>
    </w:div>
    <w:div w:id="724380430">
      <w:bodyDiv w:val="1"/>
      <w:marLeft w:val="0"/>
      <w:marRight w:val="0"/>
      <w:marTop w:val="0"/>
      <w:marBottom w:val="0"/>
      <w:divBdr>
        <w:top w:val="none" w:sz="0" w:space="0" w:color="auto"/>
        <w:left w:val="none" w:sz="0" w:space="0" w:color="auto"/>
        <w:bottom w:val="none" w:sz="0" w:space="0" w:color="auto"/>
        <w:right w:val="none" w:sz="0" w:space="0" w:color="auto"/>
      </w:divBdr>
    </w:div>
    <w:div w:id="726105876">
      <w:bodyDiv w:val="1"/>
      <w:marLeft w:val="0"/>
      <w:marRight w:val="0"/>
      <w:marTop w:val="0"/>
      <w:marBottom w:val="0"/>
      <w:divBdr>
        <w:top w:val="none" w:sz="0" w:space="0" w:color="auto"/>
        <w:left w:val="none" w:sz="0" w:space="0" w:color="auto"/>
        <w:bottom w:val="none" w:sz="0" w:space="0" w:color="auto"/>
        <w:right w:val="none" w:sz="0" w:space="0" w:color="auto"/>
      </w:divBdr>
    </w:div>
    <w:div w:id="738133641">
      <w:bodyDiv w:val="1"/>
      <w:marLeft w:val="0"/>
      <w:marRight w:val="0"/>
      <w:marTop w:val="0"/>
      <w:marBottom w:val="0"/>
      <w:divBdr>
        <w:top w:val="none" w:sz="0" w:space="0" w:color="auto"/>
        <w:left w:val="none" w:sz="0" w:space="0" w:color="auto"/>
        <w:bottom w:val="none" w:sz="0" w:space="0" w:color="auto"/>
        <w:right w:val="none" w:sz="0" w:space="0" w:color="auto"/>
      </w:divBdr>
    </w:div>
    <w:div w:id="754940322">
      <w:bodyDiv w:val="1"/>
      <w:marLeft w:val="0"/>
      <w:marRight w:val="0"/>
      <w:marTop w:val="0"/>
      <w:marBottom w:val="0"/>
      <w:divBdr>
        <w:top w:val="none" w:sz="0" w:space="0" w:color="auto"/>
        <w:left w:val="none" w:sz="0" w:space="0" w:color="auto"/>
        <w:bottom w:val="none" w:sz="0" w:space="0" w:color="auto"/>
        <w:right w:val="none" w:sz="0" w:space="0" w:color="auto"/>
      </w:divBdr>
    </w:div>
    <w:div w:id="757600435">
      <w:bodyDiv w:val="1"/>
      <w:marLeft w:val="0"/>
      <w:marRight w:val="0"/>
      <w:marTop w:val="0"/>
      <w:marBottom w:val="0"/>
      <w:divBdr>
        <w:top w:val="none" w:sz="0" w:space="0" w:color="auto"/>
        <w:left w:val="none" w:sz="0" w:space="0" w:color="auto"/>
        <w:bottom w:val="none" w:sz="0" w:space="0" w:color="auto"/>
        <w:right w:val="none" w:sz="0" w:space="0" w:color="auto"/>
      </w:divBdr>
    </w:div>
    <w:div w:id="774641184">
      <w:bodyDiv w:val="1"/>
      <w:marLeft w:val="0"/>
      <w:marRight w:val="0"/>
      <w:marTop w:val="0"/>
      <w:marBottom w:val="0"/>
      <w:divBdr>
        <w:top w:val="none" w:sz="0" w:space="0" w:color="auto"/>
        <w:left w:val="none" w:sz="0" w:space="0" w:color="auto"/>
        <w:bottom w:val="none" w:sz="0" w:space="0" w:color="auto"/>
        <w:right w:val="none" w:sz="0" w:space="0" w:color="auto"/>
      </w:divBdr>
    </w:div>
    <w:div w:id="811142509">
      <w:bodyDiv w:val="1"/>
      <w:marLeft w:val="0"/>
      <w:marRight w:val="0"/>
      <w:marTop w:val="0"/>
      <w:marBottom w:val="0"/>
      <w:divBdr>
        <w:top w:val="none" w:sz="0" w:space="0" w:color="auto"/>
        <w:left w:val="none" w:sz="0" w:space="0" w:color="auto"/>
        <w:bottom w:val="none" w:sz="0" w:space="0" w:color="auto"/>
        <w:right w:val="none" w:sz="0" w:space="0" w:color="auto"/>
      </w:divBdr>
    </w:div>
    <w:div w:id="821120740">
      <w:bodyDiv w:val="1"/>
      <w:marLeft w:val="0"/>
      <w:marRight w:val="0"/>
      <w:marTop w:val="0"/>
      <w:marBottom w:val="0"/>
      <w:divBdr>
        <w:top w:val="none" w:sz="0" w:space="0" w:color="auto"/>
        <w:left w:val="none" w:sz="0" w:space="0" w:color="auto"/>
        <w:bottom w:val="none" w:sz="0" w:space="0" w:color="auto"/>
        <w:right w:val="none" w:sz="0" w:space="0" w:color="auto"/>
      </w:divBdr>
    </w:div>
    <w:div w:id="821120994">
      <w:bodyDiv w:val="1"/>
      <w:marLeft w:val="0"/>
      <w:marRight w:val="0"/>
      <w:marTop w:val="0"/>
      <w:marBottom w:val="0"/>
      <w:divBdr>
        <w:top w:val="none" w:sz="0" w:space="0" w:color="auto"/>
        <w:left w:val="none" w:sz="0" w:space="0" w:color="auto"/>
        <w:bottom w:val="none" w:sz="0" w:space="0" w:color="auto"/>
        <w:right w:val="none" w:sz="0" w:space="0" w:color="auto"/>
      </w:divBdr>
    </w:div>
    <w:div w:id="822501136">
      <w:bodyDiv w:val="1"/>
      <w:marLeft w:val="0"/>
      <w:marRight w:val="0"/>
      <w:marTop w:val="0"/>
      <w:marBottom w:val="0"/>
      <w:divBdr>
        <w:top w:val="none" w:sz="0" w:space="0" w:color="auto"/>
        <w:left w:val="none" w:sz="0" w:space="0" w:color="auto"/>
        <w:bottom w:val="none" w:sz="0" w:space="0" w:color="auto"/>
        <w:right w:val="none" w:sz="0" w:space="0" w:color="auto"/>
      </w:divBdr>
    </w:div>
    <w:div w:id="826244914">
      <w:bodyDiv w:val="1"/>
      <w:marLeft w:val="0"/>
      <w:marRight w:val="0"/>
      <w:marTop w:val="0"/>
      <w:marBottom w:val="0"/>
      <w:divBdr>
        <w:top w:val="none" w:sz="0" w:space="0" w:color="auto"/>
        <w:left w:val="none" w:sz="0" w:space="0" w:color="auto"/>
        <w:bottom w:val="none" w:sz="0" w:space="0" w:color="auto"/>
        <w:right w:val="none" w:sz="0" w:space="0" w:color="auto"/>
      </w:divBdr>
    </w:div>
    <w:div w:id="830679157">
      <w:bodyDiv w:val="1"/>
      <w:marLeft w:val="0"/>
      <w:marRight w:val="0"/>
      <w:marTop w:val="0"/>
      <w:marBottom w:val="0"/>
      <w:divBdr>
        <w:top w:val="none" w:sz="0" w:space="0" w:color="auto"/>
        <w:left w:val="none" w:sz="0" w:space="0" w:color="auto"/>
        <w:bottom w:val="none" w:sz="0" w:space="0" w:color="auto"/>
        <w:right w:val="none" w:sz="0" w:space="0" w:color="auto"/>
      </w:divBdr>
    </w:div>
    <w:div w:id="842667591">
      <w:bodyDiv w:val="1"/>
      <w:marLeft w:val="0"/>
      <w:marRight w:val="0"/>
      <w:marTop w:val="0"/>
      <w:marBottom w:val="0"/>
      <w:divBdr>
        <w:top w:val="none" w:sz="0" w:space="0" w:color="auto"/>
        <w:left w:val="none" w:sz="0" w:space="0" w:color="auto"/>
        <w:bottom w:val="none" w:sz="0" w:space="0" w:color="auto"/>
        <w:right w:val="none" w:sz="0" w:space="0" w:color="auto"/>
      </w:divBdr>
    </w:div>
    <w:div w:id="849369738">
      <w:bodyDiv w:val="1"/>
      <w:marLeft w:val="0"/>
      <w:marRight w:val="0"/>
      <w:marTop w:val="0"/>
      <w:marBottom w:val="0"/>
      <w:divBdr>
        <w:top w:val="none" w:sz="0" w:space="0" w:color="auto"/>
        <w:left w:val="none" w:sz="0" w:space="0" w:color="auto"/>
        <w:bottom w:val="none" w:sz="0" w:space="0" w:color="auto"/>
        <w:right w:val="none" w:sz="0" w:space="0" w:color="auto"/>
      </w:divBdr>
    </w:div>
    <w:div w:id="850412463">
      <w:bodyDiv w:val="1"/>
      <w:marLeft w:val="0"/>
      <w:marRight w:val="0"/>
      <w:marTop w:val="0"/>
      <w:marBottom w:val="0"/>
      <w:divBdr>
        <w:top w:val="none" w:sz="0" w:space="0" w:color="auto"/>
        <w:left w:val="none" w:sz="0" w:space="0" w:color="auto"/>
        <w:bottom w:val="none" w:sz="0" w:space="0" w:color="auto"/>
        <w:right w:val="none" w:sz="0" w:space="0" w:color="auto"/>
      </w:divBdr>
    </w:div>
    <w:div w:id="858932703">
      <w:bodyDiv w:val="1"/>
      <w:marLeft w:val="0"/>
      <w:marRight w:val="0"/>
      <w:marTop w:val="0"/>
      <w:marBottom w:val="0"/>
      <w:divBdr>
        <w:top w:val="none" w:sz="0" w:space="0" w:color="auto"/>
        <w:left w:val="none" w:sz="0" w:space="0" w:color="auto"/>
        <w:bottom w:val="none" w:sz="0" w:space="0" w:color="auto"/>
        <w:right w:val="none" w:sz="0" w:space="0" w:color="auto"/>
      </w:divBdr>
    </w:div>
    <w:div w:id="894855082">
      <w:bodyDiv w:val="1"/>
      <w:marLeft w:val="0"/>
      <w:marRight w:val="0"/>
      <w:marTop w:val="0"/>
      <w:marBottom w:val="0"/>
      <w:divBdr>
        <w:top w:val="none" w:sz="0" w:space="0" w:color="auto"/>
        <w:left w:val="none" w:sz="0" w:space="0" w:color="auto"/>
        <w:bottom w:val="none" w:sz="0" w:space="0" w:color="auto"/>
        <w:right w:val="none" w:sz="0" w:space="0" w:color="auto"/>
      </w:divBdr>
    </w:div>
    <w:div w:id="918173365">
      <w:bodyDiv w:val="1"/>
      <w:marLeft w:val="0"/>
      <w:marRight w:val="0"/>
      <w:marTop w:val="0"/>
      <w:marBottom w:val="0"/>
      <w:divBdr>
        <w:top w:val="none" w:sz="0" w:space="0" w:color="auto"/>
        <w:left w:val="none" w:sz="0" w:space="0" w:color="auto"/>
        <w:bottom w:val="none" w:sz="0" w:space="0" w:color="auto"/>
        <w:right w:val="none" w:sz="0" w:space="0" w:color="auto"/>
      </w:divBdr>
    </w:div>
    <w:div w:id="918557533">
      <w:bodyDiv w:val="1"/>
      <w:marLeft w:val="0"/>
      <w:marRight w:val="0"/>
      <w:marTop w:val="0"/>
      <w:marBottom w:val="0"/>
      <w:divBdr>
        <w:top w:val="none" w:sz="0" w:space="0" w:color="auto"/>
        <w:left w:val="none" w:sz="0" w:space="0" w:color="auto"/>
        <w:bottom w:val="none" w:sz="0" w:space="0" w:color="auto"/>
        <w:right w:val="none" w:sz="0" w:space="0" w:color="auto"/>
      </w:divBdr>
    </w:div>
    <w:div w:id="934821984">
      <w:bodyDiv w:val="1"/>
      <w:marLeft w:val="0"/>
      <w:marRight w:val="0"/>
      <w:marTop w:val="0"/>
      <w:marBottom w:val="0"/>
      <w:divBdr>
        <w:top w:val="none" w:sz="0" w:space="0" w:color="auto"/>
        <w:left w:val="none" w:sz="0" w:space="0" w:color="auto"/>
        <w:bottom w:val="none" w:sz="0" w:space="0" w:color="auto"/>
        <w:right w:val="none" w:sz="0" w:space="0" w:color="auto"/>
      </w:divBdr>
    </w:div>
    <w:div w:id="936135628">
      <w:bodyDiv w:val="1"/>
      <w:marLeft w:val="0"/>
      <w:marRight w:val="0"/>
      <w:marTop w:val="0"/>
      <w:marBottom w:val="0"/>
      <w:divBdr>
        <w:top w:val="none" w:sz="0" w:space="0" w:color="auto"/>
        <w:left w:val="none" w:sz="0" w:space="0" w:color="auto"/>
        <w:bottom w:val="none" w:sz="0" w:space="0" w:color="auto"/>
        <w:right w:val="none" w:sz="0" w:space="0" w:color="auto"/>
      </w:divBdr>
    </w:div>
    <w:div w:id="936715507">
      <w:bodyDiv w:val="1"/>
      <w:marLeft w:val="0"/>
      <w:marRight w:val="0"/>
      <w:marTop w:val="0"/>
      <w:marBottom w:val="0"/>
      <w:divBdr>
        <w:top w:val="none" w:sz="0" w:space="0" w:color="auto"/>
        <w:left w:val="none" w:sz="0" w:space="0" w:color="auto"/>
        <w:bottom w:val="none" w:sz="0" w:space="0" w:color="auto"/>
        <w:right w:val="none" w:sz="0" w:space="0" w:color="auto"/>
      </w:divBdr>
    </w:div>
    <w:div w:id="936984125">
      <w:bodyDiv w:val="1"/>
      <w:marLeft w:val="0"/>
      <w:marRight w:val="0"/>
      <w:marTop w:val="0"/>
      <w:marBottom w:val="0"/>
      <w:divBdr>
        <w:top w:val="none" w:sz="0" w:space="0" w:color="auto"/>
        <w:left w:val="none" w:sz="0" w:space="0" w:color="auto"/>
        <w:bottom w:val="none" w:sz="0" w:space="0" w:color="auto"/>
        <w:right w:val="none" w:sz="0" w:space="0" w:color="auto"/>
      </w:divBdr>
    </w:div>
    <w:div w:id="939608330">
      <w:bodyDiv w:val="1"/>
      <w:marLeft w:val="0"/>
      <w:marRight w:val="0"/>
      <w:marTop w:val="0"/>
      <w:marBottom w:val="0"/>
      <w:divBdr>
        <w:top w:val="none" w:sz="0" w:space="0" w:color="auto"/>
        <w:left w:val="none" w:sz="0" w:space="0" w:color="auto"/>
        <w:bottom w:val="none" w:sz="0" w:space="0" w:color="auto"/>
        <w:right w:val="none" w:sz="0" w:space="0" w:color="auto"/>
      </w:divBdr>
    </w:div>
    <w:div w:id="955329492">
      <w:bodyDiv w:val="1"/>
      <w:marLeft w:val="0"/>
      <w:marRight w:val="0"/>
      <w:marTop w:val="0"/>
      <w:marBottom w:val="0"/>
      <w:divBdr>
        <w:top w:val="none" w:sz="0" w:space="0" w:color="auto"/>
        <w:left w:val="none" w:sz="0" w:space="0" w:color="auto"/>
        <w:bottom w:val="none" w:sz="0" w:space="0" w:color="auto"/>
        <w:right w:val="none" w:sz="0" w:space="0" w:color="auto"/>
      </w:divBdr>
    </w:div>
    <w:div w:id="957948819">
      <w:bodyDiv w:val="1"/>
      <w:marLeft w:val="0"/>
      <w:marRight w:val="0"/>
      <w:marTop w:val="0"/>
      <w:marBottom w:val="0"/>
      <w:divBdr>
        <w:top w:val="none" w:sz="0" w:space="0" w:color="auto"/>
        <w:left w:val="none" w:sz="0" w:space="0" w:color="auto"/>
        <w:bottom w:val="none" w:sz="0" w:space="0" w:color="auto"/>
        <w:right w:val="none" w:sz="0" w:space="0" w:color="auto"/>
      </w:divBdr>
    </w:div>
    <w:div w:id="976566920">
      <w:bodyDiv w:val="1"/>
      <w:marLeft w:val="0"/>
      <w:marRight w:val="0"/>
      <w:marTop w:val="0"/>
      <w:marBottom w:val="0"/>
      <w:divBdr>
        <w:top w:val="none" w:sz="0" w:space="0" w:color="auto"/>
        <w:left w:val="none" w:sz="0" w:space="0" w:color="auto"/>
        <w:bottom w:val="none" w:sz="0" w:space="0" w:color="auto"/>
        <w:right w:val="none" w:sz="0" w:space="0" w:color="auto"/>
      </w:divBdr>
    </w:div>
    <w:div w:id="995379186">
      <w:bodyDiv w:val="1"/>
      <w:marLeft w:val="0"/>
      <w:marRight w:val="0"/>
      <w:marTop w:val="0"/>
      <w:marBottom w:val="0"/>
      <w:divBdr>
        <w:top w:val="none" w:sz="0" w:space="0" w:color="auto"/>
        <w:left w:val="none" w:sz="0" w:space="0" w:color="auto"/>
        <w:bottom w:val="none" w:sz="0" w:space="0" w:color="auto"/>
        <w:right w:val="none" w:sz="0" w:space="0" w:color="auto"/>
      </w:divBdr>
    </w:div>
    <w:div w:id="997805226">
      <w:bodyDiv w:val="1"/>
      <w:marLeft w:val="0"/>
      <w:marRight w:val="0"/>
      <w:marTop w:val="0"/>
      <w:marBottom w:val="0"/>
      <w:divBdr>
        <w:top w:val="none" w:sz="0" w:space="0" w:color="auto"/>
        <w:left w:val="none" w:sz="0" w:space="0" w:color="auto"/>
        <w:bottom w:val="none" w:sz="0" w:space="0" w:color="auto"/>
        <w:right w:val="none" w:sz="0" w:space="0" w:color="auto"/>
      </w:divBdr>
    </w:div>
    <w:div w:id="998312913">
      <w:bodyDiv w:val="1"/>
      <w:marLeft w:val="0"/>
      <w:marRight w:val="0"/>
      <w:marTop w:val="0"/>
      <w:marBottom w:val="0"/>
      <w:divBdr>
        <w:top w:val="none" w:sz="0" w:space="0" w:color="auto"/>
        <w:left w:val="none" w:sz="0" w:space="0" w:color="auto"/>
        <w:bottom w:val="none" w:sz="0" w:space="0" w:color="auto"/>
        <w:right w:val="none" w:sz="0" w:space="0" w:color="auto"/>
      </w:divBdr>
    </w:div>
    <w:div w:id="1014764336">
      <w:bodyDiv w:val="1"/>
      <w:marLeft w:val="0"/>
      <w:marRight w:val="0"/>
      <w:marTop w:val="0"/>
      <w:marBottom w:val="0"/>
      <w:divBdr>
        <w:top w:val="none" w:sz="0" w:space="0" w:color="auto"/>
        <w:left w:val="none" w:sz="0" w:space="0" w:color="auto"/>
        <w:bottom w:val="none" w:sz="0" w:space="0" w:color="auto"/>
        <w:right w:val="none" w:sz="0" w:space="0" w:color="auto"/>
      </w:divBdr>
    </w:div>
    <w:div w:id="1026247721">
      <w:bodyDiv w:val="1"/>
      <w:marLeft w:val="0"/>
      <w:marRight w:val="0"/>
      <w:marTop w:val="0"/>
      <w:marBottom w:val="0"/>
      <w:divBdr>
        <w:top w:val="none" w:sz="0" w:space="0" w:color="auto"/>
        <w:left w:val="none" w:sz="0" w:space="0" w:color="auto"/>
        <w:bottom w:val="none" w:sz="0" w:space="0" w:color="auto"/>
        <w:right w:val="none" w:sz="0" w:space="0" w:color="auto"/>
      </w:divBdr>
    </w:div>
    <w:div w:id="1037467277">
      <w:bodyDiv w:val="1"/>
      <w:marLeft w:val="0"/>
      <w:marRight w:val="0"/>
      <w:marTop w:val="0"/>
      <w:marBottom w:val="0"/>
      <w:divBdr>
        <w:top w:val="none" w:sz="0" w:space="0" w:color="auto"/>
        <w:left w:val="none" w:sz="0" w:space="0" w:color="auto"/>
        <w:bottom w:val="none" w:sz="0" w:space="0" w:color="auto"/>
        <w:right w:val="none" w:sz="0" w:space="0" w:color="auto"/>
      </w:divBdr>
    </w:div>
    <w:div w:id="1043409834">
      <w:bodyDiv w:val="1"/>
      <w:marLeft w:val="0"/>
      <w:marRight w:val="0"/>
      <w:marTop w:val="0"/>
      <w:marBottom w:val="0"/>
      <w:divBdr>
        <w:top w:val="none" w:sz="0" w:space="0" w:color="auto"/>
        <w:left w:val="none" w:sz="0" w:space="0" w:color="auto"/>
        <w:bottom w:val="none" w:sz="0" w:space="0" w:color="auto"/>
        <w:right w:val="none" w:sz="0" w:space="0" w:color="auto"/>
      </w:divBdr>
    </w:div>
    <w:div w:id="1047148915">
      <w:bodyDiv w:val="1"/>
      <w:marLeft w:val="0"/>
      <w:marRight w:val="0"/>
      <w:marTop w:val="0"/>
      <w:marBottom w:val="0"/>
      <w:divBdr>
        <w:top w:val="none" w:sz="0" w:space="0" w:color="auto"/>
        <w:left w:val="none" w:sz="0" w:space="0" w:color="auto"/>
        <w:bottom w:val="none" w:sz="0" w:space="0" w:color="auto"/>
        <w:right w:val="none" w:sz="0" w:space="0" w:color="auto"/>
      </w:divBdr>
    </w:div>
    <w:div w:id="1050377587">
      <w:bodyDiv w:val="1"/>
      <w:marLeft w:val="0"/>
      <w:marRight w:val="0"/>
      <w:marTop w:val="0"/>
      <w:marBottom w:val="0"/>
      <w:divBdr>
        <w:top w:val="none" w:sz="0" w:space="0" w:color="auto"/>
        <w:left w:val="none" w:sz="0" w:space="0" w:color="auto"/>
        <w:bottom w:val="none" w:sz="0" w:space="0" w:color="auto"/>
        <w:right w:val="none" w:sz="0" w:space="0" w:color="auto"/>
      </w:divBdr>
    </w:div>
    <w:div w:id="1051460265">
      <w:bodyDiv w:val="1"/>
      <w:marLeft w:val="0"/>
      <w:marRight w:val="0"/>
      <w:marTop w:val="0"/>
      <w:marBottom w:val="0"/>
      <w:divBdr>
        <w:top w:val="none" w:sz="0" w:space="0" w:color="auto"/>
        <w:left w:val="none" w:sz="0" w:space="0" w:color="auto"/>
        <w:bottom w:val="none" w:sz="0" w:space="0" w:color="auto"/>
        <w:right w:val="none" w:sz="0" w:space="0" w:color="auto"/>
      </w:divBdr>
    </w:div>
    <w:div w:id="1084179824">
      <w:bodyDiv w:val="1"/>
      <w:marLeft w:val="0"/>
      <w:marRight w:val="0"/>
      <w:marTop w:val="0"/>
      <w:marBottom w:val="0"/>
      <w:divBdr>
        <w:top w:val="none" w:sz="0" w:space="0" w:color="auto"/>
        <w:left w:val="none" w:sz="0" w:space="0" w:color="auto"/>
        <w:bottom w:val="none" w:sz="0" w:space="0" w:color="auto"/>
        <w:right w:val="none" w:sz="0" w:space="0" w:color="auto"/>
      </w:divBdr>
    </w:div>
    <w:div w:id="1097018892">
      <w:bodyDiv w:val="1"/>
      <w:marLeft w:val="0"/>
      <w:marRight w:val="0"/>
      <w:marTop w:val="0"/>
      <w:marBottom w:val="0"/>
      <w:divBdr>
        <w:top w:val="none" w:sz="0" w:space="0" w:color="auto"/>
        <w:left w:val="none" w:sz="0" w:space="0" w:color="auto"/>
        <w:bottom w:val="none" w:sz="0" w:space="0" w:color="auto"/>
        <w:right w:val="none" w:sz="0" w:space="0" w:color="auto"/>
      </w:divBdr>
    </w:div>
    <w:div w:id="1103457778">
      <w:bodyDiv w:val="1"/>
      <w:marLeft w:val="0"/>
      <w:marRight w:val="0"/>
      <w:marTop w:val="0"/>
      <w:marBottom w:val="0"/>
      <w:divBdr>
        <w:top w:val="none" w:sz="0" w:space="0" w:color="auto"/>
        <w:left w:val="none" w:sz="0" w:space="0" w:color="auto"/>
        <w:bottom w:val="none" w:sz="0" w:space="0" w:color="auto"/>
        <w:right w:val="none" w:sz="0" w:space="0" w:color="auto"/>
      </w:divBdr>
    </w:div>
    <w:div w:id="1108619432">
      <w:bodyDiv w:val="1"/>
      <w:marLeft w:val="0"/>
      <w:marRight w:val="0"/>
      <w:marTop w:val="0"/>
      <w:marBottom w:val="0"/>
      <w:divBdr>
        <w:top w:val="none" w:sz="0" w:space="0" w:color="auto"/>
        <w:left w:val="none" w:sz="0" w:space="0" w:color="auto"/>
        <w:bottom w:val="none" w:sz="0" w:space="0" w:color="auto"/>
        <w:right w:val="none" w:sz="0" w:space="0" w:color="auto"/>
      </w:divBdr>
    </w:div>
    <w:div w:id="1111434224">
      <w:bodyDiv w:val="1"/>
      <w:marLeft w:val="0"/>
      <w:marRight w:val="0"/>
      <w:marTop w:val="0"/>
      <w:marBottom w:val="0"/>
      <w:divBdr>
        <w:top w:val="none" w:sz="0" w:space="0" w:color="auto"/>
        <w:left w:val="none" w:sz="0" w:space="0" w:color="auto"/>
        <w:bottom w:val="none" w:sz="0" w:space="0" w:color="auto"/>
        <w:right w:val="none" w:sz="0" w:space="0" w:color="auto"/>
      </w:divBdr>
    </w:div>
    <w:div w:id="1113788220">
      <w:bodyDiv w:val="1"/>
      <w:marLeft w:val="0"/>
      <w:marRight w:val="0"/>
      <w:marTop w:val="0"/>
      <w:marBottom w:val="0"/>
      <w:divBdr>
        <w:top w:val="none" w:sz="0" w:space="0" w:color="auto"/>
        <w:left w:val="none" w:sz="0" w:space="0" w:color="auto"/>
        <w:bottom w:val="none" w:sz="0" w:space="0" w:color="auto"/>
        <w:right w:val="none" w:sz="0" w:space="0" w:color="auto"/>
      </w:divBdr>
    </w:div>
    <w:div w:id="1121727792">
      <w:bodyDiv w:val="1"/>
      <w:marLeft w:val="0"/>
      <w:marRight w:val="0"/>
      <w:marTop w:val="0"/>
      <w:marBottom w:val="0"/>
      <w:divBdr>
        <w:top w:val="none" w:sz="0" w:space="0" w:color="auto"/>
        <w:left w:val="none" w:sz="0" w:space="0" w:color="auto"/>
        <w:bottom w:val="none" w:sz="0" w:space="0" w:color="auto"/>
        <w:right w:val="none" w:sz="0" w:space="0" w:color="auto"/>
      </w:divBdr>
    </w:div>
    <w:div w:id="1123308590">
      <w:bodyDiv w:val="1"/>
      <w:marLeft w:val="0"/>
      <w:marRight w:val="0"/>
      <w:marTop w:val="0"/>
      <w:marBottom w:val="0"/>
      <w:divBdr>
        <w:top w:val="none" w:sz="0" w:space="0" w:color="auto"/>
        <w:left w:val="none" w:sz="0" w:space="0" w:color="auto"/>
        <w:bottom w:val="none" w:sz="0" w:space="0" w:color="auto"/>
        <w:right w:val="none" w:sz="0" w:space="0" w:color="auto"/>
      </w:divBdr>
      <w:divsChild>
        <w:div w:id="1701491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8840498">
      <w:bodyDiv w:val="1"/>
      <w:marLeft w:val="0"/>
      <w:marRight w:val="0"/>
      <w:marTop w:val="0"/>
      <w:marBottom w:val="0"/>
      <w:divBdr>
        <w:top w:val="none" w:sz="0" w:space="0" w:color="auto"/>
        <w:left w:val="none" w:sz="0" w:space="0" w:color="auto"/>
        <w:bottom w:val="none" w:sz="0" w:space="0" w:color="auto"/>
        <w:right w:val="none" w:sz="0" w:space="0" w:color="auto"/>
      </w:divBdr>
    </w:div>
    <w:div w:id="1144275583">
      <w:bodyDiv w:val="1"/>
      <w:marLeft w:val="0"/>
      <w:marRight w:val="0"/>
      <w:marTop w:val="0"/>
      <w:marBottom w:val="0"/>
      <w:divBdr>
        <w:top w:val="none" w:sz="0" w:space="0" w:color="auto"/>
        <w:left w:val="none" w:sz="0" w:space="0" w:color="auto"/>
        <w:bottom w:val="none" w:sz="0" w:space="0" w:color="auto"/>
        <w:right w:val="none" w:sz="0" w:space="0" w:color="auto"/>
      </w:divBdr>
    </w:div>
    <w:div w:id="1144398180">
      <w:bodyDiv w:val="1"/>
      <w:marLeft w:val="0"/>
      <w:marRight w:val="0"/>
      <w:marTop w:val="0"/>
      <w:marBottom w:val="0"/>
      <w:divBdr>
        <w:top w:val="none" w:sz="0" w:space="0" w:color="auto"/>
        <w:left w:val="none" w:sz="0" w:space="0" w:color="auto"/>
        <w:bottom w:val="none" w:sz="0" w:space="0" w:color="auto"/>
        <w:right w:val="none" w:sz="0" w:space="0" w:color="auto"/>
      </w:divBdr>
    </w:div>
    <w:div w:id="1145463085">
      <w:bodyDiv w:val="1"/>
      <w:marLeft w:val="0"/>
      <w:marRight w:val="0"/>
      <w:marTop w:val="0"/>
      <w:marBottom w:val="0"/>
      <w:divBdr>
        <w:top w:val="none" w:sz="0" w:space="0" w:color="auto"/>
        <w:left w:val="none" w:sz="0" w:space="0" w:color="auto"/>
        <w:bottom w:val="none" w:sz="0" w:space="0" w:color="auto"/>
        <w:right w:val="none" w:sz="0" w:space="0" w:color="auto"/>
      </w:divBdr>
    </w:div>
    <w:div w:id="1153714786">
      <w:bodyDiv w:val="1"/>
      <w:marLeft w:val="0"/>
      <w:marRight w:val="0"/>
      <w:marTop w:val="0"/>
      <w:marBottom w:val="0"/>
      <w:divBdr>
        <w:top w:val="none" w:sz="0" w:space="0" w:color="auto"/>
        <w:left w:val="none" w:sz="0" w:space="0" w:color="auto"/>
        <w:bottom w:val="none" w:sz="0" w:space="0" w:color="auto"/>
        <w:right w:val="none" w:sz="0" w:space="0" w:color="auto"/>
      </w:divBdr>
    </w:div>
    <w:div w:id="1158957586">
      <w:bodyDiv w:val="1"/>
      <w:marLeft w:val="0"/>
      <w:marRight w:val="0"/>
      <w:marTop w:val="0"/>
      <w:marBottom w:val="0"/>
      <w:divBdr>
        <w:top w:val="none" w:sz="0" w:space="0" w:color="auto"/>
        <w:left w:val="none" w:sz="0" w:space="0" w:color="auto"/>
        <w:bottom w:val="none" w:sz="0" w:space="0" w:color="auto"/>
        <w:right w:val="none" w:sz="0" w:space="0" w:color="auto"/>
      </w:divBdr>
    </w:div>
    <w:div w:id="1187910621">
      <w:bodyDiv w:val="1"/>
      <w:marLeft w:val="0"/>
      <w:marRight w:val="0"/>
      <w:marTop w:val="0"/>
      <w:marBottom w:val="0"/>
      <w:divBdr>
        <w:top w:val="none" w:sz="0" w:space="0" w:color="auto"/>
        <w:left w:val="none" w:sz="0" w:space="0" w:color="auto"/>
        <w:bottom w:val="none" w:sz="0" w:space="0" w:color="auto"/>
        <w:right w:val="none" w:sz="0" w:space="0" w:color="auto"/>
      </w:divBdr>
    </w:div>
    <w:div w:id="1204706674">
      <w:bodyDiv w:val="1"/>
      <w:marLeft w:val="0"/>
      <w:marRight w:val="0"/>
      <w:marTop w:val="0"/>
      <w:marBottom w:val="0"/>
      <w:divBdr>
        <w:top w:val="none" w:sz="0" w:space="0" w:color="auto"/>
        <w:left w:val="none" w:sz="0" w:space="0" w:color="auto"/>
        <w:bottom w:val="none" w:sz="0" w:space="0" w:color="auto"/>
        <w:right w:val="none" w:sz="0" w:space="0" w:color="auto"/>
      </w:divBdr>
    </w:div>
    <w:div w:id="1241863495">
      <w:bodyDiv w:val="1"/>
      <w:marLeft w:val="0"/>
      <w:marRight w:val="0"/>
      <w:marTop w:val="0"/>
      <w:marBottom w:val="0"/>
      <w:divBdr>
        <w:top w:val="none" w:sz="0" w:space="0" w:color="auto"/>
        <w:left w:val="none" w:sz="0" w:space="0" w:color="auto"/>
        <w:bottom w:val="none" w:sz="0" w:space="0" w:color="auto"/>
        <w:right w:val="none" w:sz="0" w:space="0" w:color="auto"/>
      </w:divBdr>
    </w:div>
    <w:div w:id="1255479235">
      <w:bodyDiv w:val="1"/>
      <w:marLeft w:val="0"/>
      <w:marRight w:val="0"/>
      <w:marTop w:val="0"/>
      <w:marBottom w:val="0"/>
      <w:divBdr>
        <w:top w:val="none" w:sz="0" w:space="0" w:color="auto"/>
        <w:left w:val="none" w:sz="0" w:space="0" w:color="auto"/>
        <w:bottom w:val="none" w:sz="0" w:space="0" w:color="auto"/>
        <w:right w:val="none" w:sz="0" w:space="0" w:color="auto"/>
      </w:divBdr>
    </w:div>
    <w:div w:id="1264191022">
      <w:bodyDiv w:val="1"/>
      <w:marLeft w:val="0"/>
      <w:marRight w:val="0"/>
      <w:marTop w:val="0"/>
      <w:marBottom w:val="0"/>
      <w:divBdr>
        <w:top w:val="none" w:sz="0" w:space="0" w:color="auto"/>
        <w:left w:val="none" w:sz="0" w:space="0" w:color="auto"/>
        <w:bottom w:val="none" w:sz="0" w:space="0" w:color="auto"/>
        <w:right w:val="none" w:sz="0" w:space="0" w:color="auto"/>
      </w:divBdr>
    </w:div>
    <w:div w:id="1288588612">
      <w:bodyDiv w:val="1"/>
      <w:marLeft w:val="0"/>
      <w:marRight w:val="0"/>
      <w:marTop w:val="0"/>
      <w:marBottom w:val="0"/>
      <w:divBdr>
        <w:top w:val="none" w:sz="0" w:space="0" w:color="auto"/>
        <w:left w:val="none" w:sz="0" w:space="0" w:color="auto"/>
        <w:bottom w:val="none" w:sz="0" w:space="0" w:color="auto"/>
        <w:right w:val="none" w:sz="0" w:space="0" w:color="auto"/>
      </w:divBdr>
    </w:div>
    <w:div w:id="1304387490">
      <w:bodyDiv w:val="1"/>
      <w:marLeft w:val="0"/>
      <w:marRight w:val="0"/>
      <w:marTop w:val="0"/>
      <w:marBottom w:val="0"/>
      <w:divBdr>
        <w:top w:val="none" w:sz="0" w:space="0" w:color="auto"/>
        <w:left w:val="none" w:sz="0" w:space="0" w:color="auto"/>
        <w:bottom w:val="none" w:sz="0" w:space="0" w:color="auto"/>
        <w:right w:val="none" w:sz="0" w:space="0" w:color="auto"/>
      </w:divBdr>
    </w:div>
    <w:div w:id="1321038189">
      <w:bodyDiv w:val="1"/>
      <w:marLeft w:val="0"/>
      <w:marRight w:val="0"/>
      <w:marTop w:val="0"/>
      <w:marBottom w:val="0"/>
      <w:divBdr>
        <w:top w:val="none" w:sz="0" w:space="0" w:color="auto"/>
        <w:left w:val="none" w:sz="0" w:space="0" w:color="auto"/>
        <w:bottom w:val="none" w:sz="0" w:space="0" w:color="auto"/>
        <w:right w:val="none" w:sz="0" w:space="0" w:color="auto"/>
      </w:divBdr>
      <w:divsChild>
        <w:div w:id="1271208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5932252">
      <w:bodyDiv w:val="1"/>
      <w:marLeft w:val="0"/>
      <w:marRight w:val="0"/>
      <w:marTop w:val="0"/>
      <w:marBottom w:val="0"/>
      <w:divBdr>
        <w:top w:val="none" w:sz="0" w:space="0" w:color="auto"/>
        <w:left w:val="none" w:sz="0" w:space="0" w:color="auto"/>
        <w:bottom w:val="none" w:sz="0" w:space="0" w:color="auto"/>
        <w:right w:val="none" w:sz="0" w:space="0" w:color="auto"/>
      </w:divBdr>
    </w:div>
    <w:div w:id="1330670021">
      <w:bodyDiv w:val="1"/>
      <w:marLeft w:val="0"/>
      <w:marRight w:val="0"/>
      <w:marTop w:val="0"/>
      <w:marBottom w:val="0"/>
      <w:divBdr>
        <w:top w:val="none" w:sz="0" w:space="0" w:color="auto"/>
        <w:left w:val="none" w:sz="0" w:space="0" w:color="auto"/>
        <w:bottom w:val="none" w:sz="0" w:space="0" w:color="auto"/>
        <w:right w:val="none" w:sz="0" w:space="0" w:color="auto"/>
      </w:divBdr>
      <w:divsChild>
        <w:div w:id="1425220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7928044">
      <w:bodyDiv w:val="1"/>
      <w:marLeft w:val="0"/>
      <w:marRight w:val="0"/>
      <w:marTop w:val="0"/>
      <w:marBottom w:val="0"/>
      <w:divBdr>
        <w:top w:val="none" w:sz="0" w:space="0" w:color="auto"/>
        <w:left w:val="none" w:sz="0" w:space="0" w:color="auto"/>
        <w:bottom w:val="none" w:sz="0" w:space="0" w:color="auto"/>
        <w:right w:val="none" w:sz="0" w:space="0" w:color="auto"/>
      </w:divBdr>
    </w:div>
    <w:div w:id="1349255436">
      <w:bodyDiv w:val="1"/>
      <w:marLeft w:val="0"/>
      <w:marRight w:val="0"/>
      <w:marTop w:val="0"/>
      <w:marBottom w:val="0"/>
      <w:divBdr>
        <w:top w:val="none" w:sz="0" w:space="0" w:color="auto"/>
        <w:left w:val="none" w:sz="0" w:space="0" w:color="auto"/>
        <w:bottom w:val="none" w:sz="0" w:space="0" w:color="auto"/>
        <w:right w:val="none" w:sz="0" w:space="0" w:color="auto"/>
      </w:divBdr>
    </w:div>
    <w:div w:id="1357072959">
      <w:bodyDiv w:val="1"/>
      <w:marLeft w:val="0"/>
      <w:marRight w:val="0"/>
      <w:marTop w:val="0"/>
      <w:marBottom w:val="0"/>
      <w:divBdr>
        <w:top w:val="none" w:sz="0" w:space="0" w:color="auto"/>
        <w:left w:val="none" w:sz="0" w:space="0" w:color="auto"/>
        <w:bottom w:val="none" w:sz="0" w:space="0" w:color="auto"/>
        <w:right w:val="none" w:sz="0" w:space="0" w:color="auto"/>
      </w:divBdr>
    </w:div>
    <w:div w:id="1389114590">
      <w:bodyDiv w:val="1"/>
      <w:marLeft w:val="0"/>
      <w:marRight w:val="0"/>
      <w:marTop w:val="0"/>
      <w:marBottom w:val="0"/>
      <w:divBdr>
        <w:top w:val="none" w:sz="0" w:space="0" w:color="auto"/>
        <w:left w:val="none" w:sz="0" w:space="0" w:color="auto"/>
        <w:bottom w:val="none" w:sz="0" w:space="0" w:color="auto"/>
        <w:right w:val="none" w:sz="0" w:space="0" w:color="auto"/>
      </w:divBdr>
    </w:div>
    <w:div w:id="1402948884">
      <w:bodyDiv w:val="1"/>
      <w:marLeft w:val="0"/>
      <w:marRight w:val="0"/>
      <w:marTop w:val="0"/>
      <w:marBottom w:val="0"/>
      <w:divBdr>
        <w:top w:val="none" w:sz="0" w:space="0" w:color="auto"/>
        <w:left w:val="none" w:sz="0" w:space="0" w:color="auto"/>
        <w:bottom w:val="none" w:sz="0" w:space="0" w:color="auto"/>
        <w:right w:val="none" w:sz="0" w:space="0" w:color="auto"/>
      </w:divBdr>
    </w:div>
    <w:div w:id="1405178556">
      <w:bodyDiv w:val="1"/>
      <w:marLeft w:val="0"/>
      <w:marRight w:val="0"/>
      <w:marTop w:val="0"/>
      <w:marBottom w:val="0"/>
      <w:divBdr>
        <w:top w:val="none" w:sz="0" w:space="0" w:color="auto"/>
        <w:left w:val="none" w:sz="0" w:space="0" w:color="auto"/>
        <w:bottom w:val="none" w:sz="0" w:space="0" w:color="auto"/>
        <w:right w:val="none" w:sz="0" w:space="0" w:color="auto"/>
      </w:divBdr>
      <w:divsChild>
        <w:div w:id="128088588">
          <w:marLeft w:val="0"/>
          <w:marRight w:val="0"/>
          <w:marTop w:val="0"/>
          <w:marBottom w:val="0"/>
          <w:divBdr>
            <w:top w:val="none" w:sz="0" w:space="0" w:color="auto"/>
            <w:left w:val="none" w:sz="0" w:space="0" w:color="auto"/>
            <w:bottom w:val="none" w:sz="0" w:space="0" w:color="auto"/>
            <w:right w:val="none" w:sz="0" w:space="0" w:color="auto"/>
          </w:divBdr>
        </w:div>
      </w:divsChild>
    </w:div>
    <w:div w:id="1413623112">
      <w:bodyDiv w:val="1"/>
      <w:marLeft w:val="0"/>
      <w:marRight w:val="0"/>
      <w:marTop w:val="0"/>
      <w:marBottom w:val="0"/>
      <w:divBdr>
        <w:top w:val="none" w:sz="0" w:space="0" w:color="auto"/>
        <w:left w:val="none" w:sz="0" w:space="0" w:color="auto"/>
        <w:bottom w:val="none" w:sz="0" w:space="0" w:color="auto"/>
        <w:right w:val="none" w:sz="0" w:space="0" w:color="auto"/>
      </w:divBdr>
    </w:div>
    <w:div w:id="1417357802">
      <w:bodyDiv w:val="1"/>
      <w:marLeft w:val="0"/>
      <w:marRight w:val="0"/>
      <w:marTop w:val="0"/>
      <w:marBottom w:val="0"/>
      <w:divBdr>
        <w:top w:val="none" w:sz="0" w:space="0" w:color="auto"/>
        <w:left w:val="none" w:sz="0" w:space="0" w:color="auto"/>
        <w:bottom w:val="none" w:sz="0" w:space="0" w:color="auto"/>
        <w:right w:val="none" w:sz="0" w:space="0" w:color="auto"/>
      </w:divBdr>
      <w:divsChild>
        <w:div w:id="141436584">
          <w:marLeft w:val="0"/>
          <w:marRight w:val="0"/>
          <w:marTop w:val="0"/>
          <w:marBottom w:val="0"/>
          <w:divBdr>
            <w:top w:val="none" w:sz="0" w:space="0" w:color="auto"/>
            <w:left w:val="none" w:sz="0" w:space="0" w:color="auto"/>
            <w:bottom w:val="none" w:sz="0" w:space="0" w:color="auto"/>
            <w:right w:val="none" w:sz="0" w:space="0" w:color="auto"/>
          </w:divBdr>
          <w:divsChild>
            <w:div w:id="1076977541">
              <w:marLeft w:val="0"/>
              <w:marRight w:val="0"/>
              <w:marTop w:val="0"/>
              <w:marBottom w:val="0"/>
              <w:divBdr>
                <w:top w:val="none" w:sz="0" w:space="0" w:color="auto"/>
                <w:left w:val="none" w:sz="0" w:space="0" w:color="auto"/>
                <w:bottom w:val="none" w:sz="0" w:space="0" w:color="auto"/>
                <w:right w:val="none" w:sz="0" w:space="0" w:color="auto"/>
              </w:divBdr>
            </w:div>
          </w:divsChild>
        </w:div>
        <w:div w:id="244724417">
          <w:marLeft w:val="0"/>
          <w:marRight w:val="0"/>
          <w:marTop w:val="0"/>
          <w:marBottom w:val="0"/>
          <w:divBdr>
            <w:top w:val="none" w:sz="0" w:space="0" w:color="auto"/>
            <w:left w:val="none" w:sz="0" w:space="0" w:color="auto"/>
            <w:bottom w:val="none" w:sz="0" w:space="0" w:color="auto"/>
            <w:right w:val="none" w:sz="0" w:space="0" w:color="auto"/>
          </w:divBdr>
          <w:divsChild>
            <w:div w:id="1612660390">
              <w:marLeft w:val="0"/>
              <w:marRight w:val="0"/>
              <w:marTop w:val="0"/>
              <w:marBottom w:val="0"/>
              <w:divBdr>
                <w:top w:val="none" w:sz="0" w:space="0" w:color="auto"/>
                <w:left w:val="none" w:sz="0" w:space="0" w:color="auto"/>
                <w:bottom w:val="none" w:sz="0" w:space="0" w:color="auto"/>
                <w:right w:val="none" w:sz="0" w:space="0" w:color="auto"/>
              </w:divBdr>
            </w:div>
          </w:divsChild>
        </w:div>
        <w:div w:id="303507197">
          <w:marLeft w:val="0"/>
          <w:marRight w:val="0"/>
          <w:marTop w:val="0"/>
          <w:marBottom w:val="0"/>
          <w:divBdr>
            <w:top w:val="none" w:sz="0" w:space="0" w:color="auto"/>
            <w:left w:val="none" w:sz="0" w:space="0" w:color="auto"/>
            <w:bottom w:val="none" w:sz="0" w:space="0" w:color="auto"/>
            <w:right w:val="none" w:sz="0" w:space="0" w:color="auto"/>
          </w:divBdr>
          <w:divsChild>
            <w:div w:id="976762757">
              <w:marLeft w:val="0"/>
              <w:marRight w:val="0"/>
              <w:marTop w:val="0"/>
              <w:marBottom w:val="0"/>
              <w:divBdr>
                <w:top w:val="none" w:sz="0" w:space="0" w:color="auto"/>
                <w:left w:val="none" w:sz="0" w:space="0" w:color="auto"/>
                <w:bottom w:val="none" w:sz="0" w:space="0" w:color="auto"/>
                <w:right w:val="none" w:sz="0" w:space="0" w:color="auto"/>
              </w:divBdr>
            </w:div>
          </w:divsChild>
        </w:div>
        <w:div w:id="385876687">
          <w:marLeft w:val="0"/>
          <w:marRight w:val="0"/>
          <w:marTop w:val="0"/>
          <w:marBottom w:val="0"/>
          <w:divBdr>
            <w:top w:val="none" w:sz="0" w:space="0" w:color="auto"/>
            <w:left w:val="none" w:sz="0" w:space="0" w:color="auto"/>
            <w:bottom w:val="none" w:sz="0" w:space="0" w:color="auto"/>
            <w:right w:val="none" w:sz="0" w:space="0" w:color="auto"/>
          </w:divBdr>
          <w:divsChild>
            <w:div w:id="1987472255">
              <w:marLeft w:val="0"/>
              <w:marRight w:val="0"/>
              <w:marTop w:val="0"/>
              <w:marBottom w:val="0"/>
              <w:divBdr>
                <w:top w:val="none" w:sz="0" w:space="0" w:color="auto"/>
                <w:left w:val="none" w:sz="0" w:space="0" w:color="auto"/>
                <w:bottom w:val="none" w:sz="0" w:space="0" w:color="auto"/>
                <w:right w:val="none" w:sz="0" w:space="0" w:color="auto"/>
              </w:divBdr>
            </w:div>
          </w:divsChild>
        </w:div>
        <w:div w:id="985160156">
          <w:marLeft w:val="0"/>
          <w:marRight w:val="0"/>
          <w:marTop w:val="0"/>
          <w:marBottom w:val="0"/>
          <w:divBdr>
            <w:top w:val="none" w:sz="0" w:space="0" w:color="auto"/>
            <w:left w:val="none" w:sz="0" w:space="0" w:color="auto"/>
            <w:bottom w:val="none" w:sz="0" w:space="0" w:color="auto"/>
            <w:right w:val="none" w:sz="0" w:space="0" w:color="auto"/>
          </w:divBdr>
          <w:divsChild>
            <w:div w:id="1151219053">
              <w:marLeft w:val="0"/>
              <w:marRight w:val="0"/>
              <w:marTop w:val="0"/>
              <w:marBottom w:val="0"/>
              <w:divBdr>
                <w:top w:val="none" w:sz="0" w:space="0" w:color="auto"/>
                <w:left w:val="none" w:sz="0" w:space="0" w:color="auto"/>
                <w:bottom w:val="none" w:sz="0" w:space="0" w:color="auto"/>
                <w:right w:val="none" w:sz="0" w:space="0" w:color="auto"/>
              </w:divBdr>
            </w:div>
          </w:divsChild>
        </w:div>
        <w:div w:id="1266109672">
          <w:marLeft w:val="0"/>
          <w:marRight w:val="0"/>
          <w:marTop w:val="0"/>
          <w:marBottom w:val="0"/>
          <w:divBdr>
            <w:top w:val="none" w:sz="0" w:space="0" w:color="auto"/>
            <w:left w:val="none" w:sz="0" w:space="0" w:color="auto"/>
            <w:bottom w:val="none" w:sz="0" w:space="0" w:color="auto"/>
            <w:right w:val="none" w:sz="0" w:space="0" w:color="auto"/>
          </w:divBdr>
          <w:divsChild>
            <w:div w:id="134491595">
              <w:marLeft w:val="0"/>
              <w:marRight w:val="0"/>
              <w:marTop w:val="0"/>
              <w:marBottom w:val="0"/>
              <w:divBdr>
                <w:top w:val="none" w:sz="0" w:space="0" w:color="auto"/>
                <w:left w:val="none" w:sz="0" w:space="0" w:color="auto"/>
                <w:bottom w:val="none" w:sz="0" w:space="0" w:color="auto"/>
                <w:right w:val="none" w:sz="0" w:space="0" w:color="auto"/>
              </w:divBdr>
            </w:div>
          </w:divsChild>
        </w:div>
        <w:div w:id="1332483834">
          <w:marLeft w:val="0"/>
          <w:marRight w:val="0"/>
          <w:marTop w:val="0"/>
          <w:marBottom w:val="0"/>
          <w:divBdr>
            <w:top w:val="none" w:sz="0" w:space="0" w:color="auto"/>
            <w:left w:val="none" w:sz="0" w:space="0" w:color="auto"/>
            <w:bottom w:val="none" w:sz="0" w:space="0" w:color="auto"/>
            <w:right w:val="none" w:sz="0" w:space="0" w:color="auto"/>
          </w:divBdr>
          <w:divsChild>
            <w:div w:id="57213781">
              <w:marLeft w:val="0"/>
              <w:marRight w:val="0"/>
              <w:marTop w:val="0"/>
              <w:marBottom w:val="0"/>
              <w:divBdr>
                <w:top w:val="none" w:sz="0" w:space="0" w:color="auto"/>
                <w:left w:val="none" w:sz="0" w:space="0" w:color="auto"/>
                <w:bottom w:val="none" w:sz="0" w:space="0" w:color="auto"/>
                <w:right w:val="none" w:sz="0" w:space="0" w:color="auto"/>
              </w:divBdr>
            </w:div>
          </w:divsChild>
        </w:div>
        <w:div w:id="1371152506">
          <w:marLeft w:val="0"/>
          <w:marRight w:val="0"/>
          <w:marTop w:val="0"/>
          <w:marBottom w:val="0"/>
          <w:divBdr>
            <w:top w:val="none" w:sz="0" w:space="0" w:color="auto"/>
            <w:left w:val="none" w:sz="0" w:space="0" w:color="auto"/>
            <w:bottom w:val="none" w:sz="0" w:space="0" w:color="auto"/>
            <w:right w:val="none" w:sz="0" w:space="0" w:color="auto"/>
          </w:divBdr>
          <w:divsChild>
            <w:div w:id="964624509">
              <w:marLeft w:val="0"/>
              <w:marRight w:val="0"/>
              <w:marTop w:val="0"/>
              <w:marBottom w:val="0"/>
              <w:divBdr>
                <w:top w:val="none" w:sz="0" w:space="0" w:color="auto"/>
                <w:left w:val="none" w:sz="0" w:space="0" w:color="auto"/>
                <w:bottom w:val="none" w:sz="0" w:space="0" w:color="auto"/>
                <w:right w:val="none" w:sz="0" w:space="0" w:color="auto"/>
              </w:divBdr>
            </w:div>
          </w:divsChild>
        </w:div>
        <w:div w:id="1528324363">
          <w:marLeft w:val="0"/>
          <w:marRight w:val="0"/>
          <w:marTop w:val="0"/>
          <w:marBottom w:val="0"/>
          <w:divBdr>
            <w:top w:val="none" w:sz="0" w:space="0" w:color="auto"/>
            <w:left w:val="none" w:sz="0" w:space="0" w:color="auto"/>
            <w:bottom w:val="none" w:sz="0" w:space="0" w:color="auto"/>
            <w:right w:val="none" w:sz="0" w:space="0" w:color="auto"/>
          </w:divBdr>
          <w:divsChild>
            <w:div w:id="1116145163">
              <w:marLeft w:val="0"/>
              <w:marRight w:val="0"/>
              <w:marTop w:val="0"/>
              <w:marBottom w:val="0"/>
              <w:divBdr>
                <w:top w:val="none" w:sz="0" w:space="0" w:color="auto"/>
                <w:left w:val="none" w:sz="0" w:space="0" w:color="auto"/>
                <w:bottom w:val="none" w:sz="0" w:space="0" w:color="auto"/>
                <w:right w:val="none" w:sz="0" w:space="0" w:color="auto"/>
              </w:divBdr>
            </w:div>
          </w:divsChild>
        </w:div>
        <w:div w:id="1708604365">
          <w:marLeft w:val="0"/>
          <w:marRight w:val="0"/>
          <w:marTop w:val="0"/>
          <w:marBottom w:val="0"/>
          <w:divBdr>
            <w:top w:val="none" w:sz="0" w:space="0" w:color="auto"/>
            <w:left w:val="none" w:sz="0" w:space="0" w:color="auto"/>
            <w:bottom w:val="none" w:sz="0" w:space="0" w:color="auto"/>
            <w:right w:val="none" w:sz="0" w:space="0" w:color="auto"/>
          </w:divBdr>
          <w:divsChild>
            <w:div w:id="925650455">
              <w:marLeft w:val="0"/>
              <w:marRight w:val="0"/>
              <w:marTop w:val="0"/>
              <w:marBottom w:val="0"/>
              <w:divBdr>
                <w:top w:val="none" w:sz="0" w:space="0" w:color="auto"/>
                <w:left w:val="none" w:sz="0" w:space="0" w:color="auto"/>
                <w:bottom w:val="none" w:sz="0" w:space="0" w:color="auto"/>
                <w:right w:val="none" w:sz="0" w:space="0" w:color="auto"/>
              </w:divBdr>
            </w:div>
          </w:divsChild>
        </w:div>
        <w:div w:id="1769111036">
          <w:marLeft w:val="0"/>
          <w:marRight w:val="0"/>
          <w:marTop w:val="0"/>
          <w:marBottom w:val="0"/>
          <w:divBdr>
            <w:top w:val="none" w:sz="0" w:space="0" w:color="auto"/>
            <w:left w:val="none" w:sz="0" w:space="0" w:color="auto"/>
            <w:bottom w:val="none" w:sz="0" w:space="0" w:color="auto"/>
            <w:right w:val="none" w:sz="0" w:space="0" w:color="auto"/>
          </w:divBdr>
          <w:divsChild>
            <w:div w:id="1965383025">
              <w:marLeft w:val="0"/>
              <w:marRight w:val="0"/>
              <w:marTop w:val="0"/>
              <w:marBottom w:val="0"/>
              <w:divBdr>
                <w:top w:val="none" w:sz="0" w:space="0" w:color="auto"/>
                <w:left w:val="none" w:sz="0" w:space="0" w:color="auto"/>
                <w:bottom w:val="none" w:sz="0" w:space="0" w:color="auto"/>
                <w:right w:val="none" w:sz="0" w:space="0" w:color="auto"/>
              </w:divBdr>
            </w:div>
          </w:divsChild>
        </w:div>
        <w:div w:id="1797521427">
          <w:marLeft w:val="0"/>
          <w:marRight w:val="0"/>
          <w:marTop w:val="0"/>
          <w:marBottom w:val="0"/>
          <w:divBdr>
            <w:top w:val="none" w:sz="0" w:space="0" w:color="auto"/>
            <w:left w:val="none" w:sz="0" w:space="0" w:color="auto"/>
            <w:bottom w:val="none" w:sz="0" w:space="0" w:color="auto"/>
            <w:right w:val="none" w:sz="0" w:space="0" w:color="auto"/>
          </w:divBdr>
          <w:divsChild>
            <w:div w:id="36780786">
              <w:marLeft w:val="0"/>
              <w:marRight w:val="0"/>
              <w:marTop w:val="0"/>
              <w:marBottom w:val="0"/>
              <w:divBdr>
                <w:top w:val="none" w:sz="0" w:space="0" w:color="auto"/>
                <w:left w:val="none" w:sz="0" w:space="0" w:color="auto"/>
                <w:bottom w:val="none" w:sz="0" w:space="0" w:color="auto"/>
                <w:right w:val="none" w:sz="0" w:space="0" w:color="auto"/>
              </w:divBdr>
            </w:div>
          </w:divsChild>
        </w:div>
        <w:div w:id="1919635456">
          <w:marLeft w:val="0"/>
          <w:marRight w:val="0"/>
          <w:marTop w:val="0"/>
          <w:marBottom w:val="0"/>
          <w:divBdr>
            <w:top w:val="none" w:sz="0" w:space="0" w:color="auto"/>
            <w:left w:val="none" w:sz="0" w:space="0" w:color="auto"/>
            <w:bottom w:val="none" w:sz="0" w:space="0" w:color="auto"/>
            <w:right w:val="none" w:sz="0" w:space="0" w:color="auto"/>
          </w:divBdr>
          <w:divsChild>
            <w:div w:id="1263343290">
              <w:marLeft w:val="0"/>
              <w:marRight w:val="0"/>
              <w:marTop w:val="0"/>
              <w:marBottom w:val="0"/>
              <w:divBdr>
                <w:top w:val="none" w:sz="0" w:space="0" w:color="auto"/>
                <w:left w:val="none" w:sz="0" w:space="0" w:color="auto"/>
                <w:bottom w:val="none" w:sz="0" w:space="0" w:color="auto"/>
                <w:right w:val="none" w:sz="0" w:space="0" w:color="auto"/>
              </w:divBdr>
            </w:div>
          </w:divsChild>
        </w:div>
        <w:div w:id="1986817321">
          <w:marLeft w:val="0"/>
          <w:marRight w:val="0"/>
          <w:marTop w:val="0"/>
          <w:marBottom w:val="0"/>
          <w:divBdr>
            <w:top w:val="none" w:sz="0" w:space="0" w:color="auto"/>
            <w:left w:val="none" w:sz="0" w:space="0" w:color="auto"/>
            <w:bottom w:val="none" w:sz="0" w:space="0" w:color="auto"/>
            <w:right w:val="none" w:sz="0" w:space="0" w:color="auto"/>
          </w:divBdr>
          <w:divsChild>
            <w:div w:id="536163184">
              <w:marLeft w:val="0"/>
              <w:marRight w:val="0"/>
              <w:marTop w:val="0"/>
              <w:marBottom w:val="0"/>
              <w:divBdr>
                <w:top w:val="none" w:sz="0" w:space="0" w:color="auto"/>
                <w:left w:val="none" w:sz="0" w:space="0" w:color="auto"/>
                <w:bottom w:val="none" w:sz="0" w:space="0" w:color="auto"/>
                <w:right w:val="none" w:sz="0" w:space="0" w:color="auto"/>
              </w:divBdr>
            </w:div>
          </w:divsChild>
        </w:div>
        <w:div w:id="2064056968">
          <w:marLeft w:val="0"/>
          <w:marRight w:val="0"/>
          <w:marTop w:val="0"/>
          <w:marBottom w:val="0"/>
          <w:divBdr>
            <w:top w:val="none" w:sz="0" w:space="0" w:color="auto"/>
            <w:left w:val="none" w:sz="0" w:space="0" w:color="auto"/>
            <w:bottom w:val="none" w:sz="0" w:space="0" w:color="auto"/>
            <w:right w:val="none" w:sz="0" w:space="0" w:color="auto"/>
          </w:divBdr>
          <w:divsChild>
            <w:div w:id="240679414">
              <w:marLeft w:val="0"/>
              <w:marRight w:val="0"/>
              <w:marTop w:val="0"/>
              <w:marBottom w:val="0"/>
              <w:divBdr>
                <w:top w:val="none" w:sz="0" w:space="0" w:color="auto"/>
                <w:left w:val="none" w:sz="0" w:space="0" w:color="auto"/>
                <w:bottom w:val="none" w:sz="0" w:space="0" w:color="auto"/>
                <w:right w:val="none" w:sz="0" w:space="0" w:color="auto"/>
              </w:divBdr>
            </w:div>
          </w:divsChild>
        </w:div>
        <w:div w:id="2145779978">
          <w:marLeft w:val="0"/>
          <w:marRight w:val="0"/>
          <w:marTop w:val="0"/>
          <w:marBottom w:val="0"/>
          <w:divBdr>
            <w:top w:val="none" w:sz="0" w:space="0" w:color="auto"/>
            <w:left w:val="none" w:sz="0" w:space="0" w:color="auto"/>
            <w:bottom w:val="none" w:sz="0" w:space="0" w:color="auto"/>
            <w:right w:val="none" w:sz="0" w:space="0" w:color="auto"/>
          </w:divBdr>
          <w:divsChild>
            <w:div w:id="177682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5166">
      <w:bodyDiv w:val="1"/>
      <w:marLeft w:val="0"/>
      <w:marRight w:val="0"/>
      <w:marTop w:val="0"/>
      <w:marBottom w:val="0"/>
      <w:divBdr>
        <w:top w:val="none" w:sz="0" w:space="0" w:color="auto"/>
        <w:left w:val="none" w:sz="0" w:space="0" w:color="auto"/>
        <w:bottom w:val="none" w:sz="0" w:space="0" w:color="auto"/>
        <w:right w:val="none" w:sz="0" w:space="0" w:color="auto"/>
      </w:divBdr>
    </w:div>
    <w:div w:id="1432821545">
      <w:bodyDiv w:val="1"/>
      <w:marLeft w:val="0"/>
      <w:marRight w:val="0"/>
      <w:marTop w:val="0"/>
      <w:marBottom w:val="0"/>
      <w:divBdr>
        <w:top w:val="none" w:sz="0" w:space="0" w:color="auto"/>
        <w:left w:val="none" w:sz="0" w:space="0" w:color="auto"/>
        <w:bottom w:val="none" w:sz="0" w:space="0" w:color="auto"/>
        <w:right w:val="none" w:sz="0" w:space="0" w:color="auto"/>
      </w:divBdr>
    </w:div>
    <w:div w:id="1466503876">
      <w:bodyDiv w:val="1"/>
      <w:marLeft w:val="0"/>
      <w:marRight w:val="0"/>
      <w:marTop w:val="0"/>
      <w:marBottom w:val="0"/>
      <w:divBdr>
        <w:top w:val="none" w:sz="0" w:space="0" w:color="auto"/>
        <w:left w:val="none" w:sz="0" w:space="0" w:color="auto"/>
        <w:bottom w:val="none" w:sz="0" w:space="0" w:color="auto"/>
        <w:right w:val="none" w:sz="0" w:space="0" w:color="auto"/>
      </w:divBdr>
    </w:div>
    <w:div w:id="1474250364">
      <w:bodyDiv w:val="1"/>
      <w:marLeft w:val="0"/>
      <w:marRight w:val="0"/>
      <w:marTop w:val="0"/>
      <w:marBottom w:val="0"/>
      <w:divBdr>
        <w:top w:val="none" w:sz="0" w:space="0" w:color="auto"/>
        <w:left w:val="none" w:sz="0" w:space="0" w:color="auto"/>
        <w:bottom w:val="none" w:sz="0" w:space="0" w:color="auto"/>
        <w:right w:val="none" w:sz="0" w:space="0" w:color="auto"/>
      </w:divBdr>
    </w:div>
    <w:div w:id="1489590933">
      <w:bodyDiv w:val="1"/>
      <w:marLeft w:val="0"/>
      <w:marRight w:val="0"/>
      <w:marTop w:val="0"/>
      <w:marBottom w:val="0"/>
      <w:divBdr>
        <w:top w:val="none" w:sz="0" w:space="0" w:color="auto"/>
        <w:left w:val="none" w:sz="0" w:space="0" w:color="auto"/>
        <w:bottom w:val="none" w:sz="0" w:space="0" w:color="auto"/>
        <w:right w:val="none" w:sz="0" w:space="0" w:color="auto"/>
      </w:divBdr>
    </w:div>
    <w:div w:id="1493106856">
      <w:bodyDiv w:val="1"/>
      <w:marLeft w:val="0"/>
      <w:marRight w:val="0"/>
      <w:marTop w:val="0"/>
      <w:marBottom w:val="0"/>
      <w:divBdr>
        <w:top w:val="none" w:sz="0" w:space="0" w:color="auto"/>
        <w:left w:val="none" w:sz="0" w:space="0" w:color="auto"/>
        <w:bottom w:val="none" w:sz="0" w:space="0" w:color="auto"/>
        <w:right w:val="none" w:sz="0" w:space="0" w:color="auto"/>
      </w:divBdr>
    </w:div>
    <w:div w:id="1496800690">
      <w:bodyDiv w:val="1"/>
      <w:marLeft w:val="0"/>
      <w:marRight w:val="0"/>
      <w:marTop w:val="0"/>
      <w:marBottom w:val="0"/>
      <w:divBdr>
        <w:top w:val="none" w:sz="0" w:space="0" w:color="auto"/>
        <w:left w:val="none" w:sz="0" w:space="0" w:color="auto"/>
        <w:bottom w:val="none" w:sz="0" w:space="0" w:color="auto"/>
        <w:right w:val="none" w:sz="0" w:space="0" w:color="auto"/>
      </w:divBdr>
    </w:div>
    <w:div w:id="1497917097">
      <w:bodyDiv w:val="1"/>
      <w:marLeft w:val="0"/>
      <w:marRight w:val="0"/>
      <w:marTop w:val="0"/>
      <w:marBottom w:val="0"/>
      <w:divBdr>
        <w:top w:val="none" w:sz="0" w:space="0" w:color="auto"/>
        <w:left w:val="none" w:sz="0" w:space="0" w:color="auto"/>
        <w:bottom w:val="none" w:sz="0" w:space="0" w:color="auto"/>
        <w:right w:val="none" w:sz="0" w:space="0" w:color="auto"/>
      </w:divBdr>
    </w:div>
    <w:div w:id="1507358936">
      <w:bodyDiv w:val="1"/>
      <w:marLeft w:val="0"/>
      <w:marRight w:val="0"/>
      <w:marTop w:val="0"/>
      <w:marBottom w:val="0"/>
      <w:divBdr>
        <w:top w:val="none" w:sz="0" w:space="0" w:color="auto"/>
        <w:left w:val="none" w:sz="0" w:space="0" w:color="auto"/>
        <w:bottom w:val="none" w:sz="0" w:space="0" w:color="auto"/>
        <w:right w:val="none" w:sz="0" w:space="0" w:color="auto"/>
      </w:divBdr>
      <w:divsChild>
        <w:div w:id="469592184">
          <w:marLeft w:val="0"/>
          <w:marRight w:val="0"/>
          <w:marTop w:val="0"/>
          <w:marBottom w:val="0"/>
          <w:divBdr>
            <w:top w:val="none" w:sz="0" w:space="0" w:color="auto"/>
            <w:left w:val="none" w:sz="0" w:space="0" w:color="auto"/>
            <w:bottom w:val="none" w:sz="0" w:space="0" w:color="auto"/>
            <w:right w:val="none" w:sz="0" w:space="0" w:color="auto"/>
          </w:divBdr>
          <w:divsChild>
            <w:div w:id="26273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26515">
      <w:bodyDiv w:val="1"/>
      <w:marLeft w:val="0"/>
      <w:marRight w:val="0"/>
      <w:marTop w:val="0"/>
      <w:marBottom w:val="0"/>
      <w:divBdr>
        <w:top w:val="none" w:sz="0" w:space="0" w:color="auto"/>
        <w:left w:val="none" w:sz="0" w:space="0" w:color="auto"/>
        <w:bottom w:val="none" w:sz="0" w:space="0" w:color="auto"/>
        <w:right w:val="none" w:sz="0" w:space="0" w:color="auto"/>
      </w:divBdr>
    </w:div>
    <w:div w:id="1531989695">
      <w:bodyDiv w:val="1"/>
      <w:marLeft w:val="0"/>
      <w:marRight w:val="0"/>
      <w:marTop w:val="0"/>
      <w:marBottom w:val="0"/>
      <w:divBdr>
        <w:top w:val="none" w:sz="0" w:space="0" w:color="auto"/>
        <w:left w:val="none" w:sz="0" w:space="0" w:color="auto"/>
        <w:bottom w:val="none" w:sz="0" w:space="0" w:color="auto"/>
        <w:right w:val="none" w:sz="0" w:space="0" w:color="auto"/>
      </w:divBdr>
    </w:div>
    <w:div w:id="1537037542">
      <w:bodyDiv w:val="1"/>
      <w:marLeft w:val="0"/>
      <w:marRight w:val="0"/>
      <w:marTop w:val="0"/>
      <w:marBottom w:val="0"/>
      <w:divBdr>
        <w:top w:val="none" w:sz="0" w:space="0" w:color="auto"/>
        <w:left w:val="none" w:sz="0" w:space="0" w:color="auto"/>
        <w:bottom w:val="none" w:sz="0" w:space="0" w:color="auto"/>
        <w:right w:val="none" w:sz="0" w:space="0" w:color="auto"/>
      </w:divBdr>
    </w:div>
    <w:div w:id="1556970034">
      <w:bodyDiv w:val="1"/>
      <w:marLeft w:val="0"/>
      <w:marRight w:val="0"/>
      <w:marTop w:val="0"/>
      <w:marBottom w:val="0"/>
      <w:divBdr>
        <w:top w:val="none" w:sz="0" w:space="0" w:color="auto"/>
        <w:left w:val="none" w:sz="0" w:space="0" w:color="auto"/>
        <w:bottom w:val="none" w:sz="0" w:space="0" w:color="auto"/>
        <w:right w:val="none" w:sz="0" w:space="0" w:color="auto"/>
      </w:divBdr>
    </w:div>
    <w:div w:id="1574125887">
      <w:bodyDiv w:val="1"/>
      <w:marLeft w:val="0"/>
      <w:marRight w:val="0"/>
      <w:marTop w:val="0"/>
      <w:marBottom w:val="0"/>
      <w:divBdr>
        <w:top w:val="none" w:sz="0" w:space="0" w:color="auto"/>
        <w:left w:val="none" w:sz="0" w:space="0" w:color="auto"/>
        <w:bottom w:val="none" w:sz="0" w:space="0" w:color="auto"/>
        <w:right w:val="none" w:sz="0" w:space="0" w:color="auto"/>
      </w:divBdr>
    </w:div>
    <w:div w:id="1587878192">
      <w:bodyDiv w:val="1"/>
      <w:marLeft w:val="0"/>
      <w:marRight w:val="0"/>
      <w:marTop w:val="0"/>
      <w:marBottom w:val="0"/>
      <w:divBdr>
        <w:top w:val="none" w:sz="0" w:space="0" w:color="auto"/>
        <w:left w:val="none" w:sz="0" w:space="0" w:color="auto"/>
        <w:bottom w:val="none" w:sz="0" w:space="0" w:color="auto"/>
        <w:right w:val="none" w:sz="0" w:space="0" w:color="auto"/>
      </w:divBdr>
    </w:div>
    <w:div w:id="1600485091">
      <w:bodyDiv w:val="1"/>
      <w:marLeft w:val="0"/>
      <w:marRight w:val="0"/>
      <w:marTop w:val="0"/>
      <w:marBottom w:val="0"/>
      <w:divBdr>
        <w:top w:val="none" w:sz="0" w:space="0" w:color="auto"/>
        <w:left w:val="none" w:sz="0" w:space="0" w:color="auto"/>
        <w:bottom w:val="none" w:sz="0" w:space="0" w:color="auto"/>
        <w:right w:val="none" w:sz="0" w:space="0" w:color="auto"/>
      </w:divBdr>
    </w:div>
    <w:div w:id="1608075973">
      <w:bodyDiv w:val="1"/>
      <w:marLeft w:val="0"/>
      <w:marRight w:val="0"/>
      <w:marTop w:val="0"/>
      <w:marBottom w:val="0"/>
      <w:divBdr>
        <w:top w:val="none" w:sz="0" w:space="0" w:color="auto"/>
        <w:left w:val="none" w:sz="0" w:space="0" w:color="auto"/>
        <w:bottom w:val="none" w:sz="0" w:space="0" w:color="auto"/>
        <w:right w:val="none" w:sz="0" w:space="0" w:color="auto"/>
      </w:divBdr>
    </w:div>
    <w:div w:id="1608195283">
      <w:bodyDiv w:val="1"/>
      <w:marLeft w:val="0"/>
      <w:marRight w:val="0"/>
      <w:marTop w:val="0"/>
      <w:marBottom w:val="0"/>
      <w:divBdr>
        <w:top w:val="none" w:sz="0" w:space="0" w:color="auto"/>
        <w:left w:val="none" w:sz="0" w:space="0" w:color="auto"/>
        <w:bottom w:val="none" w:sz="0" w:space="0" w:color="auto"/>
        <w:right w:val="none" w:sz="0" w:space="0" w:color="auto"/>
      </w:divBdr>
    </w:div>
    <w:div w:id="1623919527">
      <w:bodyDiv w:val="1"/>
      <w:marLeft w:val="0"/>
      <w:marRight w:val="0"/>
      <w:marTop w:val="0"/>
      <w:marBottom w:val="0"/>
      <w:divBdr>
        <w:top w:val="none" w:sz="0" w:space="0" w:color="auto"/>
        <w:left w:val="none" w:sz="0" w:space="0" w:color="auto"/>
        <w:bottom w:val="none" w:sz="0" w:space="0" w:color="auto"/>
        <w:right w:val="none" w:sz="0" w:space="0" w:color="auto"/>
      </w:divBdr>
    </w:div>
    <w:div w:id="1637182674">
      <w:bodyDiv w:val="1"/>
      <w:marLeft w:val="0"/>
      <w:marRight w:val="0"/>
      <w:marTop w:val="0"/>
      <w:marBottom w:val="0"/>
      <w:divBdr>
        <w:top w:val="none" w:sz="0" w:space="0" w:color="auto"/>
        <w:left w:val="none" w:sz="0" w:space="0" w:color="auto"/>
        <w:bottom w:val="none" w:sz="0" w:space="0" w:color="auto"/>
        <w:right w:val="none" w:sz="0" w:space="0" w:color="auto"/>
      </w:divBdr>
    </w:div>
    <w:div w:id="1644433797">
      <w:bodyDiv w:val="1"/>
      <w:marLeft w:val="0"/>
      <w:marRight w:val="0"/>
      <w:marTop w:val="0"/>
      <w:marBottom w:val="0"/>
      <w:divBdr>
        <w:top w:val="none" w:sz="0" w:space="0" w:color="auto"/>
        <w:left w:val="none" w:sz="0" w:space="0" w:color="auto"/>
        <w:bottom w:val="none" w:sz="0" w:space="0" w:color="auto"/>
        <w:right w:val="none" w:sz="0" w:space="0" w:color="auto"/>
      </w:divBdr>
    </w:div>
    <w:div w:id="1678842179">
      <w:bodyDiv w:val="1"/>
      <w:marLeft w:val="0"/>
      <w:marRight w:val="0"/>
      <w:marTop w:val="0"/>
      <w:marBottom w:val="0"/>
      <w:divBdr>
        <w:top w:val="none" w:sz="0" w:space="0" w:color="auto"/>
        <w:left w:val="none" w:sz="0" w:space="0" w:color="auto"/>
        <w:bottom w:val="none" w:sz="0" w:space="0" w:color="auto"/>
        <w:right w:val="none" w:sz="0" w:space="0" w:color="auto"/>
      </w:divBdr>
    </w:div>
    <w:div w:id="1696038181">
      <w:bodyDiv w:val="1"/>
      <w:marLeft w:val="0"/>
      <w:marRight w:val="0"/>
      <w:marTop w:val="0"/>
      <w:marBottom w:val="0"/>
      <w:divBdr>
        <w:top w:val="none" w:sz="0" w:space="0" w:color="auto"/>
        <w:left w:val="none" w:sz="0" w:space="0" w:color="auto"/>
        <w:bottom w:val="none" w:sz="0" w:space="0" w:color="auto"/>
        <w:right w:val="none" w:sz="0" w:space="0" w:color="auto"/>
      </w:divBdr>
    </w:div>
    <w:div w:id="1716273380">
      <w:bodyDiv w:val="1"/>
      <w:marLeft w:val="0"/>
      <w:marRight w:val="0"/>
      <w:marTop w:val="0"/>
      <w:marBottom w:val="0"/>
      <w:divBdr>
        <w:top w:val="none" w:sz="0" w:space="0" w:color="auto"/>
        <w:left w:val="none" w:sz="0" w:space="0" w:color="auto"/>
        <w:bottom w:val="none" w:sz="0" w:space="0" w:color="auto"/>
        <w:right w:val="none" w:sz="0" w:space="0" w:color="auto"/>
      </w:divBdr>
      <w:divsChild>
        <w:div w:id="440997676">
          <w:marLeft w:val="0"/>
          <w:marRight w:val="0"/>
          <w:marTop w:val="0"/>
          <w:marBottom w:val="0"/>
          <w:divBdr>
            <w:top w:val="none" w:sz="0" w:space="0" w:color="auto"/>
            <w:left w:val="none" w:sz="0" w:space="0" w:color="auto"/>
            <w:bottom w:val="none" w:sz="0" w:space="0" w:color="auto"/>
            <w:right w:val="none" w:sz="0" w:space="0" w:color="auto"/>
          </w:divBdr>
          <w:divsChild>
            <w:div w:id="1216429254">
              <w:marLeft w:val="0"/>
              <w:marRight w:val="0"/>
              <w:marTop w:val="0"/>
              <w:marBottom w:val="0"/>
              <w:divBdr>
                <w:top w:val="none" w:sz="0" w:space="0" w:color="auto"/>
                <w:left w:val="none" w:sz="0" w:space="0" w:color="auto"/>
                <w:bottom w:val="none" w:sz="0" w:space="0" w:color="auto"/>
                <w:right w:val="none" w:sz="0" w:space="0" w:color="auto"/>
              </w:divBdr>
            </w:div>
          </w:divsChild>
        </w:div>
        <w:div w:id="627593368">
          <w:marLeft w:val="0"/>
          <w:marRight w:val="0"/>
          <w:marTop w:val="0"/>
          <w:marBottom w:val="0"/>
          <w:divBdr>
            <w:top w:val="none" w:sz="0" w:space="0" w:color="auto"/>
            <w:left w:val="none" w:sz="0" w:space="0" w:color="auto"/>
            <w:bottom w:val="none" w:sz="0" w:space="0" w:color="auto"/>
            <w:right w:val="none" w:sz="0" w:space="0" w:color="auto"/>
          </w:divBdr>
          <w:divsChild>
            <w:div w:id="196282856">
              <w:marLeft w:val="0"/>
              <w:marRight w:val="0"/>
              <w:marTop w:val="0"/>
              <w:marBottom w:val="0"/>
              <w:divBdr>
                <w:top w:val="none" w:sz="0" w:space="0" w:color="auto"/>
                <w:left w:val="none" w:sz="0" w:space="0" w:color="auto"/>
                <w:bottom w:val="none" w:sz="0" w:space="0" w:color="auto"/>
                <w:right w:val="none" w:sz="0" w:space="0" w:color="auto"/>
              </w:divBdr>
            </w:div>
          </w:divsChild>
        </w:div>
        <w:div w:id="923143966">
          <w:marLeft w:val="0"/>
          <w:marRight w:val="0"/>
          <w:marTop w:val="0"/>
          <w:marBottom w:val="0"/>
          <w:divBdr>
            <w:top w:val="none" w:sz="0" w:space="0" w:color="auto"/>
            <w:left w:val="none" w:sz="0" w:space="0" w:color="auto"/>
            <w:bottom w:val="none" w:sz="0" w:space="0" w:color="auto"/>
            <w:right w:val="none" w:sz="0" w:space="0" w:color="auto"/>
          </w:divBdr>
          <w:divsChild>
            <w:div w:id="124667330">
              <w:marLeft w:val="0"/>
              <w:marRight w:val="0"/>
              <w:marTop w:val="0"/>
              <w:marBottom w:val="0"/>
              <w:divBdr>
                <w:top w:val="none" w:sz="0" w:space="0" w:color="auto"/>
                <w:left w:val="none" w:sz="0" w:space="0" w:color="auto"/>
                <w:bottom w:val="none" w:sz="0" w:space="0" w:color="auto"/>
                <w:right w:val="none" w:sz="0" w:space="0" w:color="auto"/>
              </w:divBdr>
            </w:div>
          </w:divsChild>
        </w:div>
        <w:div w:id="973410111">
          <w:marLeft w:val="0"/>
          <w:marRight w:val="0"/>
          <w:marTop w:val="0"/>
          <w:marBottom w:val="0"/>
          <w:divBdr>
            <w:top w:val="none" w:sz="0" w:space="0" w:color="auto"/>
            <w:left w:val="none" w:sz="0" w:space="0" w:color="auto"/>
            <w:bottom w:val="none" w:sz="0" w:space="0" w:color="auto"/>
            <w:right w:val="none" w:sz="0" w:space="0" w:color="auto"/>
          </w:divBdr>
          <w:divsChild>
            <w:div w:id="1907640253">
              <w:marLeft w:val="0"/>
              <w:marRight w:val="0"/>
              <w:marTop w:val="0"/>
              <w:marBottom w:val="0"/>
              <w:divBdr>
                <w:top w:val="none" w:sz="0" w:space="0" w:color="auto"/>
                <w:left w:val="none" w:sz="0" w:space="0" w:color="auto"/>
                <w:bottom w:val="none" w:sz="0" w:space="0" w:color="auto"/>
                <w:right w:val="none" w:sz="0" w:space="0" w:color="auto"/>
              </w:divBdr>
            </w:div>
          </w:divsChild>
        </w:div>
        <w:div w:id="1067800378">
          <w:marLeft w:val="0"/>
          <w:marRight w:val="0"/>
          <w:marTop w:val="0"/>
          <w:marBottom w:val="0"/>
          <w:divBdr>
            <w:top w:val="none" w:sz="0" w:space="0" w:color="auto"/>
            <w:left w:val="none" w:sz="0" w:space="0" w:color="auto"/>
            <w:bottom w:val="none" w:sz="0" w:space="0" w:color="auto"/>
            <w:right w:val="none" w:sz="0" w:space="0" w:color="auto"/>
          </w:divBdr>
          <w:divsChild>
            <w:div w:id="1042631173">
              <w:marLeft w:val="0"/>
              <w:marRight w:val="0"/>
              <w:marTop w:val="0"/>
              <w:marBottom w:val="0"/>
              <w:divBdr>
                <w:top w:val="none" w:sz="0" w:space="0" w:color="auto"/>
                <w:left w:val="none" w:sz="0" w:space="0" w:color="auto"/>
                <w:bottom w:val="none" w:sz="0" w:space="0" w:color="auto"/>
                <w:right w:val="none" w:sz="0" w:space="0" w:color="auto"/>
              </w:divBdr>
            </w:div>
          </w:divsChild>
        </w:div>
        <w:div w:id="1653102579">
          <w:marLeft w:val="0"/>
          <w:marRight w:val="0"/>
          <w:marTop w:val="0"/>
          <w:marBottom w:val="0"/>
          <w:divBdr>
            <w:top w:val="none" w:sz="0" w:space="0" w:color="auto"/>
            <w:left w:val="none" w:sz="0" w:space="0" w:color="auto"/>
            <w:bottom w:val="none" w:sz="0" w:space="0" w:color="auto"/>
            <w:right w:val="none" w:sz="0" w:space="0" w:color="auto"/>
          </w:divBdr>
          <w:divsChild>
            <w:div w:id="939946985">
              <w:marLeft w:val="0"/>
              <w:marRight w:val="0"/>
              <w:marTop w:val="0"/>
              <w:marBottom w:val="0"/>
              <w:divBdr>
                <w:top w:val="none" w:sz="0" w:space="0" w:color="auto"/>
                <w:left w:val="none" w:sz="0" w:space="0" w:color="auto"/>
                <w:bottom w:val="none" w:sz="0" w:space="0" w:color="auto"/>
                <w:right w:val="none" w:sz="0" w:space="0" w:color="auto"/>
              </w:divBdr>
            </w:div>
          </w:divsChild>
        </w:div>
        <w:div w:id="1695308304">
          <w:marLeft w:val="0"/>
          <w:marRight w:val="0"/>
          <w:marTop w:val="0"/>
          <w:marBottom w:val="0"/>
          <w:divBdr>
            <w:top w:val="none" w:sz="0" w:space="0" w:color="auto"/>
            <w:left w:val="none" w:sz="0" w:space="0" w:color="auto"/>
            <w:bottom w:val="none" w:sz="0" w:space="0" w:color="auto"/>
            <w:right w:val="none" w:sz="0" w:space="0" w:color="auto"/>
          </w:divBdr>
          <w:divsChild>
            <w:div w:id="1906984560">
              <w:marLeft w:val="0"/>
              <w:marRight w:val="0"/>
              <w:marTop w:val="0"/>
              <w:marBottom w:val="0"/>
              <w:divBdr>
                <w:top w:val="none" w:sz="0" w:space="0" w:color="auto"/>
                <w:left w:val="none" w:sz="0" w:space="0" w:color="auto"/>
                <w:bottom w:val="none" w:sz="0" w:space="0" w:color="auto"/>
                <w:right w:val="none" w:sz="0" w:space="0" w:color="auto"/>
              </w:divBdr>
            </w:div>
          </w:divsChild>
        </w:div>
        <w:div w:id="1908151250">
          <w:marLeft w:val="0"/>
          <w:marRight w:val="0"/>
          <w:marTop w:val="0"/>
          <w:marBottom w:val="0"/>
          <w:divBdr>
            <w:top w:val="none" w:sz="0" w:space="0" w:color="auto"/>
            <w:left w:val="none" w:sz="0" w:space="0" w:color="auto"/>
            <w:bottom w:val="none" w:sz="0" w:space="0" w:color="auto"/>
            <w:right w:val="none" w:sz="0" w:space="0" w:color="auto"/>
          </w:divBdr>
          <w:divsChild>
            <w:div w:id="608509690">
              <w:marLeft w:val="0"/>
              <w:marRight w:val="0"/>
              <w:marTop w:val="0"/>
              <w:marBottom w:val="0"/>
              <w:divBdr>
                <w:top w:val="none" w:sz="0" w:space="0" w:color="auto"/>
                <w:left w:val="none" w:sz="0" w:space="0" w:color="auto"/>
                <w:bottom w:val="none" w:sz="0" w:space="0" w:color="auto"/>
                <w:right w:val="none" w:sz="0" w:space="0" w:color="auto"/>
              </w:divBdr>
            </w:div>
          </w:divsChild>
        </w:div>
        <w:div w:id="2024163725">
          <w:marLeft w:val="0"/>
          <w:marRight w:val="0"/>
          <w:marTop w:val="0"/>
          <w:marBottom w:val="0"/>
          <w:divBdr>
            <w:top w:val="none" w:sz="0" w:space="0" w:color="auto"/>
            <w:left w:val="none" w:sz="0" w:space="0" w:color="auto"/>
            <w:bottom w:val="none" w:sz="0" w:space="0" w:color="auto"/>
            <w:right w:val="none" w:sz="0" w:space="0" w:color="auto"/>
          </w:divBdr>
          <w:divsChild>
            <w:div w:id="213949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85601">
      <w:bodyDiv w:val="1"/>
      <w:marLeft w:val="0"/>
      <w:marRight w:val="0"/>
      <w:marTop w:val="0"/>
      <w:marBottom w:val="0"/>
      <w:divBdr>
        <w:top w:val="none" w:sz="0" w:space="0" w:color="auto"/>
        <w:left w:val="none" w:sz="0" w:space="0" w:color="auto"/>
        <w:bottom w:val="none" w:sz="0" w:space="0" w:color="auto"/>
        <w:right w:val="none" w:sz="0" w:space="0" w:color="auto"/>
      </w:divBdr>
    </w:div>
    <w:div w:id="1759596012">
      <w:bodyDiv w:val="1"/>
      <w:marLeft w:val="0"/>
      <w:marRight w:val="0"/>
      <w:marTop w:val="0"/>
      <w:marBottom w:val="0"/>
      <w:divBdr>
        <w:top w:val="none" w:sz="0" w:space="0" w:color="auto"/>
        <w:left w:val="none" w:sz="0" w:space="0" w:color="auto"/>
        <w:bottom w:val="none" w:sz="0" w:space="0" w:color="auto"/>
        <w:right w:val="none" w:sz="0" w:space="0" w:color="auto"/>
      </w:divBdr>
    </w:div>
    <w:div w:id="1770420058">
      <w:bodyDiv w:val="1"/>
      <w:marLeft w:val="0"/>
      <w:marRight w:val="0"/>
      <w:marTop w:val="0"/>
      <w:marBottom w:val="0"/>
      <w:divBdr>
        <w:top w:val="none" w:sz="0" w:space="0" w:color="auto"/>
        <w:left w:val="none" w:sz="0" w:space="0" w:color="auto"/>
        <w:bottom w:val="none" w:sz="0" w:space="0" w:color="auto"/>
        <w:right w:val="none" w:sz="0" w:space="0" w:color="auto"/>
      </w:divBdr>
      <w:divsChild>
        <w:div w:id="1482965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0806700">
      <w:bodyDiv w:val="1"/>
      <w:marLeft w:val="0"/>
      <w:marRight w:val="0"/>
      <w:marTop w:val="0"/>
      <w:marBottom w:val="0"/>
      <w:divBdr>
        <w:top w:val="none" w:sz="0" w:space="0" w:color="auto"/>
        <w:left w:val="none" w:sz="0" w:space="0" w:color="auto"/>
        <w:bottom w:val="none" w:sz="0" w:space="0" w:color="auto"/>
        <w:right w:val="none" w:sz="0" w:space="0" w:color="auto"/>
      </w:divBdr>
    </w:div>
    <w:div w:id="1773283215">
      <w:bodyDiv w:val="1"/>
      <w:marLeft w:val="0"/>
      <w:marRight w:val="0"/>
      <w:marTop w:val="0"/>
      <w:marBottom w:val="0"/>
      <w:divBdr>
        <w:top w:val="none" w:sz="0" w:space="0" w:color="auto"/>
        <w:left w:val="none" w:sz="0" w:space="0" w:color="auto"/>
        <w:bottom w:val="none" w:sz="0" w:space="0" w:color="auto"/>
        <w:right w:val="none" w:sz="0" w:space="0" w:color="auto"/>
      </w:divBdr>
    </w:div>
    <w:div w:id="1778207775">
      <w:bodyDiv w:val="1"/>
      <w:marLeft w:val="0"/>
      <w:marRight w:val="0"/>
      <w:marTop w:val="0"/>
      <w:marBottom w:val="0"/>
      <w:divBdr>
        <w:top w:val="none" w:sz="0" w:space="0" w:color="auto"/>
        <w:left w:val="none" w:sz="0" w:space="0" w:color="auto"/>
        <w:bottom w:val="none" w:sz="0" w:space="0" w:color="auto"/>
        <w:right w:val="none" w:sz="0" w:space="0" w:color="auto"/>
      </w:divBdr>
    </w:div>
    <w:div w:id="1779333920">
      <w:bodyDiv w:val="1"/>
      <w:marLeft w:val="0"/>
      <w:marRight w:val="0"/>
      <w:marTop w:val="0"/>
      <w:marBottom w:val="0"/>
      <w:divBdr>
        <w:top w:val="none" w:sz="0" w:space="0" w:color="auto"/>
        <w:left w:val="none" w:sz="0" w:space="0" w:color="auto"/>
        <w:bottom w:val="none" w:sz="0" w:space="0" w:color="auto"/>
        <w:right w:val="none" w:sz="0" w:space="0" w:color="auto"/>
      </w:divBdr>
    </w:div>
    <w:div w:id="1780448388">
      <w:bodyDiv w:val="1"/>
      <w:marLeft w:val="0"/>
      <w:marRight w:val="0"/>
      <w:marTop w:val="0"/>
      <w:marBottom w:val="0"/>
      <w:divBdr>
        <w:top w:val="none" w:sz="0" w:space="0" w:color="auto"/>
        <w:left w:val="none" w:sz="0" w:space="0" w:color="auto"/>
        <w:bottom w:val="none" w:sz="0" w:space="0" w:color="auto"/>
        <w:right w:val="none" w:sz="0" w:space="0" w:color="auto"/>
      </w:divBdr>
    </w:div>
    <w:div w:id="1787263733">
      <w:bodyDiv w:val="1"/>
      <w:marLeft w:val="0"/>
      <w:marRight w:val="0"/>
      <w:marTop w:val="0"/>
      <w:marBottom w:val="0"/>
      <w:divBdr>
        <w:top w:val="none" w:sz="0" w:space="0" w:color="auto"/>
        <w:left w:val="none" w:sz="0" w:space="0" w:color="auto"/>
        <w:bottom w:val="none" w:sz="0" w:space="0" w:color="auto"/>
        <w:right w:val="none" w:sz="0" w:space="0" w:color="auto"/>
      </w:divBdr>
    </w:div>
    <w:div w:id="1800683728">
      <w:bodyDiv w:val="1"/>
      <w:marLeft w:val="0"/>
      <w:marRight w:val="0"/>
      <w:marTop w:val="0"/>
      <w:marBottom w:val="0"/>
      <w:divBdr>
        <w:top w:val="none" w:sz="0" w:space="0" w:color="auto"/>
        <w:left w:val="none" w:sz="0" w:space="0" w:color="auto"/>
        <w:bottom w:val="none" w:sz="0" w:space="0" w:color="auto"/>
        <w:right w:val="none" w:sz="0" w:space="0" w:color="auto"/>
      </w:divBdr>
    </w:div>
    <w:div w:id="1813330161">
      <w:bodyDiv w:val="1"/>
      <w:marLeft w:val="0"/>
      <w:marRight w:val="0"/>
      <w:marTop w:val="0"/>
      <w:marBottom w:val="0"/>
      <w:divBdr>
        <w:top w:val="none" w:sz="0" w:space="0" w:color="auto"/>
        <w:left w:val="none" w:sz="0" w:space="0" w:color="auto"/>
        <w:bottom w:val="none" w:sz="0" w:space="0" w:color="auto"/>
        <w:right w:val="none" w:sz="0" w:space="0" w:color="auto"/>
      </w:divBdr>
    </w:div>
    <w:div w:id="1816330948">
      <w:bodyDiv w:val="1"/>
      <w:marLeft w:val="0"/>
      <w:marRight w:val="0"/>
      <w:marTop w:val="0"/>
      <w:marBottom w:val="0"/>
      <w:divBdr>
        <w:top w:val="none" w:sz="0" w:space="0" w:color="auto"/>
        <w:left w:val="none" w:sz="0" w:space="0" w:color="auto"/>
        <w:bottom w:val="none" w:sz="0" w:space="0" w:color="auto"/>
        <w:right w:val="none" w:sz="0" w:space="0" w:color="auto"/>
      </w:divBdr>
    </w:div>
    <w:div w:id="1817526147">
      <w:bodyDiv w:val="1"/>
      <w:marLeft w:val="0"/>
      <w:marRight w:val="0"/>
      <w:marTop w:val="0"/>
      <w:marBottom w:val="0"/>
      <w:divBdr>
        <w:top w:val="none" w:sz="0" w:space="0" w:color="auto"/>
        <w:left w:val="none" w:sz="0" w:space="0" w:color="auto"/>
        <w:bottom w:val="none" w:sz="0" w:space="0" w:color="auto"/>
        <w:right w:val="none" w:sz="0" w:space="0" w:color="auto"/>
      </w:divBdr>
      <w:divsChild>
        <w:div w:id="183248826">
          <w:marLeft w:val="0"/>
          <w:marRight w:val="0"/>
          <w:marTop w:val="0"/>
          <w:marBottom w:val="0"/>
          <w:divBdr>
            <w:top w:val="none" w:sz="0" w:space="0" w:color="auto"/>
            <w:left w:val="none" w:sz="0" w:space="0" w:color="auto"/>
            <w:bottom w:val="none" w:sz="0" w:space="0" w:color="auto"/>
            <w:right w:val="none" w:sz="0" w:space="0" w:color="auto"/>
          </w:divBdr>
          <w:divsChild>
            <w:div w:id="319118456">
              <w:marLeft w:val="0"/>
              <w:marRight w:val="0"/>
              <w:marTop w:val="0"/>
              <w:marBottom w:val="0"/>
              <w:divBdr>
                <w:top w:val="none" w:sz="0" w:space="0" w:color="auto"/>
                <w:left w:val="none" w:sz="0" w:space="0" w:color="auto"/>
                <w:bottom w:val="none" w:sz="0" w:space="0" w:color="auto"/>
                <w:right w:val="none" w:sz="0" w:space="0" w:color="auto"/>
              </w:divBdr>
            </w:div>
          </w:divsChild>
        </w:div>
        <w:div w:id="211699757">
          <w:marLeft w:val="0"/>
          <w:marRight w:val="0"/>
          <w:marTop w:val="0"/>
          <w:marBottom w:val="0"/>
          <w:divBdr>
            <w:top w:val="none" w:sz="0" w:space="0" w:color="auto"/>
            <w:left w:val="none" w:sz="0" w:space="0" w:color="auto"/>
            <w:bottom w:val="none" w:sz="0" w:space="0" w:color="auto"/>
            <w:right w:val="none" w:sz="0" w:space="0" w:color="auto"/>
          </w:divBdr>
          <w:divsChild>
            <w:div w:id="206451082">
              <w:marLeft w:val="0"/>
              <w:marRight w:val="0"/>
              <w:marTop w:val="0"/>
              <w:marBottom w:val="0"/>
              <w:divBdr>
                <w:top w:val="none" w:sz="0" w:space="0" w:color="auto"/>
                <w:left w:val="none" w:sz="0" w:space="0" w:color="auto"/>
                <w:bottom w:val="none" w:sz="0" w:space="0" w:color="auto"/>
                <w:right w:val="none" w:sz="0" w:space="0" w:color="auto"/>
              </w:divBdr>
            </w:div>
          </w:divsChild>
        </w:div>
        <w:div w:id="260800346">
          <w:marLeft w:val="0"/>
          <w:marRight w:val="0"/>
          <w:marTop w:val="0"/>
          <w:marBottom w:val="0"/>
          <w:divBdr>
            <w:top w:val="none" w:sz="0" w:space="0" w:color="auto"/>
            <w:left w:val="none" w:sz="0" w:space="0" w:color="auto"/>
            <w:bottom w:val="none" w:sz="0" w:space="0" w:color="auto"/>
            <w:right w:val="none" w:sz="0" w:space="0" w:color="auto"/>
          </w:divBdr>
          <w:divsChild>
            <w:div w:id="1079062241">
              <w:marLeft w:val="0"/>
              <w:marRight w:val="0"/>
              <w:marTop w:val="0"/>
              <w:marBottom w:val="0"/>
              <w:divBdr>
                <w:top w:val="none" w:sz="0" w:space="0" w:color="auto"/>
                <w:left w:val="none" w:sz="0" w:space="0" w:color="auto"/>
                <w:bottom w:val="none" w:sz="0" w:space="0" w:color="auto"/>
                <w:right w:val="none" w:sz="0" w:space="0" w:color="auto"/>
              </w:divBdr>
            </w:div>
          </w:divsChild>
        </w:div>
        <w:div w:id="418717940">
          <w:marLeft w:val="0"/>
          <w:marRight w:val="0"/>
          <w:marTop w:val="0"/>
          <w:marBottom w:val="0"/>
          <w:divBdr>
            <w:top w:val="none" w:sz="0" w:space="0" w:color="auto"/>
            <w:left w:val="none" w:sz="0" w:space="0" w:color="auto"/>
            <w:bottom w:val="none" w:sz="0" w:space="0" w:color="auto"/>
            <w:right w:val="none" w:sz="0" w:space="0" w:color="auto"/>
          </w:divBdr>
          <w:divsChild>
            <w:div w:id="2095394309">
              <w:marLeft w:val="0"/>
              <w:marRight w:val="0"/>
              <w:marTop w:val="0"/>
              <w:marBottom w:val="0"/>
              <w:divBdr>
                <w:top w:val="none" w:sz="0" w:space="0" w:color="auto"/>
                <w:left w:val="none" w:sz="0" w:space="0" w:color="auto"/>
                <w:bottom w:val="none" w:sz="0" w:space="0" w:color="auto"/>
                <w:right w:val="none" w:sz="0" w:space="0" w:color="auto"/>
              </w:divBdr>
            </w:div>
          </w:divsChild>
        </w:div>
        <w:div w:id="718044736">
          <w:marLeft w:val="0"/>
          <w:marRight w:val="0"/>
          <w:marTop w:val="0"/>
          <w:marBottom w:val="0"/>
          <w:divBdr>
            <w:top w:val="none" w:sz="0" w:space="0" w:color="auto"/>
            <w:left w:val="none" w:sz="0" w:space="0" w:color="auto"/>
            <w:bottom w:val="none" w:sz="0" w:space="0" w:color="auto"/>
            <w:right w:val="none" w:sz="0" w:space="0" w:color="auto"/>
          </w:divBdr>
          <w:divsChild>
            <w:div w:id="244190827">
              <w:marLeft w:val="0"/>
              <w:marRight w:val="0"/>
              <w:marTop w:val="0"/>
              <w:marBottom w:val="0"/>
              <w:divBdr>
                <w:top w:val="none" w:sz="0" w:space="0" w:color="auto"/>
                <w:left w:val="none" w:sz="0" w:space="0" w:color="auto"/>
                <w:bottom w:val="none" w:sz="0" w:space="0" w:color="auto"/>
                <w:right w:val="none" w:sz="0" w:space="0" w:color="auto"/>
              </w:divBdr>
            </w:div>
          </w:divsChild>
        </w:div>
        <w:div w:id="918828931">
          <w:marLeft w:val="0"/>
          <w:marRight w:val="0"/>
          <w:marTop w:val="0"/>
          <w:marBottom w:val="0"/>
          <w:divBdr>
            <w:top w:val="none" w:sz="0" w:space="0" w:color="auto"/>
            <w:left w:val="none" w:sz="0" w:space="0" w:color="auto"/>
            <w:bottom w:val="none" w:sz="0" w:space="0" w:color="auto"/>
            <w:right w:val="none" w:sz="0" w:space="0" w:color="auto"/>
          </w:divBdr>
          <w:divsChild>
            <w:div w:id="1299652088">
              <w:marLeft w:val="0"/>
              <w:marRight w:val="0"/>
              <w:marTop w:val="0"/>
              <w:marBottom w:val="0"/>
              <w:divBdr>
                <w:top w:val="none" w:sz="0" w:space="0" w:color="auto"/>
                <w:left w:val="none" w:sz="0" w:space="0" w:color="auto"/>
                <w:bottom w:val="none" w:sz="0" w:space="0" w:color="auto"/>
                <w:right w:val="none" w:sz="0" w:space="0" w:color="auto"/>
              </w:divBdr>
            </w:div>
          </w:divsChild>
        </w:div>
        <w:div w:id="970137818">
          <w:marLeft w:val="0"/>
          <w:marRight w:val="0"/>
          <w:marTop w:val="0"/>
          <w:marBottom w:val="0"/>
          <w:divBdr>
            <w:top w:val="none" w:sz="0" w:space="0" w:color="auto"/>
            <w:left w:val="none" w:sz="0" w:space="0" w:color="auto"/>
            <w:bottom w:val="none" w:sz="0" w:space="0" w:color="auto"/>
            <w:right w:val="none" w:sz="0" w:space="0" w:color="auto"/>
          </w:divBdr>
          <w:divsChild>
            <w:div w:id="1793478423">
              <w:marLeft w:val="0"/>
              <w:marRight w:val="0"/>
              <w:marTop w:val="0"/>
              <w:marBottom w:val="0"/>
              <w:divBdr>
                <w:top w:val="none" w:sz="0" w:space="0" w:color="auto"/>
                <w:left w:val="none" w:sz="0" w:space="0" w:color="auto"/>
                <w:bottom w:val="none" w:sz="0" w:space="0" w:color="auto"/>
                <w:right w:val="none" w:sz="0" w:space="0" w:color="auto"/>
              </w:divBdr>
            </w:div>
          </w:divsChild>
        </w:div>
        <w:div w:id="1144128030">
          <w:marLeft w:val="0"/>
          <w:marRight w:val="0"/>
          <w:marTop w:val="0"/>
          <w:marBottom w:val="0"/>
          <w:divBdr>
            <w:top w:val="none" w:sz="0" w:space="0" w:color="auto"/>
            <w:left w:val="none" w:sz="0" w:space="0" w:color="auto"/>
            <w:bottom w:val="none" w:sz="0" w:space="0" w:color="auto"/>
            <w:right w:val="none" w:sz="0" w:space="0" w:color="auto"/>
          </w:divBdr>
          <w:divsChild>
            <w:div w:id="2079281036">
              <w:marLeft w:val="0"/>
              <w:marRight w:val="0"/>
              <w:marTop w:val="0"/>
              <w:marBottom w:val="0"/>
              <w:divBdr>
                <w:top w:val="none" w:sz="0" w:space="0" w:color="auto"/>
                <w:left w:val="none" w:sz="0" w:space="0" w:color="auto"/>
                <w:bottom w:val="none" w:sz="0" w:space="0" w:color="auto"/>
                <w:right w:val="none" w:sz="0" w:space="0" w:color="auto"/>
              </w:divBdr>
            </w:div>
          </w:divsChild>
        </w:div>
        <w:div w:id="1222786482">
          <w:marLeft w:val="0"/>
          <w:marRight w:val="0"/>
          <w:marTop w:val="0"/>
          <w:marBottom w:val="0"/>
          <w:divBdr>
            <w:top w:val="none" w:sz="0" w:space="0" w:color="auto"/>
            <w:left w:val="none" w:sz="0" w:space="0" w:color="auto"/>
            <w:bottom w:val="none" w:sz="0" w:space="0" w:color="auto"/>
            <w:right w:val="none" w:sz="0" w:space="0" w:color="auto"/>
          </w:divBdr>
          <w:divsChild>
            <w:div w:id="1594319817">
              <w:marLeft w:val="0"/>
              <w:marRight w:val="0"/>
              <w:marTop w:val="0"/>
              <w:marBottom w:val="0"/>
              <w:divBdr>
                <w:top w:val="none" w:sz="0" w:space="0" w:color="auto"/>
                <w:left w:val="none" w:sz="0" w:space="0" w:color="auto"/>
                <w:bottom w:val="none" w:sz="0" w:space="0" w:color="auto"/>
                <w:right w:val="none" w:sz="0" w:space="0" w:color="auto"/>
              </w:divBdr>
            </w:div>
          </w:divsChild>
        </w:div>
        <w:div w:id="1392121261">
          <w:marLeft w:val="0"/>
          <w:marRight w:val="0"/>
          <w:marTop w:val="0"/>
          <w:marBottom w:val="0"/>
          <w:divBdr>
            <w:top w:val="none" w:sz="0" w:space="0" w:color="auto"/>
            <w:left w:val="none" w:sz="0" w:space="0" w:color="auto"/>
            <w:bottom w:val="none" w:sz="0" w:space="0" w:color="auto"/>
            <w:right w:val="none" w:sz="0" w:space="0" w:color="auto"/>
          </w:divBdr>
          <w:divsChild>
            <w:div w:id="1341203814">
              <w:marLeft w:val="0"/>
              <w:marRight w:val="0"/>
              <w:marTop w:val="0"/>
              <w:marBottom w:val="0"/>
              <w:divBdr>
                <w:top w:val="none" w:sz="0" w:space="0" w:color="auto"/>
                <w:left w:val="none" w:sz="0" w:space="0" w:color="auto"/>
                <w:bottom w:val="none" w:sz="0" w:space="0" w:color="auto"/>
                <w:right w:val="none" w:sz="0" w:space="0" w:color="auto"/>
              </w:divBdr>
            </w:div>
          </w:divsChild>
        </w:div>
        <w:div w:id="1593926759">
          <w:marLeft w:val="0"/>
          <w:marRight w:val="0"/>
          <w:marTop w:val="0"/>
          <w:marBottom w:val="0"/>
          <w:divBdr>
            <w:top w:val="none" w:sz="0" w:space="0" w:color="auto"/>
            <w:left w:val="none" w:sz="0" w:space="0" w:color="auto"/>
            <w:bottom w:val="none" w:sz="0" w:space="0" w:color="auto"/>
            <w:right w:val="none" w:sz="0" w:space="0" w:color="auto"/>
          </w:divBdr>
          <w:divsChild>
            <w:div w:id="564604864">
              <w:marLeft w:val="0"/>
              <w:marRight w:val="0"/>
              <w:marTop w:val="0"/>
              <w:marBottom w:val="0"/>
              <w:divBdr>
                <w:top w:val="none" w:sz="0" w:space="0" w:color="auto"/>
                <w:left w:val="none" w:sz="0" w:space="0" w:color="auto"/>
                <w:bottom w:val="none" w:sz="0" w:space="0" w:color="auto"/>
                <w:right w:val="none" w:sz="0" w:space="0" w:color="auto"/>
              </w:divBdr>
            </w:div>
          </w:divsChild>
        </w:div>
        <w:div w:id="1608193732">
          <w:marLeft w:val="0"/>
          <w:marRight w:val="0"/>
          <w:marTop w:val="0"/>
          <w:marBottom w:val="0"/>
          <w:divBdr>
            <w:top w:val="none" w:sz="0" w:space="0" w:color="auto"/>
            <w:left w:val="none" w:sz="0" w:space="0" w:color="auto"/>
            <w:bottom w:val="none" w:sz="0" w:space="0" w:color="auto"/>
            <w:right w:val="none" w:sz="0" w:space="0" w:color="auto"/>
          </w:divBdr>
          <w:divsChild>
            <w:div w:id="2123376558">
              <w:marLeft w:val="0"/>
              <w:marRight w:val="0"/>
              <w:marTop w:val="0"/>
              <w:marBottom w:val="0"/>
              <w:divBdr>
                <w:top w:val="none" w:sz="0" w:space="0" w:color="auto"/>
                <w:left w:val="none" w:sz="0" w:space="0" w:color="auto"/>
                <w:bottom w:val="none" w:sz="0" w:space="0" w:color="auto"/>
                <w:right w:val="none" w:sz="0" w:space="0" w:color="auto"/>
              </w:divBdr>
            </w:div>
          </w:divsChild>
        </w:div>
        <w:div w:id="1886213926">
          <w:marLeft w:val="0"/>
          <w:marRight w:val="0"/>
          <w:marTop w:val="0"/>
          <w:marBottom w:val="0"/>
          <w:divBdr>
            <w:top w:val="none" w:sz="0" w:space="0" w:color="auto"/>
            <w:left w:val="none" w:sz="0" w:space="0" w:color="auto"/>
            <w:bottom w:val="none" w:sz="0" w:space="0" w:color="auto"/>
            <w:right w:val="none" w:sz="0" w:space="0" w:color="auto"/>
          </w:divBdr>
          <w:divsChild>
            <w:div w:id="1753430460">
              <w:marLeft w:val="0"/>
              <w:marRight w:val="0"/>
              <w:marTop w:val="0"/>
              <w:marBottom w:val="0"/>
              <w:divBdr>
                <w:top w:val="none" w:sz="0" w:space="0" w:color="auto"/>
                <w:left w:val="none" w:sz="0" w:space="0" w:color="auto"/>
                <w:bottom w:val="none" w:sz="0" w:space="0" w:color="auto"/>
                <w:right w:val="none" w:sz="0" w:space="0" w:color="auto"/>
              </w:divBdr>
            </w:div>
          </w:divsChild>
        </w:div>
        <w:div w:id="2024896490">
          <w:marLeft w:val="0"/>
          <w:marRight w:val="0"/>
          <w:marTop w:val="0"/>
          <w:marBottom w:val="0"/>
          <w:divBdr>
            <w:top w:val="none" w:sz="0" w:space="0" w:color="auto"/>
            <w:left w:val="none" w:sz="0" w:space="0" w:color="auto"/>
            <w:bottom w:val="none" w:sz="0" w:space="0" w:color="auto"/>
            <w:right w:val="none" w:sz="0" w:space="0" w:color="auto"/>
          </w:divBdr>
          <w:divsChild>
            <w:div w:id="19609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428494">
      <w:bodyDiv w:val="1"/>
      <w:marLeft w:val="0"/>
      <w:marRight w:val="0"/>
      <w:marTop w:val="0"/>
      <w:marBottom w:val="0"/>
      <w:divBdr>
        <w:top w:val="none" w:sz="0" w:space="0" w:color="auto"/>
        <w:left w:val="none" w:sz="0" w:space="0" w:color="auto"/>
        <w:bottom w:val="none" w:sz="0" w:space="0" w:color="auto"/>
        <w:right w:val="none" w:sz="0" w:space="0" w:color="auto"/>
      </w:divBdr>
      <w:divsChild>
        <w:div w:id="1532913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770298">
      <w:bodyDiv w:val="1"/>
      <w:marLeft w:val="0"/>
      <w:marRight w:val="0"/>
      <w:marTop w:val="0"/>
      <w:marBottom w:val="0"/>
      <w:divBdr>
        <w:top w:val="none" w:sz="0" w:space="0" w:color="auto"/>
        <w:left w:val="none" w:sz="0" w:space="0" w:color="auto"/>
        <w:bottom w:val="none" w:sz="0" w:space="0" w:color="auto"/>
        <w:right w:val="none" w:sz="0" w:space="0" w:color="auto"/>
      </w:divBdr>
    </w:div>
    <w:div w:id="1847862233">
      <w:bodyDiv w:val="1"/>
      <w:marLeft w:val="0"/>
      <w:marRight w:val="0"/>
      <w:marTop w:val="0"/>
      <w:marBottom w:val="0"/>
      <w:divBdr>
        <w:top w:val="none" w:sz="0" w:space="0" w:color="auto"/>
        <w:left w:val="none" w:sz="0" w:space="0" w:color="auto"/>
        <w:bottom w:val="none" w:sz="0" w:space="0" w:color="auto"/>
        <w:right w:val="none" w:sz="0" w:space="0" w:color="auto"/>
      </w:divBdr>
    </w:div>
    <w:div w:id="1863127785">
      <w:bodyDiv w:val="1"/>
      <w:marLeft w:val="0"/>
      <w:marRight w:val="0"/>
      <w:marTop w:val="0"/>
      <w:marBottom w:val="0"/>
      <w:divBdr>
        <w:top w:val="none" w:sz="0" w:space="0" w:color="auto"/>
        <w:left w:val="none" w:sz="0" w:space="0" w:color="auto"/>
        <w:bottom w:val="none" w:sz="0" w:space="0" w:color="auto"/>
        <w:right w:val="none" w:sz="0" w:space="0" w:color="auto"/>
      </w:divBdr>
    </w:div>
    <w:div w:id="1871913170">
      <w:bodyDiv w:val="1"/>
      <w:marLeft w:val="0"/>
      <w:marRight w:val="0"/>
      <w:marTop w:val="0"/>
      <w:marBottom w:val="0"/>
      <w:divBdr>
        <w:top w:val="none" w:sz="0" w:space="0" w:color="auto"/>
        <w:left w:val="none" w:sz="0" w:space="0" w:color="auto"/>
        <w:bottom w:val="none" w:sz="0" w:space="0" w:color="auto"/>
        <w:right w:val="none" w:sz="0" w:space="0" w:color="auto"/>
      </w:divBdr>
    </w:div>
    <w:div w:id="1874729371">
      <w:bodyDiv w:val="1"/>
      <w:marLeft w:val="0"/>
      <w:marRight w:val="0"/>
      <w:marTop w:val="0"/>
      <w:marBottom w:val="0"/>
      <w:divBdr>
        <w:top w:val="none" w:sz="0" w:space="0" w:color="auto"/>
        <w:left w:val="none" w:sz="0" w:space="0" w:color="auto"/>
        <w:bottom w:val="none" w:sz="0" w:space="0" w:color="auto"/>
        <w:right w:val="none" w:sz="0" w:space="0" w:color="auto"/>
      </w:divBdr>
    </w:div>
    <w:div w:id="1886211450">
      <w:bodyDiv w:val="1"/>
      <w:marLeft w:val="0"/>
      <w:marRight w:val="0"/>
      <w:marTop w:val="0"/>
      <w:marBottom w:val="0"/>
      <w:divBdr>
        <w:top w:val="none" w:sz="0" w:space="0" w:color="auto"/>
        <w:left w:val="none" w:sz="0" w:space="0" w:color="auto"/>
        <w:bottom w:val="none" w:sz="0" w:space="0" w:color="auto"/>
        <w:right w:val="none" w:sz="0" w:space="0" w:color="auto"/>
      </w:divBdr>
      <w:divsChild>
        <w:div w:id="39786219">
          <w:marLeft w:val="0"/>
          <w:marRight w:val="0"/>
          <w:marTop w:val="0"/>
          <w:marBottom w:val="0"/>
          <w:divBdr>
            <w:top w:val="none" w:sz="0" w:space="0" w:color="auto"/>
            <w:left w:val="none" w:sz="0" w:space="0" w:color="auto"/>
            <w:bottom w:val="none" w:sz="0" w:space="0" w:color="auto"/>
            <w:right w:val="none" w:sz="0" w:space="0" w:color="auto"/>
          </w:divBdr>
          <w:divsChild>
            <w:div w:id="1218936227">
              <w:marLeft w:val="0"/>
              <w:marRight w:val="0"/>
              <w:marTop w:val="0"/>
              <w:marBottom w:val="0"/>
              <w:divBdr>
                <w:top w:val="none" w:sz="0" w:space="0" w:color="auto"/>
                <w:left w:val="none" w:sz="0" w:space="0" w:color="auto"/>
                <w:bottom w:val="none" w:sz="0" w:space="0" w:color="auto"/>
                <w:right w:val="none" w:sz="0" w:space="0" w:color="auto"/>
              </w:divBdr>
            </w:div>
          </w:divsChild>
        </w:div>
        <w:div w:id="780564360">
          <w:marLeft w:val="0"/>
          <w:marRight w:val="0"/>
          <w:marTop w:val="0"/>
          <w:marBottom w:val="0"/>
          <w:divBdr>
            <w:top w:val="none" w:sz="0" w:space="0" w:color="auto"/>
            <w:left w:val="none" w:sz="0" w:space="0" w:color="auto"/>
            <w:bottom w:val="none" w:sz="0" w:space="0" w:color="auto"/>
            <w:right w:val="none" w:sz="0" w:space="0" w:color="auto"/>
          </w:divBdr>
          <w:divsChild>
            <w:div w:id="1441486685">
              <w:marLeft w:val="0"/>
              <w:marRight w:val="0"/>
              <w:marTop w:val="0"/>
              <w:marBottom w:val="0"/>
              <w:divBdr>
                <w:top w:val="none" w:sz="0" w:space="0" w:color="auto"/>
                <w:left w:val="none" w:sz="0" w:space="0" w:color="auto"/>
                <w:bottom w:val="none" w:sz="0" w:space="0" w:color="auto"/>
                <w:right w:val="none" w:sz="0" w:space="0" w:color="auto"/>
              </w:divBdr>
            </w:div>
          </w:divsChild>
        </w:div>
        <w:div w:id="817115734">
          <w:marLeft w:val="0"/>
          <w:marRight w:val="0"/>
          <w:marTop w:val="0"/>
          <w:marBottom w:val="0"/>
          <w:divBdr>
            <w:top w:val="none" w:sz="0" w:space="0" w:color="auto"/>
            <w:left w:val="none" w:sz="0" w:space="0" w:color="auto"/>
            <w:bottom w:val="none" w:sz="0" w:space="0" w:color="auto"/>
            <w:right w:val="none" w:sz="0" w:space="0" w:color="auto"/>
          </w:divBdr>
          <w:divsChild>
            <w:div w:id="1033313510">
              <w:marLeft w:val="0"/>
              <w:marRight w:val="0"/>
              <w:marTop w:val="0"/>
              <w:marBottom w:val="0"/>
              <w:divBdr>
                <w:top w:val="none" w:sz="0" w:space="0" w:color="auto"/>
                <w:left w:val="none" w:sz="0" w:space="0" w:color="auto"/>
                <w:bottom w:val="none" w:sz="0" w:space="0" w:color="auto"/>
                <w:right w:val="none" w:sz="0" w:space="0" w:color="auto"/>
              </w:divBdr>
            </w:div>
          </w:divsChild>
        </w:div>
        <w:div w:id="977297454">
          <w:marLeft w:val="0"/>
          <w:marRight w:val="0"/>
          <w:marTop w:val="0"/>
          <w:marBottom w:val="0"/>
          <w:divBdr>
            <w:top w:val="none" w:sz="0" w:space="0" w:color="auto"/>
            <w:left w:val="none" w:sz="0" w:space="0" w:color="auto"/>
            <w:bottom w:val="none" w:sz="0" w:space="0" w:color="auto"/>
            <w:right w:val="none" w:sz="0" w:space="0" w:color="auto"/>
          </w:divBdr>
          <w:divsChild>
            <w:div w:id="939920850">
              <w:marLeft w:val="0"/>
              <w:marRight w:val="0"/>
              <w:marTop w:val="0"/>
              <w:marBottom w:val="0"/>
              <w:divBdr>
                <w:top w:val="none" w:sz="0" w:space="0" w:color="auto"/>
                <w:left w:val="none" w:sz="0" w:space="0" w:color="auto"/>
                <w:bottom w:val="none" w:sz="0" w:space="0" w:color="auto"/>
                <w:right w:val="none" w:sz="0" w:space="0" w:color="auto"/>
              </w:divBdr>
            </w:div>
          </w:divsChild>
        </w:div>
        <w:div w:id="1198587948">
          <w:marLeft w:val="0"/>
          <w:marRight w:val="0"/>
          <w:marTop w:val="0"/>
          <w:marBottom w:val="0"/>
          <w:divBdr>
            <w:top w:val="none" w:sz="0" w:space="0" w:color="auto"/>
            <w:left w:val="none" w:sz="0" w:space="0" w:color="auto"/>
            <w:bottom w:val="none" w:sz="0" w:space="0" w:color="auto"/>
            <w:right w:val="none" w:sz="0" w:space="0" w:color="auto"/>
          </w:divBdr>
          <w:divsChild>
            <w:div w:id="1402291023">
              <w:marLeft w:val="0"/>
              <w:marRight w:val="0"/>
              <w:marTop w:val="0"/>
              <w:marBottom w:val="0"/>
              <w:divBdr>
                <w:top w:val="none" w:sz="0" w:space="0" w:color="auto"/>
                <w:left w:val="none" w:sz="0" w:space="0" w:color="auto"/>
                <w:bottom w:val="none" w:sz="0" w:space="0" w:color="auto"/>
                <w:right w:val="none" w:sz="0" w:space="0" w:color="auto"/>
              </w:divBdr>
            </w:div>
          </w:divsChild>
        </w:div>
        <w:div w:id="1548758738">
          <w:marLeft w:val="0"/>
          <w:marRight w:val="0"/>
          <w:marTop w:val="0"/>
          <w:marBottom w:val="0"/>
          <w:divBdr>
            <w:top w:val="none" w:sz="0" w:space="0" w:color="auto"/>
            <w:left w:val="none" w:sz="0" w:space="0" w:color="auto"/>
            <w:bottom w:val="none" w:sz="0" w:space="0" w:color="auto"/>
            <w:right w:val="none" w:sz="0" w:space="0" w:color="auto"/>
          </w:divBdr>
          <w:divsChild>
            <w:div w:id="1569805500">
              <w:marLeft w:val="0"/>
              <w:marRight w:val="0"/>
              <w:marTop w:val="0"/>
              <w:marBottom w:val="0"/>
              <w:divBdr>
                <w:top w:val="none" w:sz="0" w:space="0" w:color="auto"/>
                <w:left w:val="none" w:sz="0" w:space="0" w:color="auto"/>
                <w:bottom w:val="none" w:sz="0" w:space="0" w:color="auto"/>
                <w:right w:val="none" w:sz="0" w:space="0" w:color="auto"/>
              </w:divBdr>
            </w:div>
          </w:divsChild>
        </w:div>
        <w:div w:id="1578440979">
          <w:marLeft w:val="0"/>
          <w:marRight w:val="0"/>
          <w:marTop w:val="0"/>
          <w:marBottom w:val="0"/>
          <w:divBdr>
            <w:top w:val="none" w:sz="0" w:space="0" w:color="auto"/>
            <w:left w:val="none" w:sz="0" w:space="0" w:color="auto"/>
            <w:bottom w:val="none" w:sz="0" w:space="0" w:color="auto"/>
            <w:right w:val="none" w:sz="0" w:space="0" w:color="auto"/>
          </w:divBdr>
          <w:divsChild>
            <w:div w:id="1853182504">
              <w:marLeft w:val="0"/>
              <w:marRight w:val="0"/>
              <w:marTop w:val="0"/>
              <w:marBottom w:val="0"/>
              <w:divBdr>
                <w:top w:val="none" w:sz="0" w:space="0" w:color="auto"/>
                <w:left w:val="none" w:sz="0" w:space="0" w:color="auto"/>
                <w:bottom w:val="none" w:sz="0" w:space="0" w:color="auto"/>
                <w:right w:val="none" w:sz="0" w:space="0" w:color="auto"/>
              </w:divBdr>
            </w:div>
          </w:divsChild>
        </w:div>
        <w:div w:id="1634941317">
          <w:marLeft w:val="0"/>
          <w:marRight w:val="0"/>
          <w:marTop w:val="0"/>
          <w:marBottom w:val="0"/>
          <w:divBdr>
            <w:top w:val="none" w:sz="0" w:space="0" w:color="auto"/>
            <w:left w:val="none" w:sz="0" w:space="0" w:color="auto"/>
            <w:bottom w:val="none" w:sz="0" w:space="0" w:color="auto"/>
            <w:right w:val="none" w:sz="0" w:space="0" w:color="auto"/>
          </w:divBdr>
          <w:divsChild>
            <w:div w:id="2006123022">
              <w:marLeft w:val="0"/>
              <w:marRight w:val="0"/>
              <w:marTop w:val="0"/>
              <w:marBottom w:val="0"/>
              <w:divBdr>
                <w:top w:val="none" w:sz="0" w:space="0" w:color="auto"/>
                <w:left w:val="none" w:sz="0" w:space="0" w:color="auto"/>
                <w:bottom w:val="none" w:sz="0" w:space="0" w:color="auto"/>
                <w:right w:val="none" w:sz="0" w:space="0" w:color="auto"/>
              </w:divBdr>
            </w:div>
          </w:divsChild>
        </w:div>
        <w:div w:id="1859002260">
          <w:marLeft w:val="0"/>
          <w:marRight w:val="0"/>
          <w:marTop w:val="0"/>
          <w:marBottom w:val="0"/>
          <w:divBdr>
            <w:top w:val="none" w:sz="0" w:space="0" w:color="auto"/>
            <w:left w:val="none" w:sz="0" w:space="0" w:color="auto"/>
            <w:bottom w:val="none" w:sz="0" w:space="0" w:color="auto"/>
            <w:right w:val="none" w:sz="0" w:space="0" w:color="auto"/>
          </w:divBdr>
          <w:divsChild>
            <w:div w:id="866217628">
              <w:marLeft w:val="0"/>
              <w:marRight w:val="0"/>
              <w:marTop w:val="0"/>
              <w:marBottom w:val="0"/>
              <w:divBdr>
                <w:top w:val="none" w:sz="0" w:space="0" w:color="auto"/>
                <w:left w:val="none" w:sz="0" w:space="0" w:color="auto"/>
                <w:bottom w:val="none" w:sz="0" w:space="0" w:color="auto"/>
                <w:right w:val="none" w:sz="0" w:space="0" w:color="auto"/>
              </w:divBdr>
            </w:div>
          </w:divsChild>
        </w:div>
        <w:div w:id="1869873163">
          <w:marLeft w:val="0"/>
          <w:marRight w:val="0"/>
          <w:marTop w:val="0"/>
          <w:marBottom w:val="0"/>
          <w:divBdr>
            <w:top w:val="none" w:sz="0" w:space="0" w:color="auto"/>
            <w:left w:val="none" w:sz="0" w:space="0" w:color="auto"/>
            <w:bottom w:val="none" w:sz="0" w:space="0" w:color="auto"/>
            <w:right w:val="none" w:sz="0" w:space="0" w:color="auto"/>
          </w:divBdr>
          <w:divsChild>
            <w:div w:id="140654408">
              <w:marLeft w:val="0"/>
              <w:marRight w:val="0"/>
              <w:marTop w:val="0"/>
              <w:marBottom w:val="0"/>
              <w:divBdr>
                <w:top w:val="none" w:sz="0" w:space="0" w:color="auto"/>
                <w:left w:val="none" w:sz="0" w:space="0" w:color="auto"/>
                <w:bottom w:val="none" w:sz="0" w:space="0" w:color="auto"/>
                <w:right w:val="none" w:sz="0" w:space="0" w:color="auto"/>
              </w:divBdr>
            </w:div>
          </w:divsChild>
        </w:div>
        <w:div w:id="2068916846">
          <w:marLeft w:val="0"/>
          <w:marRight w:val="0"/>
          <w:marTop w:val="0"/>
          <w:marBottom w:val="0"/>
          <w:divBdr>
            <w:top w:val="none" w:sz="0" w:space="0" w:color="auto"/>
            <w:left w:val="none" w:sz="0" w:space="0" w:color="auto"/>
            <w:bottom w:val="none" w:sz="0" w:space="0" w:color="auto"/>
            <w:right w:val="none" w:sz="0" w:space="0" w:color="auto"/>
          </w:divBdr>
          <w:divsChild>
            <w:div w:id="6923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876154">
      <w:bodyDiv w:val="1"/>
      <w:marLeft w:val="0"/>
      <w:marRight w:val="0"/>
      <w:marTop w:val="0"/>
      <w:marBottom w:val="0"/>
      <w:divBdr>
        <w:top w:val="none" w:sz="0" w:space="0" w:color="auto"/>
        <w:left w:val="none" w:sz="0" w:space="0" w:color="auto"/>
        <w:bottom w:val="none" w:sz="0" w:space="0" w:color="auto"/>
        <w:right w:val="none" w:sz="0" w:space="0" w:color="auto"/>
      </w:divBdr>
    </w:div>
    <w:div w:id="1926262164">
      <w:bodyDiv w:val="1"/>
      <w:marLeft w:val="0"/>
      <w:marRight w:val="0"/>
      <w:marTop w:val="0"/>
      <w:marBottom w:val="0"/>
      <w:divBdr>
        <w:top w:val="none" w:sz="0" w:space="0" w:color="auto"/>
        <w:left w:val="none" w:sz="0" w:space="0" w:color="auto"/>
        <w:bottom w:val="none" w:sz="0" w:space="0" w:color="auto"/>
        <w:right w:val="none" w:sz="0" w:space="0" w:color="auto"/>
      </w:divBdr>
    </w:div>
    <w:div w:id="1928342721">
      <w:bodyDiv w:val="1"/>
      <w:marLeft w:val="0"/>
      <w:marRight w:val="0"/>
      <w:marTop w:val="0"/>
      <w:marBottom w:val="0"/>
      <w:divBdr>
        <w:top w:val="none" w:sz="0" w:space="0" w:color="auto"/>
        <w:left w:val="none" w:sz="0" w:space="0" w:color="auto"/>
        <w:bottom w:val="none" w:sz="0" w:space="0" w:color="auto"/>
        <w:right w:val="none" w:sz="0" w:space="0" w:color="auto"/>
      </w:divBdr>
    </w:div>
    <w:div w:id="1930968019">
      <w:bodyDiv w:val="1"/>
      <w:marLeft w:val="0"/>
      <w:marRight w:val="0"/>
      <w:marTop w:val="0"/>
      <w:marBottom w:val="0"/>
      <w:divBdr>
        <w:top w:val="none" w:sz="0" w:space="0" w:color="auto"/>
        <w:left w:val="none" w:sz="0" w:space="0" w:color="auto"/>
        <w:bottom w:val="none" w:sz="0" w:space="0" w:color="auto"/>
        <w:right w:val="none" w:sz="0" w:space="0" w:color="auto"/>
      </w:divBdr>
      <w:divsChild>
        <w:div w:id="11219971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4196229">
      <w:bodyDiv w:val="1"/>
      <w:marLeft w:val="0"/>
      <w:marRight w:val="0"/>
      <w:marTop w:val="0"/>
      <w:marBottom w:val="0"/>
      <w:divBdr>
        <w:top w:val="none" w:sz="0" w:space="0" w:color="auto"/>
        <w:left w:val="none" w:sz="0" w:space="0" w:color="auto"/>
        <w:bottom w:val="none" w:sz="0" w:space="0" w:color="auto"/>
        <w:right w:val="none" w:sz="0" w:space="0" w:color="auto"/>
      </w:divBdr>
    </w:div>
    <w:div w:id="1940945042">
      <w:bodyDiv w:val="1"/>
      <w:marLeft w:val="0"/>
      <w:marRight w:val="0"/>
      <w:marTop w:val="0"/>
      <w:marBottom w:val="0"/>
      <w:divBdr>
        <w:top w:val="none" w:sz="0" w:space="0" w:color="auto"/>
        <w:left w:val="none" w:sz="0" w:space="0" w:color="auto"/>
        <w:bottom w:val="none" w:sz="0" w:space="0" w:color="auto"/>
        <w:right w:val="none" w:sz="0" w:space="0" w:color="auto"/>
      </w:divBdr>
    </w:div>
    <w:div w:id="1949771943">
      <w:bodyDiv w:val="1"/>
      <w:marLeft w:val="0"/>
      <w:marRight w:val="0"/>
      <w:marTop w:val="0"/>
      <w:marBottom w:val="0"/>
      <w:divBdr>
        <w:top w:val="none" w:sz="0" w:space="0" w:color="auto"/>
        <w:left w:val="none" w:sz="0" w:space="0" w:color="auto"/>
        <w:bottom w:val="none" w:sz="0" w:space="0" w:color="auto"/>
        <w:right w:val="none" w:sz="0" w:space="0" w:color="auto"/>
      </w:divBdr>
    </w:div>
    <w:div w:id="1960213796">
      <w:bodyDiv w:val="1"/>
      <w:marLeft w:val="0"/>
      <w:marRight w:val="0"/>
      <w:marTop w:val="0"/>
      <w:marBottom w:val="0"/>
      <w:divBdr>
        <w:top w:val="none" w:sz="0" w:space="0" w:color="auto"/>
        <w:left w:val="none" w:sz="0" w:space="0" w:color="auto"/>
        <w:bottom w:val="none" w:sz="0" w:space="0" w:color="auto"/>
        <w:right w:val="none" w:sz="0" w:space="0" w:color="auto"/>
      </w:divBdr>
    </w:div>
    <w:div w:id="1971476986">
      <w:bodyDiv w:val="1"/>
      <w:marLeft w:val="0"/>
      <w:marRight w:val="0"/>
      <w:marTop w:val="0"/>
      <w:marBottom w:val="0"/>
      <w:divBdr>
        <w:top w:val="none" w:sz="0" w:space="0" w:color="auto"/>
        <w:left w:val="none" w:sz="0" w:space="0" w:color="auto"/>
        <w:bottom w:val="none" w:sz="0" w:space="0" w:color="auto"/>
        <w:right w:val="none" w:sz="0" w:space="0" w:color="auto"/>
      </w:divBdr>
    </w:div>
    <w:div w:id="1974559569">
      <w:bodyDiv w:val="1"/>
      <w:marLeft w:val="0"/>
      <w:marRight w:val="0"/>
      <w:marTop w:val="0"/>
      <w:marBottom w:val="0"/>
      <w:divBdr>
        <w:top w:val="none" w:sz="0" w:space="0" w:color="auto"/>
        <w:left w:val="none" w:sz="0" w:space="0" w:color="auto"/>
        <w:bottom w:val="none" w:sz="0" w:space="0" w:color="auto"/>
        <w:right w:val="none" w:sz="0" w:space="0" w:color="auto"/>
      </w:divBdr>
      <w:divsChild>
        <w:div w:id="243690839">
          <w:marLeft w:val="0"/>
          <w:marRight w:val="0"/>
          <w:marTop w:val="0"/>
          <w:marBottom w:val="0"/>
          <w:divBdr>
            <w:top w:val="none" w:sz="0" w:space="0" w:color="auto"/>
            <w:left w:val="none" w:sz="0" w:space="0" w:color="auto"/>
            <w:bottom w:val="none" w:sz="0" w:space="0" w:color="auto"/>
            <w:right w:val="none" w:sz="0" w:space="0" w:color="auto"/>
          </w:divBdr>
          <w:divsChild>
            <w:div w:id="2090731607">
              <w:marLeft w:val="0"/>
              <w:marRight w:val="0"/>
              <w:marTop w:val="0"/>
              <w:marBottom w:val="0"/>
              <w:divBdr>
                <w:top w:val="none" w:sz="0" w:space="0" w:color="auto"/>
                <w:left w:val="none" w:sz="0" w:space="0" w:color="auto"/>
                <w:bottom w:val="none" w:sz="0" w:space="0" w:color="auto"/>
                <w:right w:val="none" w:sz="0" w:space="0" w:color="auto"/>
              </w:divBdr>
            </w:div>
          </w:divsChild>
        </w:div>
        <w:div w:id="246429110">
          <w:marLeft w:val="0"/>
          <w:marRight w:val="0"/>
          <w:marTop w:val="0"/>
          <w:marBottom w:val="0"/>
          <w:divBdr>
            <w:top w:val="none" w:sz="0" w:space="0" w:color="auto"/>
            <w:left w:val="none" w:sz="0" w:space="0" w:color="auto"/>
            <w:bottom w:val="none" w:sz="0" w:space="0" w:color="auto"/>
            <w:right w:val="none" w:sz="0" w:space="0" w:color="auto"/>
          </w:divBdr>
          <w:divsChild>
            <w:div w:id="1470515562">
              <w:marLeft w:val="0"/>
              <w:marRight w:val="0"/>
              <w:marTop w:val="0"/>
              <w:marBottom w:val="0"/>
              <w:divBdr>
                <w:top w:val="none" w:sz="0" w:space="0" w:color="auto"/>
                <w:left w:val="none" w:sz="0" w:space="0" w:color="auto"/>
                <w:bottom w:val="none" w:sz="0" w:space="0" w:color="auto"/>
                <w:right w:val="none" w:sz="0" w:space="0" w:color="auto"/>
              </w:divBdr>
            </w:div>
          </w:divsChild>
        </w:div>
        <w:div w:id="275790029">
          <w:marLeft w:val="0"/>
          <w:marRight w:val="0"/>
          <w:marTop w:val="0"/>
          <w:marBottom w:val="0"/>
          <w:divBdr>
            <w:top w:val="none" w:sz="0" w:space="0" w:color="auto"/>
            <w:left w:val="none" w:sz="0" w:space="0" w:color="auto"/>
            <w:bottom w:val="none" w:sz="0" w:space="0" w:color="auto"/>
            <w:right w:val="none" w:sz="0" w:space="0" w:color="auto"/>
          </w:divBdr>
          <w:divsChild>
            <w:div w:id="731007585">
              <w:marLeft w:val="0"/>
              <w:marRight w:val="0"/>
              <w:marTop w:val="0"/>
              <w:marBottom w:val="0"/>
              <w:divBdr>
                <w:top w:val="none" w:sz="0" w:space="0" w:color="auto"/>
                <w:left w:val="none" w:sz="0" w:space="0" w:color="auto"/>
                <w:bottom w:val="none" w:sz="0" w:space="0" w:color="auto"/>
                <w:right w:val="none" w:sz="0" w:space="0" w:color="auto"/>
              </w:divBdr>
            </w:div>
          </w:divsChild>
        </w:div>
        <w:div w:id="696739057">
          <w:marLeft w:val="0"/>
          <w:marRight w:val="0"/>
          <w:marTop w:val="0"/>
          <w:marBottom w:val="0"/>
          <w:divBdr>
            <w:top w:val="none" w:sz="0" w:space="0" w:color="auto"/>
            <w:left w:val="none" w:sz="0" w:space="0" w:color="auto"/>
            <w:bottom w:val="none" w:sz="0" w:space="0" w:color="auto"/>
            <w:right w:val="none" w:sz="0" w:space="0" w:color="auto"/>
          </w:divBdr>
          <w:divsChild>
            <w:div w:id="152382531">
              <w:marLeft w:val="0"/>
              <w:marRight w:val="0"/>
              <w:marTop w:val="0"/>
              <w:marBottom w:val="0"/>
              <w:divBdr>
                <w:top w:val="none" w:sz="0" w:space="0" w:color="auto"/>
                <w:left w:val="none" w:sz="0" w:space="0" w:color="auto"/>
                <w:bottom w:val="none" w:sz="0" w:space="0" w:color="auto"/>
                <w:right w:val="none" w:sz="0" w:space="0" w:color="auto"/>
              </w:divBdr>
            </w:div>
          </w:divsChild>
        </w:div>
        <w:div w:id="1036930611">
          <w:marLeft w:val="0"/>
          <w:marRight w:val="0"/>
          <w:marTop w:val="0"/>
          <w:marBottom w:val="0"/>
          <w:divBdr>
            <w:top w:val="none" w:sz="0" w:space="0" w:color="auto"/>
            <w:left w:val="none" w:sz="0" w:space="0" w:color="auto"/>
            <w:bottom w:val="none" w:sz="0" w:space="0" w:color="auto"/>
            <w:right w:val="none" w:sz="0" w:space="0" w:color="auto"/>
          </w:divBdr>
          <w:divsChild>
            <w:div w:id="890578147">
              <w:marLeft w:val="0"/>
              <w:marRight w:val="0"/>
              <w:marTop w:val="0"/>
              <w:marBottom w:val="0"/>
              <w:divBdr>
                <w:top w:val="none" w:sz="0" w:space="0" w:color="auto"/>
                <w:left w:val="none" w:sz="0" w:space="0" w:color="auto"/>
                <w:bottom w:val="none" w:sz="0" w:space="0" w:color="auto"/>
                <w:right w:val="none" w:sz="0" w:space="0" w:color="auto"/>
              </w:divBdr>
            </w:div>
          </w:divsChild>
        </w:div>
        <w:div w:id="1309480876">
          <w:marLeft w:val="0"/>
          <w:marRight w:val="0"/>
          <w:marTop w:val="0"/>
          <w:marBottom w:val="0"/>
          <w:divBdr>
            <w:top w:val="none" w:sz="0" w:space="0" w:color="auto"/>
            <w:left w:val="none" w:sz="0" w:space="0" w:color="auto"/>
            <w:bottom w:val="none" w:sz="0" w:space="0" w:color="auto"/>
            <w:right w:val="none" w:sz="0" w:space="0" w:color="auto"/>
          </w:divBdr>
          <w:divsChild>
            <w:div w:id="1376657929">
              <w:marLeft w:val="0"/>
              <w:marRight w:val="0"/>
              <w:marTop w:val="0"/>
              <w:marBottom w:val="0"/>
              <w:divBdr>
                <w:top w:val="none" w:sz="0" w:space="0" w:color="auto"/>
                <w:left w:val="none" w:sz="0" w:space="0" w:color="auto"/>
                <w:bottom w:val="none" w:sz="0" w:space="0" w:color="auto"/>
                <w:right w:val="none" w:sz="0" w:space="0" w:color="auto"/>
              </w:divBdr>
            </w:div>
          </w:divsChild>
        </w:div>
        <w:div w:id="1318001035">
          <w:marLeft w:val="0"/>
          <w:marRight w:val="0"/>
          <w:marTop w:val="0"/>
          <w:marBottom w:val="0"/>
          <w:divBdr>
            <w:top w:val="none" w:sz="0" w:space="0" w:color="auto"/>
            <w:left w:val="none" w:sz="0" w:space="0" w:color="auto"/>
            <w:bottom w:val="none" w:sz="0" w:space="0" w:color="auto"/>
            <w:right w:val="none" w:sz="0" w:space="0" w:color="auto"/>
          </w:divBdr>
          <w:divsChild>
            <w:div w:id="1093821546">
              <w:marLeft w:val="0"/>
              <w:marRight w:val="0"/>
              <w:marTop w:val="0"/>
              <w:marBottom w:val="0"/>
              <w:divBdr>
                <w:top w:val="none" w:sz="0" w:space="0" w:color="auto"/>
                <w:left w:val="none" w:sz="0" w:space="0" w:color="auto"/>
                <w:bottom w:val="none" w:sz="0" w:space="0" w:color="auto"/>
                <w:right w:val="none" w:sz="0" w:space="0" w:color="auto"/>
              </w:divBdr>
            </w:div>
          </w:divsChild>
        </w:div>
        <w:div w:id="1540505407">
          <w:marLeft w:val="0"/>
          <w:marRight w:val="0"/>
          <w:marTop w:val="0"/>
          <w:marBottom w:val="0"/>
          <w:divBdr>
            <w:top w:val="none" w:sz="0" w:space="0" w:color="auto"/>
            <w:left w:val="none" w:sz="0" w:space="0" w:color="auto"/>
            <w:bottom w:val="none" w:sz="0" w:space="0" w:color="auto"/>
            <w:right w:val="none" w:sz="0" w:space="0" w:color="auto"/>
          </w:divBdr>
          <w:divsChild>
            <w:div w:id="60188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56235">
      <w:bodyDiv w:val="1"/>
      <w:marLeft w:val="0"/>
      <w:marRight w:val="0"/>
      <w:marTop w:val="0"/>
      <w:marBottom w:val="0"/>
      <w:divBdr>
        <w:top w:val="none" w:sz="0" w:space="0" w:color="auto"/>
        <w:left w:val="none" w:sz="0" w:space="0" w:color="auto"/>
        <w:bottom w:val="none" w:sz="0" w:space="0" w:color="auto"/>
        <w:right w:val="none" w:sz="0" w:space="0" w:color="auto"/>
      </w:divBdr>
    </w:div>
    <w:div w:id="2009752773">
      <w:bodyDiv w:val="1"/>
      <w:marLeft w:val="0"/>
      <w:marRight w:val="0"/>
      <w:marTop w:val="0"/>
      <w:marBottom w:val="0"/>
      <w:divBdr>
        <w:top w:val="none" w:sz="0" w:space="0" w:color="auto"/>
        <w:left w:val="none" w:sz="0" w:space="0" w:color="auto"/>
        <w:bottom w:val="none" w:sz="0" w:space="0" w:color="auto"/>
        <w:right w:val="none" w:sz="0" w:space="0" w:color="auto"/>
      </w:divBdr>
    </w:div>
    <w:div w:id="2010282726">
      <w:bodyDiv w:val="1"/>
      <w:marLeft w:val="0"/>
      <w:marRight w:val="0"/>
      <w:marTop w:val="0"/>
      <w:marBottom w:val="0"/>
      <w:divBdr>
        <w:top w:val="none" w:sz="0" w:space="0" w:color="auto"/>
        <w:left w:val="none" w:sz="0" w:space="0" w:color="auto"/>
        <w:bottom w:val="none" w:sz="0" w:space="0" w:color="auto"/>
        <w:right w:val="none" w:sz="0" w:space="0" w:color="auto"/>
      </w:divBdr>
    </w:div>
    <w:div w:id="2016107615">
      <w:bodyDiv w:val="1"/>
      <w:marLeft w:val="0"/>
      <w:marRight w:val="0"/>
      <w:marTop w:val="0"/>
      <w:marBottom w:val="0"/>
      <w:divBdr>
        <w:top w:val="none" w:sz="0" w:space="0" w:color="auto"/>
        <w:left w:val="none" w:sz="0" w:space="0" w:color="auto"/>
        <w:bottom w:val="none" w:sz="0" w:space="0" w:color="auto"/>
        <w:right w:val="none" w:sz="0" w:space="0" w:color="auto"/>
      </w:divBdr>
      <w:divsChild>
        <w:div w:id="698353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5474593">
      <w:bodyDiv w:val="1"/>
      <w:marLeft w:val="0"/>
      <w:marRight w:val="0"/>
      <w:marTop w:val="0"/>
      <w:marBottom w:val="0"/>
      <w:divBdr>
        <w:top w:val="none" w:sz="0" w:space="0" w:color="auto"/>
        <w:left w:val="none" w:sz="0" w:space="0" w:color="auto"/>
        <w:bottom w:val="none" w:sz="0" w:space="0" w:color="auto"/>
        <w:right w:val="none" w:sz="0" w:space="0" w:color="auto"/>
      </w:divBdr>
    </w:div>
    <w:div w:id="2025783591">
      <w:bodyDiv w:val="1"/>
      <w:marLeft w:val="0"/>
      <w:marRight w:val="0"/>
      <w:marTop w:val="0"/>
      <w:marBottom w:val="0"/>
      <w:divBdr>
        <w:top w:val="none" w:sz="0" w:space="0" w:color="auto"/>
        <w:left w:val="none" w:sz="0" w:space="0" w:color="auto"/>
        <w:bottom w:val="none" w:sz="0" w:space="0" w:color="auto"/>
        <w:right w:val="none" w:sz="0" w:space="0" w:color="auto"/>
      </w:divBdr>
    </w:div>
    <w:div w:id="2043245600">
      <w:bodyDiv w:val="1"/>
      <w:marLeft w:val="0"/>
      <w:marRight w:val="0"/>
      <w:marTop w:val="0"/>
      <w:marBottom w:val="0"/>
      <w:divBdr>
        <w:top w:val="none" w:sz="0" w:space="0" w:color="auto"/>
        <w:left w:val="none" w:sz="0" w:space="0" w:color="auto"/>
        <w:bottom w:val="none" w:sz="0" w:space="0" w:color="auto"/>
        <w:right w:val="none" w:sz="0" w:space="0" w:color="auto"/>
      </w:divBdr>
    </w:div>
    <w:div w:id="2046759051">
      <w:bodyDiv w:val="1"/>
      <w:marLeft w:val="0"/>
      <w:marRight w:val="0"/>
      <w:marTop w:val="0"/>
      <w:marBottom w:val="0"/>
      <w:divBdr>
        <w:top w:val="none" w:sz="0" w:space="0" w:color="auto"/>
        <w:left w:val="none" w:sz="0" w:space="0" w:color="auto"/>
        <w:bottom w:val="none" w:sz="0" w:space="0" w:color="auto"/>
        <w:right w:val="none" w:sz="0" w:space="0" w:color="auto"/>
      </w:divBdr>
    </w:div>
    <w:div w:id="2061398698">
      <w:bodyDiv w:val="1"/>
      <w:marLeft w:val="0"/>
      <w:marRight w:val="0"/>
      <w:marTop w:val="0"/>
      <w:marBottom w:val="0"/>
      <w:divBdr>
        <w:top w:val="none" w:sz="0" w:space="0" w:color="auto"/>
        <w:left w:val="none" w:sz="0" w:space="0" w:color="auto"/>
        <w:bottom w:val="none" w:sz="0" w:space="0" w:color="auto"/>
        <w:right w:val="none" w:sz="0" w:space="0" w:color="auto"/>
      </w:divBdr>
    </w:div>
    <w:div w:id="2067146383">
      <w:bodyDiv w:val="1"/>
      <w:marLeft w:val="0"/>
      <w:marRight w:val="0"/>
      <w:marTop w:val="0"/>
      <w:marBottom w:val="0"/>
      <w:divBdr>
        <w:top w:val="none" w:sz="0" w:space="0" w:color="auto"/>
        <w:left w:val="none" w:sz="0" w:space="0" w:color="auto"/>
        <w:bottom w:val="none" w:sz="0" w:space="0" w:color="auto"/>
        <w:right w:val="none" w:sz="0" w:space="0" w:color="auto"/>
      </w:divBdr>
    </w:div>
    <w:div w:id="2085294027">
      <w:bodyDiv w:val="1"/>
      <w:marLeft w:val="0"/>
      <w:marRight w:val="0"/>
      <w:marTop w:val="0"/>
      <w:marBottom w:val="0"/>
      <w:divBdr>
        <w:top w:val="none" w:sz="0" w:space="0" w:color="auto"/>
        <w:left w:val="none" w:sz="0" w:space="0" w:color="auto"/>
        <w:bottom w:val="none" w:sz="0" w:space="0" w:color="auto"/>
        <w:right w:val="none" w:sz="0" w:space="0" w:color="auto"/>
      </w:divBdr>
    </w:div>
    <w:div w:id="2087457665">
      <w:bodyDiv w:val="1"/>
      <w:marLeft w:val="0"/>
      <w:marRight w:val="0"/>
      <w:marTop w:val="0"/>
      <w:marBottom w:val="0"/>
      <w:divBdr>
        <w:top w:val="none" w:sz="0" w:space="0" w:color="auto"/>
        <w:left w:val="none" w:sz="0" w:space="0" w:color="auto"/>
        <w:bottom w:val="none" w:sz="0" w:space="0" w:color="auto"/>
        <w:right w:val="none" w:sz="0" w:space="0" w:color="auto"/>
      </w:divBdr>
    </w:div>
    <w:div w:id="2091153403">
      <w:bodyDiv w:val="1"/>
      <w:marLeft w:val="0"/>
      <w:marRight w:val="0"/>
      <w:marTop w:val="0"/>
      <w:marBottom w:val="0"/>
      <w:divBdr>
        <w:top w:val="none" w:sz="0" w:space="0" w:color="auto"/>
        <w:left w:val="none" w:sz="0" w:space="0" w:color="auto"/>
        <w:bottom w:val="none" w:sz="0" w:space="0" w:color="auto"/>
        <w:right w:val="none" w:sz="0" w:space="0" w:color="auto"/>
      </w:divBdr>
    </w:div>
    <w:div w:id="2094818178">
      <w:bodyDiv w:val="1"/>
      <w:marLeft w:val="0"/>
      <w:marRight w:val="0"/>
      <w:marTop w:val="0"/>
      <w:marBottom w:val="0"/>
      <w:divBdr>
        <w:top w:val="none" w:sz="0" w:space="0" w:color="auto"/>
        <w:left w:val="none" w:sz="0" w:space="0" w:color="auto"/>
        <w:bottom w:val="none" w:sz="0" w:space="0" w:color="auto"/>
        <w:right w:val="none" w:sz="0" w:space="0" w:color="auto"/>
      </w:divBdr>
      <w:divsChild>
        <w:div w:id="156457994">
          <w:marLeft w:val="0"/>
          <w:marRight w:val="0"/>
          <w:marTop w:val="0"/>
          <w:marBottom w:val="0"/>
          <w:divBdr>
            <w:top w:val="none" w:sz="0" w:space="0" w:color="auto"/>
            <w:left w:val="none" w:sz="0" w:space="0" w:color="auto"/>
            <w:bottom w:val="none" w:sz="0" w:space="0" w:color="auto"/>
            <w:right w:val="none" w:sz="0" w:space="0" w:color="auto"/>
          </w:divBdr>
          <w:divsChild>
            <w:div w:id="411660726">
              <w:marLeft w:val="0"/>
              <w:marRight w:val="0"/>
              <w:marTop w:val="0"/>
              <w:marBottom w:val="0"/>
              <w:divBdr>
                <w:top w:val="none" w:sz="0" w:space="0" w:color="auto"/>
                <w:left w:val="none" w:sz="0" w:space="0" w:color="auto"/>
                <w:bottom w:val="none" w:sz="0" w:space="0" w:color="auto"/>
                <w:right w:val="none" w:sz="0" w:space="0" w:color="auto"/>
              </w:divBdr>
            </w:div>
          </w:divsChild>
        </w:div>
        <w:div w:id="355279167">
          <w:marLeft w:val="0"/>
          <w:marRight w:val="0"/>
          <w:marTop w:val="0"/>
          <w:marBottom w:val="0"/>
          <w:divBdr>
            <w:top w:val="none" w:sz="0" w:space="0" w:color="auto"/>
            <w:left w:val="none" w:sz="0" w:space="0" w:color="auto"/>
            <w:bottom w:val="none" w:sz="0" w:space="0" w:color="auto"/>
            <w:right w:val="none" w:sz="0" w:space="0" w:color="auto"/>
          </w:divBdr>
          <w:divsChild>
            <w:div w:id="2066755004">
              <w:marLeft w:val="0"/>
              <w:marRight w:val="0"/>
              <w:marTop w:val="0"/>
              <w:marBottom w:val="0"/>
              <w:divBdr>
                <w:top w:val="none" w:sz="0" w:space="0" w:color="auto"/>
                <w:left w:val="none" w:sz="0" w:space="0" w:color="auto"/>
                <w:bottom w:val="none" w:sz="0" w:space="0" w:color="auto"/>
                <w:right w:val="none" w:sz="0" w:space="0" w:color="auto"/>
              </w:divBdr>
            </w:div>
          </w:divsChild>
        </w:div>
        <w:div w:id="440534264">
          <w:marLeft w:val="0"/>
          <w:marRight w:val="0"/>
          <w:marTop w:val="0"/>
          <w:marBottom w:val="0"/>
          <w:divBdr>
            <w:top w:val="none" w:sz="0" w:space="0" w:color="auto"/>
            <w:left w:val="none" w:sz="0" w:space="0" w:color="auto"/>
            <w:bottom w:val="none" w:sz="0" w:space="0" w:color="auto"/>
            <w:right w:val="none" w:sz="0" w:space="0" w:color="auto"/>
          </w:divBdr>
          <w:divsChild>
            <w:div w:id="6560864">
              <w:marLeft w:val="0"/>
              <w:marRight w:val="0"/>
              <w:marTop w:val="0"/>
              <w:marBottom w:val="0"/>
              <w:divBdr>
                <w:top w:val="none" w:sz="0" w:space="0" w:color="auto"/>
                <w:left w:val="none" w:sz="0" w:space="0" w:color="auto"/>
                <w:bottom w:val="none" w:sz="0" w:space="0" w:color="auto"/>
                <w:right w:val="none" w:sz="0" w:space="0" w:color="auto"/>
              </w:divBdr>
            </w:div>
          </w:divsChild>
        </w:div>
        <w:div w:id="605038300">
          <w:marLeft w:val="0"/>
          <w:marRight w:val="0"/>
          <w:marTop w:val="0"/>
          <w:marBottom w:val="0"/>
          <w:divBdr>
            <w:top w:val="none" w:sz="0" w:space="0" w:color="auto"/>
            <w:left w:val="none" w:sz="0" w:space="0" w:color="auto"/>
            <w:bottom w:val="none" w:sz="0" w:space="0" w:color="auto"/>
            <w:right w:val="none" w:sz="0" w:space="0" w:color="auto"/>
          </w:divBdr>
          <w:divsChild>
            <w:div w:id="942956061">
              <w:marLeft w:val="0"/>
              <w:marRight w:val="0"/>
              <w:marTop w:val="0"/>
              <w:marBottom w:val="0"/>
              <w:divBdr>
                <w:top w:val="none" w:sz="0" w:space="0" w:color="auto"/>
                <w:left w:val="none" w:sz="0" w:space="0" w:color="auto"/>
                <w:bottom w:val="none" w:sz="0" w:space="0" w:color="auto"/>
                <w:right w:val="none" w:sz="0" w:space="0" w:color="auto"/>
              </w:divBdr>
            </w:div>
          </w:divsChild>
        </w:div>
        <w:div w:id="755444199">
          <w:marLeft w:val="0"/>
          <w:marRight w:val="0"/>
          <w:marTop w:val="0"/>
          <w:marBottom w:val="0"/>
          <w:divBdr>
            <w:top w:val="none" w:sz="0" w:space="0" w:color="auto"/>
            <w:left w:val="none" w:sz="0" w:space="0" w:color="auto"/>
            <w:bottom w:val="none" w:sz="0" w:space="0" w:color="auto"/>
            <w:right w:val="none" w:sz="0" w:space="0" w:color="auto"/>
          </w:divBdr>
          <w:divsChild>
            <w:div w:id="1262494553">
              <w:marLeft w:val="0"/>
              <w:marRight w:val="0"/>
              <w:marTop w:val="0"/>
              <w:marBottom w:val="0"/>
              <w:divBdr>
                <w:top w:val="none" w:sz="0" w:space="0" w:color="auto"/>
                <w:left w:val="none" w:sz="0" w:space="0" w:color="auto"/>
                <w:bottom w:val="none" w:sz="0" w:space="0" w:color="auto"/>
                <w:right w:val="none" w:sz="0" w:space="0" w:color="auto"/>
              </w:divBdr>
            </w:div>
          </w:divsChild>
        </w:div>
        <w:div w:id="989096014">
          <w:marLeft w:val="0"/>
          <w:marRight w:val="0"/>
          <w:marTop w:val="0"/>
          <w:marBottom w:val="0"/>
          <w:divBdr>
            <w:top w:val="none" w:sz="0" w:space="0" w:color="auto"/>
            <w:left w:val="none" w:sz="0" w:space="0" w:color="auto"/>
            <w:bottom w:val="none" w:sz="0" w:space="0" w:color="auto"/>
            <w:right w:val="none" w:sz="0" w:space="0" w:color="auto"/>
          </w:divBdr>
          <w:divsChild>
            <w:div w:id="807092370">
              <w:marLeft w:val="0"/>
              <w:marRight w:val="0"/>
              <w:marTop w:val="0"/>
              <w:marBottom w:val="0"/>
              <w:divBdr>
                <w:top w:val="none" w:sz="0" w:space="0" w:color="auto"/>
                <w:left w:val="none" w:sz="0" w:space="0" w:color="auto"/>
                <w:bottom w:val="none" w:sz="0" w:space="0" w:color="auto"/>
                <w:right w:val="none" w:sz="0" w:space="0" w:color="auto"/>
              </w:divBdr>
            </w:div>
          </w:divsChild>
        </w:div>
        <w:div w:id="1175917403">
          <w:marLeft w:val="0"/>
          <w:marRight w:val="0"/>
          <w:marTop w:val="0"/>
          <w:marBottom w:val="0"/>
          <w:divBdr>
            <w:top w:val="none" w:sz="0" w:space="0" w:color="auto"/>
            <w:left w:val="none" w:sz="0" w:space="0" w:color="auto"/>
            <w:bottom w:val="none" w:sz="0" w:space="0" w:color="auto"/>
            <w:right w:val="none" w:sz="0" w:space="0" w:color="auto"/>
          </w:divBdr>
          <w:divsChild>
            <w:div w:id="782308165">
              <w:marLeft w:val="0"/>
              <w:marRight w:val="0"/>
              <w:marTop w:val="0"/>
              <w:marBottom w:val="0"/>
              <w:divBdr>
                <w:top w:val="none" w:sz="0" w:space="0" w:color="auto"/>
                <w:left w:val="none" w:sz="0" w:space="0" w:color="auto"/>
                <w:bottom w:val="none" w:sz="0" w:space="0" w:color="auto"/>
                <w:right w:val="none" w:sz="0" w:space="0" w:color="auto"/>
              </w:divBdr>
            </w:div>
          </w:divsChild>
        </w:div>
        <w:div w:id="1203176832">
          <w:marLeft w:val="0"/>
          <w:marRight w:val="0"/>
          <w:marTop w:val="0"/>
          <w:marBottom w:val="0"/>
          <w:divBdr>
            <w:top w:val="none" w:sz="0" w:space="0" w:color="auto"/>
            <w:left w:val="none" w:sz="0" w:space="0" w:color="auto"/>
            <w:bottom w:val="none" w:sz="0" w:space="0" w:color="auto"/>
            <w:right w:val="none" w:sz="0" w:space="0" w:color="auto"/>
          </w:divBdr>
          <w:divsChild>
            <w:div w:id="2111849452">
              <w:marLeft w:val="0"/>
              <w:marRight w:val="0"/>
              <w:marTop w:val="0"/>
              <w:marBottom w:val="0"/>
              <w:divBdr>
                <w:top w:val="none" w:sz="0" w:space="0" w:color="auto"/>
                <w:left w:val="none" w:sz="0" w:space="0" w:color="auto"/>
                <w:bottom w:val="none" w:sz="0" w:space="0" w:color="auto"/>
                <w:right w:val="none" w:sz="0" w:space="0" w:color="auto"/>
              </w:divBdr>
            </w:div>
          </w:divsChild>
        </w:div>
        <w:div w:id="1279993745">
          <w:marLeft w:val="0"/>
          <w:marRight w:val="0"/>
          <w:marTop w:val="0"/>
          <w:marBottom w:val="0"/>
          <w:divBdr>
            <w:top w:val="none" w:sz="0" w:space="0" w:color="auto"/>
            <w:left w:val="none" w:sz="0" w:space="0" w:color="auto"/>
            <w:bottom w:val="none" w:sz="0" w:space="0" w:color="auto"/>
            <w:right w:val="none" w:sz="0" w:space="0" w:color="auto"/>
          </w:divBdr>
          <w:divsChild>
            <w:div w:id="1256982374">
              <w:marLeft w:val="0"/>
              <w:marRight w:val="0"/>
              <w:marTop w:val="0"/>
              <w:marBottom w:val="0"/>
              <w:divBdr>
                <w:top w:val="none" w:sz="0" w:space="0" w:color="auto"/>
                <w:left w:val="none" w:sz="0" w:space="0" w:color="auto"/>
                <w:bottom w:val="none" w:sz="0" w:space="0" w:color="auto"/>
                <w:right w:val="none" w:sz="0" w:space="0" w:color="auto"/>
              </w:divBdr>
            </w:div>
          </w:divsChild>
        </w:div>
        <w:div w:id="1430809980">
          <w:marLeft w:val="0"/>
          <w:marRight w:val="0"/>
          <w:marTop w:val="0"/>
          <w:marBottom w:val="0"/>
          <w:divBdr>
            <w:top w:val="none" w:sz="0" w:space="0" w:color="auto"/>
            <w:left w:val="none" w:sz="0" w:space="0" w:color="auto"/>
            <w:bottom w:val="none" w:sz="0" w:space="0" w:color="auto"/>
            <w:right w:val="none" w:sz="0" w:space="0" w:color="auto"/>
          </w:divBdr>
          <w:divsChild>
            <w:div w:id="1999654549">
              <w:marLeft w:val="0"/>
              <w:marRight w:val="0"/>
              <w:marTop w:val="0"/>
              <w:marBottom w:val="0"/>
              <w:divBdr>
                <w:top w:val="none" w:sz="0" w:space="0" w:color="auto"/>
                <w:left w:val="none" w:sz="0" w:space="0" w:color="auto"/>
                <w:bottom w:val="none" w:sz="0" w:space="0" w:color="auto"/>
                <w:right w:val="none" w:sz="0" w:space="0" w:color="auto"/>
              </w:divBdr>
            </w:div>
          </w:divsChild>
        </w:div>
        <w:div w:id="1440179828">
          <w:marLeft w:val="0"/>
          <w:marRight w:val="0"/>
          <w:marTop w:val="0"/>
          <w:marBottom w:val="0"/>
          <w:divBdr>
            <w:top w:val="none" w:sz="0" w:space="0" w:color="auto"/>
            <w:left w:val="none" w:sz="0" w:space="0" w:color="auto"/>
            <w:bottom w:val="none" w:sz="0" w:space="0" w:color="auto"/>
            <w:right w:val="none" w:sz="0" w:space="0" w:color="auto"/>
          </w:divBdr>
          <w:divsChild>
            <w:div w:id="1736391246">
              <w:marLeft w:val="0"/>
              <w:marRight w:val="0"/>
              <w:marTop w:val="0"/>
              <w:marBottom w:val="0"/>
              <w:divBdr>
                <w:top w:val="none" w:sz="0" w:space="0" w:color="auto"/>
                <w:left w:val="none" w:sz="0" w:space="0" w:color="auto"/>
                <w:bottom w:val="none" w:sz="0" w:space="0" w:color="auto"/>
                <w:right w:val="none" w:sz="0" w:space="0" w:color="auto"/>
              </w:divBdr>
            </w:div>
          </w:divsChild>
        </w:div>
        <w:div w:id="1571187615">
          <w:marLeft w:val="0"/>
          <w:marRight w:val="0"/>
          <w:marTop w:val="0"/>
          <w:marBottom w:val="0"/>
          <w:divBdr>
            <w:top w:val="none" w:sz="0" w:space="0" w:color="auto"/>
            <w:left w:val="none" w:sz="0" w:space="0" w:color="auto"/>
            <w:bottom w:val="none" w:sz="0" w:space="0" w:color="auto"/>
            <w:right w:val="none" w:sz="0" w:space="0" w:color="auto"/>
          </w:divBdr>
          <w:divsChild>
            <w:div w:id="934284051">
              <w:marLeft w:val="0"/>
              <w:marRight w:val="0"/>
              <w:marTop w:val="0"/>
              <w:marBottom w:val="0"/>
              <w:divBdr>
                <w:top w:val="none" w:sz="0" w:space="0" w:color="auto"/>
                <w:left w:val="none" w:sz="0" w:space="0" w:color="auto"/>
                <w:bottom w:val="none" w:sz="0" w:space="0" w:color="auto"/>
                <w:right w:val="none" w:sz="0" w:space="0" w:color="auto"/>
              </w:divBdr>
            </w:div>
          </w:divsChild>
        </w:div>
        <w:div w:id="1981685623">
          <w:marLeft w:val="0"/>
          <w:marRight w:val="0"/>
          <w:marTop w:val="0"/>
          <w:marBottom w:val="0"/>
          <w:divBdr>
            <w:top w:val="none" w:sz="0" w:space="0" w:color="auto"/>
            <w:left w:val="none" w:sz="0" w:space="0" w:color="auto"/>
            <w:bottom w:val="none" w:sz="0" w:space="0" w:color="auto"/>
            <w:right w:val="none" w:sz="0" w:space="0" w:color="auto"/>
          </w:divBdr>
          <w:divsChild>
            <w:div w:id="24480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781402">
      <w:bodyDiv w:val="1"/>
      <w:marLeft w:val="0"/>
      <w:marRight w:val="0"/>
      <w:marTop w:val="0"/>
      <w:marBottom w:val="0"/>
      <w:divBdr>
        <w:top w:val="none" w:sz="0" w:space="0" w:color="auto"/>
        <w:left w:val="none" w:sz="0" w:space="0" w:color="auto"/>
        <w:bottom w:val="none" w:sz="0" w:space="0" w:color="auto"/>
        <w:right w:val="none" w:sz="0" w:space="0" w:color="auto"/>
      </w:divBdr>
    </w:div>
    <w:div w:id="2122873377">
      <w:bodyDiv w:val="1"/>
      <w:marLeft w:val="0"/>
      <w:marRight w:val="0"/>
      <w:marTop w:val="0"/>
      <w:marBottom w:val="0"/>
      <w:divBdr>
        <w:top w:val="none" w:sz="0" w:space="0" w:color="auto"/>
        <w:left w:val="none" w:sz="0" w:space="0" w:color="auto"/>
        <w:bottom w:val="none" w:sz="0" w:space="0" w:color="auto"/>
        <w:right w:val="none" w:sz="0" w:space="0" w:color="auto"/>
      </w:divBdr>
    </w:div>
    <w:div w:id="2131317180">
      <w:bodyDiv w:val="1"/>
      <w:marLeft w:val="0"/>
      <w:marRight w:val="0"/>
      <w:marTop w:val="0"/>
      <w:marBottom w:val="0"/>
      <w:divBdr>
        <w:top w:val="none" w:sz="0" w:space="0" w:color="auto"/>
        <w:left w:val="none" w:sz="0" w:space="0" w:color="auto"/>
        <w:bottom w:val="none" w:sz="0" w:space="0" w:color="auto"/>
        <w:right w:val="none" w:sz="0" w:space="0" w:color="auto"/>
      </w:divBdr>
      <w:divsChild>
        <w:div w:id="115216982">
          <w:marLeft w:val="0"/>
          <w:marRight w:val="0"/>
          <w:marTop w:val="0"/>
          <w:marBottom w:val="0"/>
          <w:divBdr>
            <w:top w:val="none" w:sz="0" w:space="0" w:color="auto"/>
            <w:left w:val="none" w:sz="0" w:space="0" w:color="auto"/>
            <w:bottom w:val="none" w:sz="0" w:space="0" w:color="auto"/>
            <w:right w:val="none" w:sz="0" w:space="0" w:color="auto"/>
          </w:divBdr>
          <w:divsChild>
            <w:div w:id="1416053077">
              <w:marLeft w:val="0"/>
              <w:marRight w:val="0"/>
              <w:marTop w:val="0"/>
              <w:marBottom w:val="0"/>
              <w:divBdr>
                <w:top w:val="none" w:sz="0" w:space="0" w:color="auto"/>
                <w:left w:val="none" w:sz="0" w:space="0" w:color="auto"/>
                <w:bottom w:val="none" w:sz="0" w:space="0" w:color="auto"/>
                <w:right w:val="none" w:sz="0" w:space="0" w:color="auto"/>
              </w:divBdr>
            </w:div>
          </w:divsChild>
        </w:div>
        <w:div w:id="189614381">
          <w:marLeft w:val="0"/>
          <w:marRight w:val="0"/>
          <w:marTop w:val="0"/>
          <w:marBottom w:val="0"/>
          <w:divBdr>
            <w:top w:val="none" w:sz="0" w:space="0" w:color="auto"/>
            <w:left w:val="none" w:sz="0" w:space="0" w:color="auto"/>
            <w:bottom w:val="none" w:sz="0" w:space="0" w:color="auto"/>
            <w:right w:val="none" w:sz="0" w:space="0" w:color="auto"/>
          </w:divBdr>
          <w:divsChild>
            <w:div w:id="1665862143">
              <w:marLeft w:val="0"/>
              <w:marRight w:val="0"/>
              <w:marTop w:val="0"/>
              <w:marBottom w:val="0"/>
              <w:divBdr>
                <w:top w:val="none" w:sz="0" w:space="0" w:color="auto"/>
                <w:left w:val="none" w:sz="0" w:space="0" w:color="auto"/>
                <w:bottom w:val="none" w:sz="0" w:space="0" w:color="auto"/>
                <w:right w:val="none" w:sz="0" w:space="0" w:color="auto"/>
              </w:divBdr>
            </w:div>
          </w:divsChild>
        </w:div>
        <w:div w:id="271714060">
          <w:marLeft w:val="0"/>
          <w:marRight w:val="0"/>
          <w:marTop w:val="0"/>
          <w:marBottom w:val="0"/>
          <w:divBdr>
            <w:top w:val="none" w:sz="0" w:space="0" w:color="auto"/>
            <w:left w:val="none" w:sz="0" w:space="0" w:color="auto"/>
            <w:bottom w:val="none" w:sz="0" w:space="0" w:color="auto"/>
            <w:right w:val="none" w:sz="0" w:space="0" w:color="auto"/>
          </w:divBdr>
          <w:divsChild>
            <w:div w:id="291907584">
              <w:marLeft w:val="0"/>
              <w:marRight w:val="0"/>
              <w:marTop w:val="0"/>
              <w:marBottom w:val="0"/>
              <w:divBdr>
                <w:top w:val="none" w:sz="0" w:space="0" w:color="auto"/>
                <w:left w:val="none" w:sz="0" w:space="0" w:color="auto"/>
                <w:bottom w:val="none" w:sz="0" w:space="0" w:color="auto"/>
                <w:right w:val="none" w:sz="0" w:space="0" w:color="auto"/>
              </w:divBdr>
            </w:div>
          </w:divsChild>
        </w:div>
        <w:div w:id="671686834">
          <w:marLeft w:val="0"/>
          <w:marRight w:val="0"/>
          <w:marTop w:val="0"/>
          <w:marBottom w:val="0"/>
          <w:divBdr>
            <w:top w:val="none" w:sz="0" w:space="0" w:color="auto"/>
            <w:left w:val="none" w:sz="0" w:space="0" w:color="auto"/>
            <w:bottom w:val="none" w:sz="0" w:space="0" w:color="auto"/>
            <w:right w:val="none" w:sz="0" w:space="0" w:color="auto"/>
          </w:divBdr>
          <w:divsChild>
            <w:div w:id="2026202377">
              <w:marLeft w:val="0"/>
              <w:marRight w:val="0"/>
              <w:marTop w:val="0"/>
              <w:marBottom w:val="0"/>
              <w:divBdr>
                <w:top w:val="none" w:sz="0" w:space="0" w:color="auto"/>
                <w:left w:val="none" w:sz="0" w:space="0" w:color="auto"/>
                <w:bottom w:val="none" w:sz="0" w:space="0" w:color="auto"/>
                <w:right w:val="none" w:sz="0" w:space="0" w:color="auto"/>
              </w:divBdr>
            </w:div>
          </w:divsChild>
        </w:div>
        <w:div w:id="694037809">
          <w:marLeft w:val="0"/>
          <w:marRight w:val="0"/>
          <w:marTop w:val="0"/>
          <w:marBottom w:val="0"/>
          <w:divBdr>
            <w:top w:val="none" w:sz="0" w:space="0" w:color="auto"/>
            <w:left w:val="none" w:sz="0" w:space="0" w:color="auto"/>
            <w:bottom w:val="none" w:sz="0" w:space="0" w:color="auto"/>
            <w:right w:val="none" w:sz="0" w:space="0" w:color="auto"/>
          </w:divBdr>
          <w:divsChild>
            <w:div w:id="1189566631">
              <w:marLeft w:val="0"/>
              <w:marRight w:val="0"/>
              <w:marTop w:val="0"/>
              <w:marBottom w:val="0"/>
              <w:divBdr>
                <w:top w:val="none" w:sz="0" w:space="0" w:color="auto"/>
                <w:left w:val="none" w:sz="0" w:space="0" w:color="auto"/>
                <w:bottom w:val="none" w:sz="0" w:space="0" w:color="auto"/>
                <w:right w:val="none" w:sz="0" w:space="0" w:color="auto"/>
              </w:divBdr>
            </w:div>
          </w:divsChild>
        </w:div>
        <w:div w:id="963542754">
          <w:marLeft w:val="0"/>
          <w:marRight w:val="0"/>
          <w:marTop w:val="0"/>
          <w:marBottom w:val="0"/>
          <w:divBdr>
            <w:top w:val="none" w:sz="0" w:space="0" w:color="auto"/>
            <w:left w:val="none" w:sz="0" w:space="0" w:color="auto"/>
            <w:bottom w:val="none" w:sz="0" w:space="0" w:color="auto"/>
            <w:right w:val="none" w:sz="0" w:space="0" w:color="auto"/>
          </w:divBdr>
          <w:divsChild>
            <w:div w:id="312224849">
              <w:marLeft w:val="0"/>
              <w:marRight w:val="0"/>
              <w:marTop w:val="0"/>
              <w:marBottom w:val="0"/>
              <w:divBdr>
                <w:top w:val="none" w:sz="0" w:space="0" w:color="auto"/>
                <w:left w:val="none" w:sz="0" w:space="0" w:color="auto"/>
                <w:bottom w:val="none" w:sz="0" w:space="0" w:color="auto"/>
                <w:right w:val="none" w:sz="0" w:space="0" w:color="auto"/>
              </w:divBdr>
            </w:div>
          </w:divsChild>
        </w:div>
        <w:div w:id="967471656">
          <w:marLeft w:val="0"/>
          <w:marRight w:val="0"/>
          <w:marTop w:val="0"/>
          <w:marBottom w:val="0"/>
          <w:divBdr>
            <w:top w:val="none" w:sz="0" w:space="0" w:color="auto"/>
            <w:left w:val="none" w:sz="0" w:space="0" w:color="auto"/>
            <w:bottom w:val="none" w:sz="0" w:space="0" w:color="auto"/>
            <w:right w:val="none" w:sz="0" w:space="0" w:color="auto"/>
          </w:divBdr>
          <w:divsChild>
            <w:div w:id="1659456826">
              <w:marLeft w:val="0"/>
              <w:marRight w:val="0"/>
              <w:marTop w:val="0"/>
              <w:marBottom w:val="0"/>
              <w:divBdr>
                <w:top w:val="none" w:sz="0" w:space="0" w:color="auto"/>
                <w:left w:val="none" w:sz="0" w:space="0" w:color="auto"/>
                <w:bottom w:val="none" w:sz="0" w:space="0" w:color="auto"/>
                <w:right w:val="none" w:sz="0" w:space="0" w:color="auto"/>
              </w:divBdr>
            </w:div>
          </w:divsChild>
        </w:div>
        <w:div w:id="1041591388">
          <w:marLeft w:val="0"/>
          <w:marRight w:val="0"/>
          <w:marTop w:val="0"/>
          <w:marBottom w:val="0"/>
          <w:divBdr>
            <w:top w:val="none" w:sz="0" w:space="0" w:color="auto"/>
            <w:left w:val="none" w:sz="0" w:space="0" w:color="auto"/>
            <w:bottom w:val="none" w:sz="0" w:space="0" w:color="auto"/>
            <w:right w:val="none" w:sz="0" w:space="0" w:color="auto"/>
          </w:divBdr>
          <w:divsChild>
            <w:div w:id="305938131">
              <w:marLeft w:val="0"/>
              <w:marRight w:val="0"/>
              <w:marTop w:val="0"/>
              <w:marBottom w:val="0"/>
              <w:divBdr>
                <w:top w:val="none" w:sz="0" w:space="0" w:color="auto"/>
                <w:left w:val="none" w:sz="0" w:space="0" w:color="auto"/>
                <w:bottom w:val="none" w:sz="0" w:space="0" w:color="auto"/>
                <w:right w:val="none" w:sz="0" w:space="0" w:color="auto"/>
              </w:divBdr>
            </w:div>
          </w:divsChild>
        </w:div>
        <w:div w:id="1095980151">
          <w:marLeft w:val="0"/>
          <w:marRight w:val="0"/>
          <w:marTop w:val="0"/>
          <w:marBottom w:val="0"/>
          <w:divBdr>
            <w:top w:val="none" w:sz="0" w:space="0" w:color="auto"/>
            <w:left w:val="none" w:sz="0" w:space="0" w:color="auto"/>
            <w:bottom w:val="none" w:sz="0" w:space="0" w:color="auto"/>
            <w:right w:val="none" w:sz="0" w:space="0" w:color="auto"/>
          </w:divBdr>
          <w:divsChild>
            <w:div w:id="677122107">
              <w:marLeft w:val="0"/>
              <w:marRight w:val="0"/>
              <w:marTop w:val="0"/>
              <w:marBottom w:val="0"/>
              <w:divBdr>
                <w:top w:val="none" w:sz="0" w:space="0" w:color="auto"/>
                <w:left w:val="none" w:sz="0" w:space="0" w:color="auto"/>
                <w:bottom w:val="none" w:sz="0" w:space="0" w:color="auto"/>
                <w:right w:val="none" w:sz="0" w:space="0" w:color="auto"/>
              </w:divBdr>
            </w:div>
          </w:divsChild>
        </w:div>
        <w:div w:id="1332876812">
          <w:marLeft w:val="0"/>
          <w:marRight w:val="0"/>
          <w:marTop w:val="0"/>
          <w:marBottom w:val="0"/>
          <w:divBdr>
            <w:top w:val="none" w:sz="0" w:space="0" w:color="auto"/>
            <w:left w:val="none" w:sz="0" w:space="0" w:color="auto"/>
            <w:bottom w:val="none" w:sz="0" w:space="0" w:color="auto"/>
            <w:right w:val="none" w:sz="0" w:space="0" w:color="auto"/>
          </w:divBdr>
          <w:divsChild>
            <w:div w:id="397870156">
              <w:marLeft w:val="0"/>
              <w:marRight w:val="0"/>
              <w:marTop w:val="0"/>
              <w:marBottom w:val="0"/>
              <w:divBdr>
                <w:top w:val="none" w:sz="0" w:space="0" w:color="auto"/>
                <w:left w:val="none" w:sz="0" w:space="0" w:color="auto"/>
                <w:bottom w:val="none" w:sz="0" w:space="0" w:color="auto"/>
                <w:right w:val="none" w:sz="0" w:space="0" w:color="auto"/>
              </w:divBdr>
            </w:div>
          </w:divsChild>
        </w:div>
        <w:div w:id="1425225937">
          <w:marLeft w:val="0"/>
          <w:marRight w:val="0"/>
          <w:marTop w:val="0"/>
          <w:marBottom w:val="0"/>
          <w:divBdr>
            <w:top w:val="none" w:sz="0" w:space="0" w:color="auto"/>
            <w:left w:val="none" w:sz="0" w:space="0" w:color="auto"/>
            <w:bottom w:val="none" w:sz="0" w:space="0" w:color="auto"/>
            <w:right w:val="none" w:sz="0" w:space="0" w:color="auto"/>
          </w:divBdr>
          <w:divsChild>
            <w:div w:id="1266883104">
              <w:marLeft w:val="0"/>
              <w:marRight w:val="0"/>
              <w:marTop w:val="0"/>
              <w:marBottom w:val="0"/>
              <w:divBdr>
                <w:top w:val="none" w:sz="0" w:space="0" w:color="auto"/>
                <w:left w:val="none" w:sz="0" w:space="0" w:color="auto"/>
                <w:bottom w:val="none" w:sz="0" w:space="0" w:color="auto"/>
                <w:right w:val="none" w:sz="0" w:space="0" w:color="auto"/>
              </w:divBdr>
            </w:div>
          </w:divsChild>
        </w:div>
        <w:div w:id="1607350245">
          <w:marLeft w:val="0"/>
          <w:marRight w:val="0"/>
          <w:marTop w:val="0"/>
          <w:marBottom w:val="0"/>
          <w:divBdr>
            <w:top w:val="none" w:sz="0" w:space="0" w:color="auto"/>
            <w:left w:val="none" w:sz="0" w:space="0" w:color="auto"/>
            <w:bottom w:val="none" w:sz="0" w:space="0" w:color="auto"/>
            <w:right w:val="none" w:sz="0" w:space="0" w:color="auto"/>
          </w:divBdr>
          <w:divsChild>
            <w:div w:id="1372531484">
              <w:marLeft w:val="0"/>
              <w:marRight w:val="0"/>
              <w:marTop w:val="0"/>
              <w:marBottom w:val="0"/>
              <w:divBdr>
                <w:top w:val="none" w:sz="0" w:space="0" w:color="auto"/>
                <w:left w:val="none" w:sz="0" w:space="0" w:color="auto"/>
                <w:bottom w:val="none" w:sz="0" w:space="0" w:color="auto"/>
                <w:right w:val="none" w:sz="0" w:space="0" w:color="auto"/>
              </w:divBdr>
            </w:div>
          </w:divsChild>
        </w:div>
        <w:div w:id="1696878833">
          <w:marLeft w:val="0"/>
          <w:marRight w:val="0"/>
          <w:marTop w:val="0"/>
          <w:marBottom w:val="0"/>
          <w:divBdr>
            <w:top w:val="none" w:sz="0" w:space="0" w:color="auto"/>
            <w:left w:val="none" w:sz="0" w:space="0" w:color="auto"/>
            <w:bottom w:val="none" w:sz="0" w:space="0" w:color="auto"/>
            <w:right w:val="none" w:sz="0" w:space="0" w:color="auto"/>
          </w:divBdr>
          <w:divsChild>
            <w:div w:id="1907455193">
              <w:marLeft w:val="0"/>
              <w:marRight w:val="0"/>
              <w:marTop w:val="0"/>
              <w:marBottom w:val="0"/>
              <w:divBdr>
                <w:top w:val="none" w:sz="0" w:space="0" w:color="auto"/>
                <w:left w:val="none" w:sz="0" w:space="0" w:color="auto"/>
                <w:bottom w:val="none" w:sz="0" w:space="0" w:color="auto"/>
                <w:right w:val="none" w:sz="0" w:space="0" w:color="auto"/>
              </w:divBdr>
            </w:div>
          </w:divsChild>
        </w:div>
        <w:div w:id="1968659561">
          <w:marLeft w:val="0"/>
          <w:marRight w:val="0"/>
          <w:marTop w:val="0"/>
          <w:marBottom w:val="0"/>
          <w:divBdr>
            <w:top w:val="none" w:sz="0" w:space="0" w:color="auto"/>
            <w:left w:val="none" w:sz="0" w:space="0" w:color="auto"/>
            <w:bottom w:val="none" w:sz="0" w:space="0" w:color="auto"/>
            <w:right w:val="none" w:sz="0" w:space="0" w:color="auto"/>
          </w:divBdr>
          <w:divsChild>
            <w:div w:id="130207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bielsko.biala.pl/aktualnosci/" TargetMode="External"/><Relationship Id="rId18" Type="http://schemas.openxmlformats.org/officeDocument/2006/relationships/chart" Target="charts/chart4.xml"/><Relationship Id="rId26" Type="http://schemas.openxmlformats.org/officeDocument/2006/relationships/chart" Target="charts/chart12.xml"/><Relationship Id="rId39" Type="http://schemas.openxmlformats.org/officeDocument/2006/relationships/footer" Target="footer4.xml"/><Relationship Id="rId21" Type="http://schemas.openxmlformats.org/officeDocument/2006/relationships/chart" Target="charts/chart7.xml"/><Relationship Id="rId34" Type="http://schemas.openxmlformats.org/officeDocument/2006/relationships/footer" Target="footer2.xml"/><Relationship Id="rId42" Type="http://schemas.openxmlformats.org/officeDocument/2006/relationships/image" Target="media/image11.png"/><Relationship Id="rId47" Type="http://schemas.openxmlformats.org/officeDocument/2006/relationships/image" Target="media/image13.png"/><Relationship Id="rId50" Type="http://schemas.openxmlformats.org/officeDocument/2006/relationships/image" Target="media/image14.png"/><Relationship Id="rId55" Type="http://schemas.openxmlformats.org/officeDocument/2006/relationships/chart" Target="charts/chart15.xml"/><Relationship Id="rId63" Type="http://schemas.openxmlformats.org/officeDocument/2006/relationships/chart" Target="charts/chart23.xml"/><Relationship Id="rId68" Type="http://schemas.openxmlformats.org/officeDocument/2006/relationships/footer" Target="footer11.xml"/><Relationship Id="rId7" Type="http://schemas.openxmlformats.org/officeDocument/2006/relationships/endnotes" Target="endnotes.xml"/><Relationship Id="rId71"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chart" Target="charts/chart13.xml"/><Relationship Id="rId11" Type="http://schemas.openxmlformats.org/officeDocument/2006/relationships/image" Target="media/image4.jpeg"/><Relationship Id="rId24" Type="http://schemas.openxmlformats.org/officeDocument/2006/relationships/chart" Target="charts/chart10.xml"/><Relationship Id="rId32" Type="http://schemas.openxmlformats.org/officeDocument/2006/relationships/header" Target="header2.xml"/><Relationship Id="rId37" Type="http://schemas.openxmlformats.org/officeDocument/2006/relationships/image" Target="media/image8.png"/><Relationship Id="rId40" Type="http://schemas.openxmlformats.org/officeDocument/2006/relationships/image" Target="media/image9.png"/><Relationship Id="rId45" Type="http://schemas.openxmlformats.org/officeDocument/2006/relationships/header" Target="header6.xml"/><Relationship Id="rId53" Type="http://schemas.openxmlformats.org/officeDocument/2006/relationships/footer" Target="footer9.xml"/><Relationship Id="rId58" Type="http://schemas.openxmlformats.org/officeDocument/2006/relationships/chart" Target="charts/chart18.xml"/><Relationship Id="rId66" Type="http://schemas.openxmlformats.org/officeDocument/2006/relationships/chart" Target="charts/chart26.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9.xml"/><Relationship Id="rId28" Type="http://schemas.openxmlformats.org/officeDocument/2006/relationships/hyperlink" Target="https://rspo.men.gov.pl/" TargetMode="External"/><Relationship Id="rId36" Type="http://schemas.openxmlformats.org/officeDocument/2006/relationships/footer" Target="footer3.xml"/><Relationship Id="rId49" Type="http://schemas.openxmlformats.org/officeDocument/2006/relationships/footer" Target="footer7.xml"/><Relationship Id="rId57" Type="http://schemas.openxmlformats.org/officeDocument/2006/relationships/chart" Target="charts/chart17.xml"/><Relationship Id="rId61" Type="http://schemas.openxmlformats.org/officeDocument/2006/relationships/chart" Target="charts/chart21.xml"/><Relationship Id="rId10" Type="http://schemas.openxmlformats.org/officeDocument/2006/relationships/image" Target="media/image3.png"/><Relationship Id="rId19" Type="http://schemas.openxmlformats.org/officeDocument/2006/relationships/chart" Target="charts/chart5.xml"/><Relationship Id="rId31" Type="http://schemas.openxmlformats.org/officeDocument/2006/relationships/header" Target="header1.xml"/><Relationship Id="rId44" Type="http://schemas.openxmlformats.org/officeDocument/2006/relationships/header" Target="header5.xml"/><Relationship Id="rId52" Type="http://schemas.openxmlformats.org/officeDocument/2006/relationships/header" Target="header7.xml"/><Relationship Id="rId60" Type="http://schemas.openxmlformats.org/officeDocument/2006/relationships/chart" Target="charts/chart20.xml"/><Relationship Id="rId65" Type="http://schemas.openxmlformats.org/officeDocument/2006/relationships/chart" Target="charts/chart25.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1.xml"/><Relationship Id="rId22" Type="http://schemas.openxmlformats.org/officeDocument/2006/relationships/chart" Target="charts/chart8.xml"/><Relationship Id="rId27" Type="http://schemas.openxmlformats.org/officeDocument/2006/relationships/image" Target="media/image7.png"/><Relationship Id="rId30" Type="http://schemas.openxmlformats.org/officeDocument/2006/relationships/chart" Target="charts/chart14.xml"/><Relationship Id="rId35" Type="http://schemas.openxmlformats.org/officeDocument/2006/relationships/header" Target="header3.xml"/><Relationship Id="rId43" Type="http://schemas.openxmlformats.org/officeDocument/2006/relationships/image" Target="media/image12.png"/><Relationship Id="rId48" Type="http://schemas.openxmlformats.org/officeDocument/2006/relationships/footer" Target="footer6.xml"/><Relationship Id="rId56" Type="http://schemas.openxmlformats.org/officeDocument/2006/relationships/chart" Target="charts/chart16.xml"/><Relationship Id="rId64" Type="http://schemas.openxmlformats.org/officeDocument/2006/relationships/chart" Target="charts/chart24.xml"/><Relationship Id="rId69" Type="http://schemas.openxmlformats.org/officeDocument/2006/relationships/footer" Target="footer12.xml"/><Relationship Id="rId8" Type="http://schemas.openxmlformats.org/officeDocument/2006/relationships/image" Target="media/image1.png"/><Relationship Id="rId51" Type="http://schemas.openxmlformats.org/officeDocument/2006/relationships/footer" Target="footer8.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footer" Target="footer1.xml"/><Relationship Id="rId38" Type="http://schemas.openxmlformats.org/officeDocument/2006/relationships/header" Target="header4.xml"/><Relationship Id="rId46" Type="http://schemas.openxmlformats.org/officeDocument/2006/relationships/footer" Target="footer5.xml"/><Relationship Id="rId59" Type="http://schemas.openxmlformats.org/officeDocument/2006/relationships/chart" Target="charts/chart19.xml"/><Relationship Id="rId67" Type="http://schemas.openxmlformats.org/officeDocument/2006/relationships/chart" Target="charts/chart27.xml"/><Relationship Id="rId20" Type="http://schemas.openxmlformats.org/officeDocument/2006/relationships/chart" Target="charts/chart6.xml"/><Relationship Id="rId41" Type="http://schemas.openxmlformats.org/officeDocument/2006/relationships/image" Target="media/image10.png"/><Relationship Id="rId54" Type="http://schemas.openxmlformats.org/officeDocument/2006/relationships/footer" Target="footer10.xml"/><Relationship Id="rId62" Type="http://schemas.openxmlformats.org/officeDocument/2006/relationships/chart" Target="charts/chart22.xml"/><Relationship Id="rId7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grab\Documents\WILAMOWICE\exel%20ludno&#347;&#26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grab\Documents\WILAMOWICE\exel%20ludno&#347;&#26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grab\Documents\WILAMOWICE\exel%20ludno&#347;&#26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grab\Documents\WILAMOWICE\exel%20ludno&#347;&#26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grab\Documents\WILAMOWICE\exel%20ludno&#347;&#26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hgrab\Downloads\TER2854_XTAB_2026083023531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hgrab\Downloads\TER2854_XTAB_2026083023531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hgrab\Downloads\TER2854_XTAB_20260830235319.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hgrab\Downloads\TER2854_XTAB_20260831004956.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hgrab\Downloads\TER2854_XTAB_20260831004956.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hgrab\Documents\WILAMOWICE\exel%20bezrobocie.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hgrab\Documents\WILAMOWICE\exel%20zas&#243;%20mieszkaniowy.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hgrab\Downloads\TER2854_XTAB_20260912190237.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hgrab\Downloads\TER2854_XTAB_20260912190237.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hgrab\Documents\WILAMOWICE\ankieta_gmina_wilamowice_opracowana.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hgrab\Documents\WILAMOWICE\ankieta_gmina_wilamowice_opracowana.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hgrab\Documents\WILAMOWICE\ankieta_gmina_wilamowice_opracowana.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hgrab\Documents\WILAMOWICE\ankieta_gmina_wilamowice_opracowana.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hgrab\Documents\WILAMOWICE\ankieta_gmina_wilamowice_opracowana.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hgrab\Documents\WILAMOWICE\ankieta_gmina_wilamowice_opracowana.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hgrab\Documents\WILAMOWICE\ankieta_gmina_wilamowice_opracowana.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hgrab\Documents\WILAMOWICE\ankieta_gmina_wilamowice_opracowana.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hgrab\Documents\WILAMOWICE\ankieta_gmina_wilamowice_opracowana.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hgrab\Documents\WILAMOWICE\ankieta_gmina_wilamowice_opracowana.xlsx" TargetMode="External"/></Relationships>
</file>

<file path=word/charts/_rels/chart25.xml.rels><?xml version="1.0" encoding="UTF-8" standalone="yes"?>
<Relationships xmlns="http://schemas.openxmlformats.org/package/2006/relationships"><Relationship Id="rId2" Type="http://schemas.openxmlformats.org/officeDocument/2006/relationships/oleObject" Target="file:///C:\Users\hgrab\Documents\WILAMOWICE\ankieta_gmina_wilamowice_opracowana.xlsx" TargetMode="External"/><Relationship Id="rId1" Type="http://schemas.openxmlformats.org/officeDocument/2006/relationships/themeOverride" Target="../theme/themeOverride1.xml"/></Relationships>
</file>

<file path=word/charts/_rels/chart26.xml.rels><?xml version="1.0" encoding="UTF-8" standalone="yes"?>
<Relationships xmlns="http://schemas.openxmlformats.org/package/2006/relationships"><Relationship Id="rId2" Type="http://schemas.openxmlformats.org/officeDocument/2006/relationships/oleObject" Target="file:///C:\Users\hgrab\Documents\WILAMOWICE\ankieta_gmina_wilamowice_opracowana.xlsx" TargetMode="External"/><Relationship Id="rId1" Type="http://schemas.openxmlformats.org/officeDocument/2006/relationships/themeOverride" Target="../theme/themeOverride2.xml"/></Relationships>
</file>

<file path=word/charts/_rels/chart27.xml.rels><?xml version="1.0" encoding="UTF-8" standalone="yes"?>
<Relationships xmlns="http://schemas.openxmlformats.org/package/2006/relationships"><Relationship Id="rId1" Type="http://schemas.openxmlformats.org/officeDocument/2006/relationships/oleObject" Target="file:///C:\Users\hgrab\Documents\WILAMOWICE\ankieta_gmina_wilamowice_opracowan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style val="8"/>
  <c:chart>
    <c:plotArea>
      <c:layout/>
      <c:barChart>
        <c:barDir val="col"/>
        <c:grouping val="clustered"/>
        <c:ser>
          <c:idx val="0"/>
          <c:order val="0"/>
          <c:tx>
            <c:strRef>
              <c:f>Arkusz1!$G$3</c:f>
              <c:strCache>
                <c:ptCount val="1"/>
                <c:pt idx="0">
                  <c:v>ogółem</c:v>
                </c:pt>
              </c:strCache>
            </c:strRef>
          </c:tx>
          <c:cat>
            <c:numRef>
              <c:f>Arkusz1!$H$2:$R$2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Arkusz1!$H$3:$R$3</c:f>
              <c:numCache>
                <c:formatCode>#,##0</c:formatCode>
                <c:ptCount val="11"/>
                <c:pt idx="0">
                  <c:v>16951</c:v>
                </c:pt>
                <c:pt idx="1">
                  <c:v>17150</c:v>
                </c:pt>
                <c:pt idx="2">
                  <c:v>17313</c:v>
                </c:pt>
                <c:pt idx="3">
                  <c:v>17505</c:v>
                </c:pt>
                <c:pt idx="4">
                  <c:v>17695</c:v>
                </c:pt>
                <c:pt idx="5">
                  <c:v>17858</c:v>
                </c:pt>
                <c:pt idx="6">
                  <c:v>17957</c:v>
                </c:pt>
                <c:pt idx="7">
                  <c:v>18108</c:v>
                </c:pt>
                <c:pt idx="8">
                  <c:v>18222</c:v>
                </c:pt>
                <c:pt idx="9">
                  <c:v>18292</c:v>
                </c:pt>
                <c:pt idx="10">
                  <c:v>18328</c:v>
                </c:pt>
              </c:numCache>
            </c:numRef>
          </c:val>
          <c:extLst xmlns:c16r2="http://schemas.microsoft.com/office/drawing/2015/06/chart">
            <c:ext xmlns:c16="http://schemas.microsoft.com/office/drawing/2014/chart" uri="{C3380CC4-5D6E-409C-BE32-E72D297353CC}">
              <c16:uniqueId val="{00000000-0219-4DAE-A180-05773063BEF0}"/>
            </c:ext>
          </c:extLst>
        </c:ser>
        <c:ser>
          <c:idx val="1"/>
          <c:order val="1"/>
          <c:tx>
            <c:strRef>
              <c:f>Arkusz1!$G$4</c:f>
              <c:strCache>
                <c:ptCount val="1"/>
                <c:pt idx="0">
                  <c:v>mężczyźni</c:v>
                </c:pt>
              </c:strCache>
            </c:strRef>
          </c:tx>
          <c:cat>
            <c:numRef>
              <c:f>Arkusz1!$H$2:$R$2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Arkusz1!$H$4:$R$4</c:f>
              <c:numCache>
                <c:formatCode>#,##0</c:formatCode>
                <c:ptCount val="11"/>
                <c:pt idx="0">
                  <c:v>8351</c:v>
                </c:pt>
                <c:pt idx="1">
                  <c:v>8447</c:v>
                </c:pt>
                <c:pt idx="2">
                  <c:v>8521</c:v>
                </c:pt>
                <c:pt idx="3">
                  <c:v>8625</c:v>
                </c:pt>
                <c:pt idx="4">
                  <c:v>8720</c:v>
                </c:pt>
                <c:pt idx="5">
                  <c:v>8824</c:v>
                </c:pt>
                <c:pt idx="6">
                  <c:v>8859</c:v>
                </c:pt>
                <c:pt idx="7">
                  <c:v>8920</c:v>
                </c:pt>
                <c:pt idx="8">
                  <c:v>8973</c:v>
                </c:pt>
                <c:pt idx="9">
                  <c:v>9028</c:v>
                </c:pt>
                <c:pt idx="10">
                  <c:v>9048</c:v>
                </c:pt>
              </c:numCache>
            </c:numRef>
          </c:val>
          <c:extLst xmlns:c16r2="http://schemas.microsoft.com/office/drawing/2015/06/chart">
            <c:ext xmlns:c16="http://schemas.microsoft.com/office/drawing/2014/chart" uri="{C3380CC4-5D6E-409C-BE32-E72D297353CC}">
              <c16:uniqueId val="{00000001-0219-4DAE-A180-05773063BEF0}"/>
            </c:ext>
          </c:extLst>
        </c:ser>
        <c:ser>
          <c:idx val="2"/>
          <c:order val="2"/>
          <c:tx>
            <c:strRef>
              <c:f>Arkusz1!$G$5</c:f>
              <c:strCache>
                <c:ptCount val="1"/>
                <c:pt idx="0">
                  <c:v>kobiety</c:v>
                </c:pt>
              </c:strCache>
            </c:strRef>
          </c:tx>
          <c:cat>
            <c:numRef>
              <c:f>Arkusz1!$H$2:$R$2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Arkusz1!$H$5:$R$5</c:f>
              <c:numCache>
                <c:formatCode>#,##0</c:formatCode>
                <c:ptCount val="11"/>
                <c:pt idx="0">
                  <c:v>8600</c:v>
                </c:pt>
                <c:pt idx="1">
                  <c:v>8703</c:v>
                </c:pt>
                <c:pt idx="2">
                  <c:v>8792</c:v>
                </c:pt>
                <c:pt idx="3">
                  <c:v>8880</c:v>
                </c:pt>
                <c:pt idx="4">
                  <c:v>8975</c:v>
                </c:pt>
                <c:pt idx="5">
                  <c:v>9034</c:v>
                </c:pt>
                <c:pt idx="6">
                  <c:v>9098</c:v>
                </c:pt>
                <c:pt idx="7">
                  <c:v>9188</c:v>
                </c:pt>
                <c:pt idx="8">
                  <c:v>9249</c:v>
                </c:pt>
                <c:pt idx="9">
                  <c:v>9264</c:v>
                </c:pt>
                <c:pt idx="10">
                  <c:v>9280</c:v>
                </c:pt>
              </c:numCache>
            </c:numRef>
          </c:val>
          <c:extLst xmlns:c16r2="http://schemas.microsoft.com/office/drawing/2015/06/chart">
            <c:ext xmlns:c16="http://schemas.microsoft.com/office/drawing/2014/chart" uri="{C3380CC4-5D6E-409C-BE32-E72D297353CC}">
              <c16:uniqueId val="{00000002-0219-4DAE-A180-05773063BEF0}"/>
            </c:ext>
          </c:extLst>
        </c:ser>
        <c:axId val="253677952"/>
        <c:axId val="253679488"/>
      </c:barChart>
      <c:catAx>
        <c:axId val="253677952"/>
        <c:scaling>
          <c:orientation val="minMax"/>
        </c:scaling>
        <c:axPos val="b"/>
        <c:majorGridlines/>
        <c:numFmt formatCode="General" sourceLinked="1"/>
        <c:tickLblPos val="nextTo"/>
        <c:crossAx val="253679488"/>
        <c:crosses val="autoZero"/>
        <c:auto val="1"/>
        <c:lblAlgn val="ctr"/>
        <c:lblOffset val="100"/>
      </c:catAx>
      <c:valAx>
        <c:axId val="253679488"/>
        <c:scaling>
          <c:orientation val="minMax"/>
        </c:scaling>
        <c:axPos val="l"/>
        <c:majorGridlines/>
        <c:numFmt formatCode="#,##0" sourceLinked="1"/>
        <c:tickLblPos val="nextTo"/>
        <c:crossAx val="253677952"/>
        <c:crosses val="autoZero"/>
        <c:crossBetween val="between"/>
      </c:valAx>
      <c:dTable>
        <c:showHorzBorder val="1"/>
        <c:showVertBorder val="1"/>
        <c:showOutline val="1"/>
        <c:showKeys val="1"/>
        <c:spPr>
          <a:ln>
            <a:solidFill>
              <a:srgbClr val="000000"/>
            </a:solidFill>
          </a:ln>
        </c:spPr>
      </c:dTable>
    </c:plotArea>
    <c:legend>
      <c:legendPos val="r"/>
    </c:legend>
    <c:plotVisOnly val="1"/>
    <c:dispBlanksAs val="gap"/>
  </c:chart>
  <c:txPr>
    <a:bodyPr/>
    <a:lstStyle/>
    <a:p>
      <a:pPr>
        <a:defRPr sz="800"/>
      </a:pPr>
      <a:endParaRPr lang="pl-PL"/>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style val="8"/>
  <c:chart>
    <c:plotArea>
      <c:layout/>
      <c:barChart>
        <c:barDir val="col"/>
        <c:grouping val="clustered"/>
        <c:ser>
          <c:idx val="0"/>
          <c:order val="0"/>
          <c:tx>
            <c:strRef>
              <c:f>Arkusz2!$A$5</c:f>
              <c:strCache>
                <c:ptCount val="1"/>
                <c:pt idx="0">
                  <c:v>ogółem</c:v>
                </c:pt>
              </c:strCache>
            </c:strRef>
          </c:tx>
          <c:cat>
            <c:numRef>
              <c:f>Arkusz2!$B$4:$H$4</c:f>
              <c:numCache>
                <c:formatCode>0</c:formatCode>
                <c:ptCount val="7"/>
                <c:pt idx="0">
                  <c:v>2030</c:v>
                </c:pt>
                <c:pt idx="1">
                  <c:v>2035</c:v>
                </c:pt>
                <c:pt idx="2">
                  <c:v>2040</c:v>
                </c:pt>
                <c:pt idx="3">
                  <c:v>2045</c:v>
                </c:pt>
                <c:pt idx="4">
                  <c:v>2050</c:v>
                </c:pt>
                <c:pt idx="5">
                  <c:v>2055</c:v>
                </c:pt>
                <c:pt idx="6">
                  <c:v>2060</c:v>
                </c:pt>
              </c:numCache>
            </c:numRef>
          </c:cat>
          <c:val>
            <c:numRef>
              <c:f>Arkusz2!$B$5:$H$5</c:f>
              <c:numCache>
                <c:formatCode>#,##0</c:formatCode>
                <c:ptCount val="7"/>
                <c:pt idx="0">
                  <c:v>18465</c:v>
                </c:pt>
                <c:pt idx="1">
                  <c:v>18480</c:v>
                </c:pt>
                <c:pt idx="2">
                  <c:v>18392</c:v>
                </c:pt>
                <c:pt idx="3">
                  <c:v>18253</c:v>
                </c:pt>
                <c:pt idx="4">
                  <c:v>18102</c:v>
                </c:pt>
                <c:pt idx="5">
                  <c:v>17839</c:v>
                </c:pt>
                <c:pt idx="6">
                  <c:v>17480</c:v>
                </c:pt>
              </c:numCache>
            </c:numRef>
          </c:val>
          <c:extLst xmlns:c16r2="http://schemas.microsoft.com/office/drawing/2015/06/chart">
            <c:ext xmlns:c16="http://schemas.microsoft.com/office/drawing/2014/chart" uri="{C3380CC4-5D6E-409C-BE32-E72D297353CC}">
              <c16:uniqueId val="{00000000-0DA4-48D7-91D2-990D9C431580}"/>
            </c:ext>
          </c:extLst>
        </c:ser>
        <c:ser>
          <c:idx val="1"/>
          <c:order val="1"/>
          <c:tx>
            <c:strRef>
              <c:f>Arkusz2!$A$6</c:f>
              <c:strCache>
                <c:ptCount val="1"/>
                <c:pt idx="0">
                  <c:v>mężczyźni</c:v>
                </c:pt>
              </c:strCache>
            </c:strRef>
          </c:tx>
          <c:cat>
            <c:numRef>
              <c:f>Arkusz2!$B$4:$H$4</c:f>
              <c:numCache>
                <c:formatCode>0</c:formatCode>
                <c:ptCount val="7"/>
                <c:pt idx="0">
                  <c:v>2030</c:v>
                </c:pt>
                <c:pt idx="1">
                  <c:v>2035</c:v>
                </c:pt>
                <c:pt idx="2">
                  <c:v>2040</c:v>
                </c:pt>
                <c:pt idx="3">
                  <c:v>2045</c:v>
                </c:pt>
                <c:pt idx="4">
                  <c:v>2050</c:v>
                </c:pt>
                <c:pt idx="5">
                  <c:v>2055</c:v>
                </c:pt>
                <c:pt idx="6">
                  <c:v>2060</c:v>
                </c:pt>
              </c:numCache>
            </c:numRef>
          </c:cat>
          <c:val>
            <c:numRef>
              <c:f>Arkusz2!$B$6:$H$6</c:f>
              <c:numCache>
                <c:formatCode>#,##0</c:formatCode>
                <c:ptCount val="7"/>
                <c:pt idx="0">
                  <c:v>8977</c:v>
                </c:pt>
                <c:pt idx="1">
                  <c:v>8944</c:v>
                </c:pt>
                <c:pt idx="2">
                  <c:v>8876</c:v>
                </c:pt>
                <c:pt idx="3">
                  <c:v>8784</c:v>
                </c:pt>
                <c:pt idx="4">
                  <c:v>8689</c:v>
                </c:pt>
                <c:pt idx="5">
                  <c:v>8568</c:v>
                </c:pt>
                <c:pt idx="6">
                  <c:v>8435</c:v>
                </c:pt>
              </c:numCache>
            </c:numRef>
          </c:val>
          <c:extLst xmlns:c16r2="http://schemas.microsoft.com/office/drawing/2015/06/chart">
            <c:ext xmlns:c16="http://schemas.microsoft.com/office/drawing/2014/chart" uri="{C3380CC4-5D6E-409C-BE32-E72D297353CC}">
              <c16:uniqueId val="{00000001-0DA4-48D7-91D2-990D9C431580}"/>
            </c:ext>
          </c:extLst>
        </c:ser>
        <c:ser>
          <c:idx val="2"/>
          <c:order val="2"/>
          <c:tx>
            <c:strRef>
              <c:f>Arkusz2!$A$7</c:f>
              <c:strCache>
                <c:ptCount val="1"/>
                <c:pt idx="0">
                  <c:v>kobiety</c:v>
                </c:pt>
              </c:strCache>
            </c:strRef>
          </c:tx>
          <c:cat>
            <c:numRef>
              <c:f>Arkusz2!$B$4:$H$4</c:f>
              <c:numCache>
                <c:formatCode>0</c:formatCode>
                <c:ptCount val="7"/>
                <c:pt idx="0">
                  <c:v>2030</c:v>
                </c:pt>
                <c:pt idx="1">
                  <c:v>2035</c:v>
                </c:pt>
                <c:pt idx="2">
                  <c:v>2040</c:v>
                </c:pt>
                <c:pt idx="3">
                  <c:v>2045</c:v>
                </c:pt>
                <c:pt idx="4">
                  <c:v>2050</c:v>
                </c:pt>
                <c:pt idx="5">
                  <c:v>2055</c:v>
                </c:pt>
                <c:pt idx="6">
                  <c:v>2060</c:v>
                </c:pt>
              </c:numCache>
            </c:numRef>
          </c:cat>
          <c:val>
            <c:numRef>
              <c:f>Arkusz2!$B$7:$H$7</c:f>
              <c:numCache>
                <c:formatCode>#,##0</c:formatCode>
                <c:ptCount val="7"/>
                <c:pt idx="0">
                  <c:v>9488</c:v>
                </c:pt>
                <c:pt idx="1">
                  <c:v>9536</c:v>
                </c:pt>
                <c:pt idx="2">
                  <c:v>9516</c:v>
                </c:pt>
                <c:pt idx="3">
                  <c:v>9469</c:v>
                </c:pt>
                <c:pt idx="4">
                  <c:v>9413</c:v>
                </c:pt>
                <c:pt idx="5">
                  <c:v>9271</c:v>
                </c:pt>
                <c:pt idx="6">
                  <c:v>9045</c:v>
                </c:pt>
              </c:numCache>
            </c:numRef>
          </c:val>
          <c:extLst xmlns:c16r2="http://schemas.microsoft.com/office/drawing/2015/06/chart">
            <c:ext xmlns:c16="http://schemas.microsoft.com/office/drawing/2014/chart" uri="{C3380CC4-5D6E-409C-BE32-E72D297353CC}">
              <c16:uniqueId val="{00000002-0DA4-48D7-91D2-990D9C431580}"/>
            </c:ext>
          </c:extLst>
        </c:ser>
        <c:axId val="95641984"/>
        <c:axId val="95643520"/>
      </c:barChart>
      <c:catAx>
        <c:axId val="95641984"/>
        <c:scaling>
          <c:orientation val="minMax"/>
        </c:scaling>
        <c:axPos val="b"/>
        <c:numFmt formatCode="0" sourceLinked="1"/>
        <c:tickLblPos val="nextTo"/>
        <c:crossAx val="95643520"/>
        <c:crosses val="autoZero"/>
        <c:auto val="1"/>
        <c:lblAlgn val="ctr"/>
        <c:lblOffset val="100"/>
      </c:catAx>
      <c:valAx>
        <c:axId val="95643520"/>
        <c:scaling>
          <c:orientation val="minMax"/>
        </c:scaling>
        <c:axPos val="l"/>
        <c:majorGridlines/>
        <c:numFmt formatCode="#,##0" sourceLinked="1"/>
        <c:tickLblPos val="nextTo"/>
        <c:txPr>
          <a:bodyPr/>
          <a:lstStyle/>
          <a:p>
            <a:pPr>
              <a:defRPr sz="900"/>
            </a:pPr>
            <a:endParaRPr lang="pl-PL"/>
          </a:p>
        </c:txPr>
        <c:crossAx val="95641984"/>
        <c:crosses val="autoZero"/>
        <c:crossBetween val="between"/>
      </c:valAx>
      <c:dTable>
        <c:showHorzBorder val="1"/>
        <c:showVertBorder val="1"/>
        <c:showOutline val="1"/>
        <c:spPr>
          <a:ln>
            <a:solidFill>
              <a:srgbClr val="000000"/>
            </a:solidFill>
          </a:ln>
        </c:spPr>
        <c:txPr>
          <a:bodyPr/>
          <a:lstStyle/>
          <a:p>
            <a:pPr rtl="0">
              <a:defRPr sz="900"/>
            </a:pPr>
            <a:endParaRPr lang="pl-PL"/>
          </a:p>
        </c:txPr>
      </c:dTable>
    </c:plotArea>
    <c:legend>
      <c:legendPos val="r"/>
      <c:txPr>
        <a:bodyPr/>
        <a:lstStyle/>
        <a:p>
          <a:pPr>
            <a:defRPr sz="900"/>
          </a:pPr>
          <a:endParaRPr lang="pl-PL"/>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style val="8"/>
  <c:chart>
    <c:plotArea>
      <c:layout>
        <c:manualLayout>
          <c:layoutTarget val="inner"/>
          <c:xMode val="edge"/>
          <c:yMode val="edge"/>
          <c:x val="8.8022901093857048E-2"/>
          <c:y val="5.4538505473175215E-2"/>
          <c:w val="0.70900959160265742"/>
          <c:h val="0.79254715902014949"/>
        </c:manualLayout>
      </c:layout>
      <c:barChart>
        <c:barDir val="col"/>
        <c:grouping val="stacked"/>
        <c:ser>
          <c:idx val="0"/>
          <c:order val="0"/>
          <c:tx>
            <c:strRef>
              <c:f>Arkusz4!$D$4</c:f>
              <c:strCache>
                <c:ptCount val="1"/>
                <c:pt idx="0">
                  <c:v>w wieku poprodukcyjnym</c:v>
                </c:pt>
              </c:strCache>
            </c:strRef>
          </c:tx>
          <c:dLbls>
            <c:spPr>
              <a:noFill/>
              <a:ln>
                <a:noFill/>
              </a:ln>
              <a:effectLst/>
            </c:spPr>
            <c:dLblPos val="ctr"/>
            <c:showVal val="1"/>
            <c:extLst xmlns:c16r2="http://schemas.microsoft.com/office/drawing/2015/06/chart">
              <c:ext xmlns:c15="http://schemas.microsoft.com/office/drawing/2012/chart" uri="{CE6537A1-D6FC-4f65-9D91-7224C49458BB}">
                <c15:showLeaderLines val="0"/>
              </c:ext>
            </c:extLst>
          </c:dLbls>
          <c:cat>
            <c:numRef>
              <c:f>Arkusz4!$E$3:$O$3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Arkusz4!$E$4:$O$4</c:f>
              <c:numCache>
                <c:formatCode>#,##0.0</c:formatCode>
                <c:ptCount val="11"/>
                <c:pt idx="0">
                  <c:v>16.5</c:v>
                </c:pt>
                <c:pt idx="1">
                  <c:v>16.8</c:v>
                </c:pt>
                <c:pt idx="2">
                  <c:v>17</c:v>
                </c:pt>
                <c:pt idx="3">
                  <c:v>17.2</c:v>
                </c:pt>
                <c:pt idx="4">
                  <c:v>17.399999999999999</c:v>
                </c:pt>
                <c:pt idx="5">
                  <c:v>18</c:v>
                </c:pt>
                <c:pt idx="6">
                  <c:v>18</c:v>
                </c:pt>
                <c:pt idx="7">
                  <c:v>18.5</c:v>
                </c:pt>
                <c:pt idx="8">
                  <c:v>19</c:v>
                </c:pt>
                <c:pt idx="9">
                  <c:v>19.600000000000001</c:v>
                </c:pt>
                <c:pt idx="10">
                  <c:v>20</c:v>
                </c:pt>
              </c:numCache>
            </c:numRef>
          </c:val>
          <c:extLst xmlns:c16r2="http://schemas.microsoft.com/office/drawing/2015/06/chart">
            <c:ext xmlns:c16="http://schemas.microsoft.com/office/drawing/2014/chart" uri="{C3380CC4-5D6E-409C-BE32-E72D297353CC}">
              <c16:uniqueId val="{00000000-CE96-4159-B244-DC955D549220}"/>
            </c:ext>
          </c:extLst>
        </c:ser>
        <c:ser>
          <c:idx val="1"/>
          <c:order val="1"/>
          <c:tx>
            <c:strRef>
              <c:f>Arkusz4!$D$5</c:f>
              <c:strCache>
                <c:ptCount val="1"/>
                <c:pt idx="0">
                  <c:v>w wieku produkcyjnym</c:v>
                </c:pt>
              </c:strCache>
            </c:strRef>
          </c:tx>
          <c:spPr>
            <a:ln>
              <a:noFill/>
            </a:ln>
          </c:spPr>
          <c:dLbls>
            <c:spPr>
              <a:noFill/>
              <a:ln>
                <a:noFill/>
              </a:ln>
              <a:effectLst/>
            </c:spPr>
            <c:dLblPos val="ctr"/>
            <c:showVal val="1"/>
            <c:extLst xmlns:c16r2="http://schemas.microsoft.com/office/drawing/2015/06/chart">
              <c:ext xmlns:c15="http://schemas.microsoft.com/office/drawing/2012/chart" uri="{CE6537A1-D6FC-4f65-9D91-7224C49458BB}">
                <c15:showLeaderLines val="0"/>
              </c:ext>
            </c:extLst>
          </c:dLbls>
          <c:cat>
            <c:numRef>
              <c:f>Arkusz4!$E$3:$O$3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Arkusz4!$E$5:$O$5</c:f>
              <c:numCache>
                <c:formatCode>#,##0.0</c:formatCode>
                <c:ptCount val="11"/>
                <c:pt idx="0">
                  <c:v>63.4</c:v>
                </c:pt>
                <c:pt idx="1">
                  <c:v>63</c:v>
                </c:pt>
                <c:pt idx="2">
                  <c:v>62.5</c:v>
                </c:pt>
                <c:pt idx="3">
                  <c:v>62.1</c:v>
                </c:pt>
                <c:pt idx="4">
                  <c:v>61.7</c:v>
                </c:pt>
                <c:pt idx="5">
                  <c:v>60</c:v>
                </c:pt>
                <c:pt idx="6">
                  <c:v>59.8</c:v>
                </c:pt>
                <c:pt idx="7">
                  <c:v>59.2</c:v>
                </c:pt>
                <c:pt idx="8">
                  <c:v>58.8</c:v>
                </c:pt>
                <c:pt idx="9">
                  <c:v>58.7</c:v>
                </c:pt>
                <c:pt idx="10">
                  <c:v>58.7</c:v>
                </c:pt>
              </c:numCache>
            </c:numRef>
          </c:val>
          <c:extLst xmlns:c16r2="http://schemas.microsoft.com/office/drawing/2015/06/chart">
            <c:ext xmlns:c16="http://schemas.microsoft.com/office/drawing/2014/chart" uri="{C3380CC4-5D6E-409C-BE32-E72D297353CC}">
              <c16:uniqueId val="{00000001-CE96-4159-B244-DC955D549220}"/>
            </c:ext>
          </c:extLst>
        </c:ser>
        <c:ser>
          <c:idx val="2"/>
          <c:order val="2"/>
          <c:tx>
            <c:strRef>
              <c:f>Arkusz4!$D$6</c:f>
              <c:strCache>
                <c:ptCount val="1"/>
                <c:pt idx="0">
                  <c:v>w wieku przedprodukcyjnym</c:v>
                </c:pt>
              </c:strCache>
            </c:strRef>
          </c:tx>
          <c:dLbls>
            <c:spPr>
              <a:noFill/>
              <a:ln>
                <a:noFill/>
              </a:ln>
              <a:effectLst/>
            </c:spPr>
            <c:dLblPos val="ctr"/>
            <c:showVal val="1"/>
            <c:extLst xmlns:c16r2="http://schemas.microsoft.com/office/drawing/2015/06/chart">
              <c:ext xmlns:c15="http://schemas.microsoft.com/office/drawing/2012/chart" uri="{CE6537A1-D6FC-4f65-9D91-7224C49458BB}">
                <c15:showLeaderLines val="0"/>
              </c:ext>
            </c:extLst>
          </c:dLbls>
          <c:cat>
            <c:numRef>
              <c:f>Arkusz4!$E$3:$O$3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Arkusz4!$E$6:$O$6</c:f>
              <c:numCache>
                <c:formatCode>#,##0.0</c:formatCode>
                <c:ptCount val="11"/>
                <c:pt idx="0">
                  <c:v>20.100000000000001</c:v>
                </c:pt>
                <c:pt idx="1">
                  <c:v>20.2</c:v>
                </c:pt>
                <c:pt idx="2">
                  <c:v>20.399999999999999</c:v>
                </c:pt>
                <c:pt idx="3">
                  <c:v>20.7</c:v>
                </c:pt>
                <c:pt idx="4">
                  <c:v>20.9</c:v>
                </c:pt>
                <c:pt idx="5">
                  <c:v>22.1</c:v>
                </c:pt>
                <c:pt idx="6">
                  <c:v>22.2</c:v>
                </c:pt>
                <c:pt idx="7">
                  <c:v>22.3</c:v>
                </c:pt>
                <c:pt idx="8">
                  <c:v>22.2</c:v>
                </c:pt>
                <c:pt idx="9">
                  <c:v>21.7</c:v>
                </c:pt>
                <c:pt idx="10">
                  <c:v>21.3</c:v>
                </c:pt>
              </c:numCache>
            </c:numRef>
          </c:val>
          <c:extLst xmlns:c16r2="http://schemas.microsoft.com/office/drawing/2015/06/chart">
            <c:ext xmlns:c16="http://schemas.microsoft.com/office/drawing/2014/chart" uri="{C3380CC4-5D6E-409C-BE32-E72D297353CC}">
              <c16:uniqueId val="{00000002-CE96-4159-B244-DC955D549220}"/>
            </c:ext>
          </c:extLst>
        </c:ser>
        <c:dLbls>
          <c:showVal val="1"/>
        </c:dLbls>
        <c:gapWidth val="60"/>
        <c:overlap val="100"/>
        <c:axId val="253597184"/>
        <c:axId val="253598720"/>
      </c:barChart>
      <c:catAx>
        <c:axId val="253597184"/>
        <c:scaling>
          <c:orientation val="minMax"/>
        </c:scaling>
        <c:axPos val="b"/>
        <c:numFmt formatCode="General" sourceLinked="1"/>
        <c:tickLblPos val="nextTo"/>
        <c:crossAx val="253598720"/>
        <c:crosses val="autoZero"/>
        <c:auto val="1"/>
        <c:lblAlgn val="ctr"/>
        <c:lblOffset val="100"/>
      </c:catAx>
      <c:valAx>
        <c:axId val="253598720"/>
        <c:scaling>
          <c:orientation val="minMax"/>
        </c:scaling>
        <c:axPos val="l"/>
        <c:majorGridlines/>
        <c:numFmt formatCode="#,##0.0" sourceLinked="1"/>
        <c:tickLblPos val="nextTo"/>
        <c:crossAx val="253597184"/>
        <c:crosses val="autoZero"/>
        <c:crossBetween val="between"/>
      </c:valAx>
    </c:plotArea>
    <c:legend>
      <c:legendPos val="r"/>
      <c:layout>
        <c:manualLayout>
          <c:xMode val="edge"/>
          <c:yMode val="edge"/>
          <c:x val="0.81012413349488177"/>
          <c:y val="0.18113459611250171"/>
          <c:w val="0.18769392637206297"/>
          <c:h val="0.6056694279469047"/>
        </c:manualLayout>
      </c:layout>
    </c:legend>
    <c:plotVisOnly val="1"/>
    <c:dispBlanksAs val="gap"/>
  </c:chart>
  <c:spPr>
    <a:ln>
      <a:solidFill>
        <a:schemeClr val="bg1">
          <a:lumMod val="85000"/>
        </a:schemeClr>
      </a:solidFill>
    </a:ln>
  </c:spPr>
  <c:txPr>
    <a:bodyPr/>
    <a:lstStyle/>
    <a:p>
      <a:pPr>
        <a:defRPr sz="900"/>
      </a:pPr>
      <a:endParaRPr lang="pl-PL"/>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l-PL"/>
  <c:chart>
    <c:plotArea>
      <c:layout/>
      <c:lineChart>
        <c:grouping val="standard"/>
        <c:ser>
          <c:idx val="0"/>
          <c:order val="0"/>
          <c:tx>
            <c:strRef>
              <c:f>Arkusz5!$A$3:$E$3</c:f>
              <c:strCache>
                <c:ptCount val="1"/>
                <c:pt idx="0">
                  <c:v>urodzenia żywe</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0"/>
              </c:ext>
            </c:extLst>
          </c:dLbls>
          <c:cat>
            <c:numRef>
              <c:f>Arkusz5!$F$2:$O$2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Arkusz5!$F$3:$O$3</c:f>
              <c:numCache>
                <c:formatCode>#,##0</c:formatCode>
                <c:ptCount val="10"/>
                <c:pt idx="0">
                  <c:v>205</c:v>
                </c:pt>
                <c:pt idx="1">
                  <c:v>210</c:v>
                </c:pt>
                <c:pt idx="2">
                  <c:v>224</c:v>
                </c:pt>
                <c:pt idx="3">
                  <c:v>213</c:v>
                </c:pt>
                <c:pt idx="4">
                  <c:v>214</c:v>
                </c:pt>
                <c:pt idx="5">
                  <c:v>174</c:v>
                </c:pt>
                <c:pt idx="6">
                  <c:v>188</c:v>
                </c:pt>
                <c:pt idx="7">
                  <c:v>144</c:v>
                </c:pt>
                <c:pt idx="8">
                  <c:v>137</c:v>
                </c:pt>
                <c:pt idx="9">
                  <c:v>135</c:v>
                </c:pt>
              </c:numCache>
            </c:numRef>
          </c:val>
          <c:extLst xmlns:c16r2="http://schemas.microsoft.com/office/drawing/2015/06/chart">
            <c:ext xmlns:c16="http://schemas.microsoft.com/office/drawing/2014/chart" uri="{C3380CC4-5D6E-409C-BE32-E72D297353CC}">
              <c16:uniqueId val="{00000000-B879-4572-A029-B2040B2D8C74}"/>
            </c:ext>
          </c:extLst>
        </c:ser>
        <c:ser>
          <c:idx val="1"/>
          <c:order val="1"/>
          <c:tx>
            <c:strRef>
              <c:f>Arkusz5!$A$4:$E$4</c:f>
              <c:strCache>
                <c:ptCount val="1"/>
                <c:pt idx="0">
                  <c:v>zgony</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0"/>
              </c:ext>
            </c:extLst>
          </c:dLbls>
          <c:cat>
            <c:numRef>
              <c:f>Arkusz5!$F$2:$O$2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Arkusz5!$F$4:$O$4</c:f>
              <c:numCache>
                <c:formatCode>#,##0</c:formatCode>
                <c:ptCount val="10"/>
                <c:pt idx="0">
                  <c:v>133</c:v>
                </c:pt>
                <c:pt idx="1">
                  <c:v>159</c:v>
                </c:pt>
                <c:pt idx="2">
                  <c:v>174</c:v>
                </c:pt>
                <c:pt idx="3">
                  <c:v>142</c:v>
                </c:pt>
                <c:pt idx="4">
                  <c:v>191</c:v>
                </c:pt>
                <c:pt idx="5">
                  <c:v>205</c:v>
                </c:pt>
                <c:pt idx="6">
                  <c:v>154</c:v>
                </c:pt>
                <c:pt idx="7">
                  <c:v>156</c:v>
                </c:pt>
                <c:pt idx="8">
                  <c:v>131</c:v>
                </c:pt>
                <c:pt idx="9">
                  <c:v>146</c:v>
                </c:pt>
              </c:numCache>
            </c:numRef>
          </c:val>
          <c:extLst xmlns:c16r2="http://schemas.microsoft.com/office/drawing/2015/06/chart">
            <c:ext xmlns:c16="http://schemas.microsoft.com/office/drawing/2014/chart" uri="{C3380CC4-5D6E-409C-BE32-E72D297353CC}">
              <c16:uniqueId val="{00000001-B879-4572-A029-B2040B2D8C74}"/>
            </c:ext>
          </c:extLst>
        </c:ser>
        <c:ser>
          <c:idx val="2"/>
          <c:order val="2"/>
          <c:tx>
            <c:strRef>
              <c:f>Arkusz5!$A$5:$E$5</c:f>
              <c:strCache>
                <c:ptCount val="1"/>
                <c:pt idx="0">
                  <c:v>przyrost naturalny</c:v>
                </c:pt>
              </c:strCache>
            </c:strRef>
          </c:tx>
          <c:spPr>
            <a:ln w="28575" cap="rnd">
              <a:solidFill>
                <a:schemeClr val="accent5"/>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0"/>
              </c:ext>
            </c:extLst>
          </c:dLbls>
          <c:cat>
            <c:numRef>
              <c:f>Arkusz5!$F$2:$O$2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Arkusz5!$F$5:$O$5</c:f>
              <c:numCache>
                <c:formatCode>#,##0</c:formatCode>
                <c:ptCount val="10"/>
                <c:pt idx="0">
                  <c:v>72</c:v>
                </c:pt>
                <c:pt idx="1">
                  <c:v>51</c:v>
                </c:pt>
                <c:pt idx="2">
                  <c:v>50</c:v>
                </c:pt>
                <c:pt idx="3">
                  <c:v>71</c:v>
                </c:pt>
                <c:pt idx="4">
                  <c:v>23</c:v>
                </c:pt>
                <c:pt idx="5">
                  <c:v>-31</c:v>
                </c:pt>
                <c:pt idx="6">
                  <c:v>34</c:v>
                </c:pt>
                <c:pt idx="7">
                  <c:v>-12</c:v>
                </c:pt>
                <c:pt idx="8">
                  <c:v>6</c:v>
                </c:pt>
                <c:pt idx="9">
                  <c:v>-11</c:v>
                </c:pt>
              </c:numCache>
            </c:numRef>
          </c:val>
          <c:extLst xmlns:c16r2="http://schemas.microsoft.com/office/drawing/2015/06/chart">
            <c:ext xmlns:c16="http://schemas.microsoft.com/office/drawing/2014/chart" uri="{C3380CC4-5D6E-409C-BE32-E72D297353CC}">
              <c16:uniqueId val="{00000002-B879-4572-A029-B2040B2D8C74}"/>
            </c:ext>
          </c:extLst>
        </c:ser>
        <c:dLbls>
          <c:showVal val="1"/>
        </c:dLbls>
        <c:marker val="1"/>
        <c:axId val="163476608"/>
        <c:axId val="163478144"/>
      </c:lineChart>
      <c:catAx>
        <c:axId val="16347660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63478144"/>
        <c:crosses val="autoZero"/>
        <c:auto val="1"/>
        <c:lblAlgn val="ctr"/>
        <c:lblOffset val="100"/>
      </c:catAx>
      <c:valAx>
        <c:axId val="163478144"/>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63476608"/>
        <c:crosses val="autoZero"/>
        <c:crossBetween val="between"/>
      </c:valAx>
      <c:dTable>
        <c:showHorzBorder val="1"/>
        <c:showVertBorder val="1"/>
        <c:showOutline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mn-lt"/>
                <a:ea typeface="+mn-ea"/>
                <a:cs typeface="+mn-cs"/>
              </a:defRPr>
            </a:pPr>
            <a:endParaRPr lang="pl-PL"/>
          </a:p>
        </c:txPr>
      </c:dTable>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l-PL"/>
  <c:chart>
    <c:plotArea>
      <c:layout/>
      <c:barChart>
        <c:barDir val="col"/>
        <c:grouping val="clustered"/>
        <c:ser>
          <c:idx val="0"/>
          <c:order val="0"/>
          <c:tx>
            <c:strRef>
              <c:f>Arkusz7!$D$4</c:f>
              <c:strCache>
                <c:ptCount val="1"/>
                <c:pt idx="0">
                  <c:v>współczynnik obciążenia demograficznego osobami starszymi</c:v>
                </c:pt>
              </c:strCache>
            </c:strRef>
          </c:tx>
          <c:spPr>
            <a:solidFill>
              <a:schemeClr val="accent6"/>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0"/>
              </c:ext>
            </c:extLst>
          </c:dLbls>
          <c:cat>
            <c:numRef>
              <c:f>Arkusz7!$E$3:$O$3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Arkusz7!$E$4:$O$4</c:f>
              <c:numCache>
                <c:formatCode>#,##0.0</c:formatCode>
                <c:ptCount val="11"/>
                <c:pt idx="0">
                  <c:v>19.399999999999999</c:v>
                </c:pt>
                <c:pt idx="1">
                  <c:v>20.100000000000001</c:v>
                </c:pt>
                <c:pt idx="2">
                  <c:v>20.5</c:v>
                </c:pt>
                <c:pt idx="3">
                  <c:v>20.9</c:v>
                </c:pt>
                <c:pt idx="4">
                  <c:v>21.5</c:v>
                </c:pt>
                <c:pt idx="5">
                  <c:v>22.5</c:v>
                </c:pt>
                <c:pt idx="6">
                  <c:v>22.5</c:v>
                </c:pt>
                <c:pt idx="7">
                  <c:v>23.4</c:v>
                </c:pt>
                <c:pt idx="8">
                  <c:v>24.2</c:v>
                </c:pt>
                <c:pt idx="9">
                  <c:v>25</c:v>
                </c:pt>
                <c:pt idx="10">
                  <c:v>25.9</c:v>
                </c:pt>
              </c:numCache>
            </c:numRef>
          </c:val>
          <c:extLst xmlns:c16r2="http://schemas.microsoft.com/office/drawing/2015/06/chart">
            <c:ext xmlns:c16="http://schemas.microsoft.com/office/drawing/2014/chart" uri="{C3380CC4-5D6E-409C-BE32-E72D297353CC}">
              <c16:uniqueId val="{00000000-2D9D-435A-855E-013EE253FC81}"/>
            </c:ext>
          </c:extLst>
        </c:ser>
        <c:ser>
          <c:idx val="1"/>
          <c:order val="1"/>
          <c:tx>
            <c:strRef>
              <c:f>Arkusz7!$D$5</c:f>
              <c:strCache>
                <c:ptCount val="1"/>
                <c:pt idx="0">
                  <c:v>odsetek osób w wieku 65 lat i więcej w populacji ogółem</c:v>
                </c:pt>
              </c:strCache>
            </c:strRef>
          </c:tx>
          <c:spPr>
            <a:solidFill>
              <a:schemeClr val="accent5"/>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0"/>
              </c:ext>
            </c:extLst>
          </c:dLbls>
          <c:cat>
            <c:numRef>
              <c:f>Arkusz7!$E$3:$O$3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Arkusz7!$E$5:$O$5</c:f>
              <c:numCache>
                <c:formatCode>#,##0.0</c:formatCode>
                <c:ptCount val="11"/>
                <c:pt idx="0">
                  <c:v>13.5</c:v>
                </c:pt>
                <c:pt idx="1">
                  <c:v>13.9</c:v>
                </c:pt>
                <c:pt idx="2">
                  <c:v>14.1</c:v>
                </c:pt>
                <c:pt idx="3">
                  <c:v>14.2</c:v>
                </c:pt>
                <c:pt idx="4">
                  <c:v>14.5</c:v>
                </c:pt>
                <c:pt idx="5">
                  <c:v>14.9</c:v>
                </c:pt>
                <c:pt idx="6">
                  <c:v>14.9</c:v>
                </c:pt>
                <c:pt idx="7">
                  <c:v>15.4</c:v>
                </c:pt>
                <c:pt idx="8">
                  <c:v>15.9</c:v>
                </c:pt>
                <c:pt idx="9">
                  <c:v>16.399999999999999</c:v>
                </c:pt>
                <c:pt idx="10">
                  <c:v>16.899999999999999</c:v>
                </c:pt>
              </c:numCache>
            </c:numRef>
          </c:val>
          <c:extLst xmlns:c16r2="http://schemas.microsoft.com/office/drawing/2015/06/chart">
            <c:ext xmlns:c16="http://schemas.microsoft.com/office/drawing/2014/chart" uri="{C3380CC4-5D6E-409C-BE32-E72D297353CC}">
              <c16:uniqueId val="{00000001-2D9D-435A-855E-013EE253FC81}"/>
            </c:ext>
          </c:extLst>
        </c:ser>
        <c:dLbls>
          <c:showVal val="1"/>
        </c:dLbls>
        <c:gapWidth val="219"/>
        <c:overlap val="-27"/>
        <c:axId val="163509376"/>
        <c:axId val="163510912"/>
      </c:barChart>
      <c:catAx>
        <c:axId val="1635093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63510912"/>
        <c:crosses val="autoZero"/>
        <c:auto val="1"/>
        <c:lblAlgn val="ctr"/>
        <c:lblOffset val="100"/>
      </c:catAx>
      <c:valAx>
        <c:axId val="163510912"/>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63509376"/>
        <c:crosses val="autoZero"/>
        <c:crossBetween val="between"/>
      </c:valAx>
      <c:dTable>
        <c:showHorzBorder val="1"/>
        <c:showVertBorder val="1"/>
        <c:showOutline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mn-lt"/>
                <a:ea typeface="+mn-ea"/>
                <a:cs typeface="+mn-cs"/>
              </a:defRPr>
            </a:pPr>
            <a:endParaRPr lang="pl-PL"/>
          </a:p>
        </c:txPr>
      </c:dTable>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l-PL"/>
  <c:style val="8"/>
  <c:chart>
    <c:autoTitleDeleted val="1"/>
    <c:plotArea>
      <c:layout/>
      <c:barChart>
        <c:barDir val="col"/>
        <c:grouping val="clustered"/>
        <c:ser>
          <c:idx val="0"/>
          <c:order val="0"/>
          <c:tx>
            <c:strRef>
              <c:f>Arkusz1!$C$3</c:f>
              <c:strCache>
                <c:ptCount val="1"/>
                <c:pt idx="0">
                  <c:v>Podmioty wg grup rodzajów działalności PKD 2007</c:v>
                </c:pt>
              </c:strCache>
            </c:strRef>
          </c:tx>
          <c:spPr>
            <a:solidFill>
              <a:schemeClr val="accent6"/>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0"/>
              </c:ext>
            </c:extLst>
          </c:dLbls>
          <c:cat>
            <c:numRef>
              <c:f>Arkusz1!$D$2:$N$2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Arkusz1!$D$3:$N$3</c:f>
              <c:numCache>
                <c:formatCode>#,##0</c:formatCode>
                <c:ptCount val="11"/>
                <c:pt idx="0">
                  <c:v>1392</c:v>
                </c:pt>
                <c:pt idx="1">
                  <c:v>1418</c:v>
                </c:pt>
                <c:pt idx="2">
                  <c:v>1438</c:v>
                </c:pt>
                <c:pt idx="3">
                  <c:v>1518</c:v>
                </c:pt>
                <c:pt idx="4">
                  <c:v>1596</c:v>
                </c:pt>
                <c:pt idx="5">
                  <c:v>1667</c:v>
                </c:pt>
                <c:pt idx="6">
                  <c:v>1757</c:v>
                </c:pt>
                <c:pt idx="7">
                  <c:v>1830</c:v>
                </c:pt>
                <c:pt idx="8">
                  <c:v>1907</c:v>
                </c:pt>
                <c:pt idx="9">
                  <c:v>1974</c:v>
                </c:pt>
                <c:pt idx="10">
                  <c:v>2021</c:v>
                </c:pt>
              </c:numCache>
            </c:numRef>
          </c:val>
          <c:extLst xmlns:c16r2="http://schemas.microsoft.com/office/drawing/2015/06/chart">
            <c:ext xmlns:c16="http://schemas.microsoft.com/office/drawing/2014/chart" uri="{C3380CC4-5D6E-409C-BE32-E72D297353CC}">
              <c16:uniqueId val="{00000000-85E8-4D22-A416-4F0AE4E6828F}"/>
            </c:ext>
          </c:extLst>
        </c:ser>
        <c:dLbls>
          <c:showVal val="1"/>
        </c:dLbls>
        <c:gapWidth val="219"/>
        <c:overlap val="-27"/>
        <c:axId val="127151488"/>
        <c:axId val="127153280"/>
      </c:barChart>
      <c:catAx>
        <c:axId val="12715148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27153280"/>
        <c:crosses val="autoZero"/>
        <c:auto val="1"/>
        <c:lblAlgn val="ctr"/>
        <c:lblOffset val="100"/>
      </c:catAx>
      <c:valAx>
        <c:axId val="12715328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27151488"/>
        <c:crosses val="autoZero"/>
        <c:crossBetween val="between"/>
      </c:valAx>
      <c:dTable>
        <c:showOutline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mn-lt"/>
                <a:ea typeface="+mn-ea"/>
                <a:cs typeface="+mn-cs"/>
              </a:defRPr>
            </a:pPr>
            <a:endParaRPr lang="pl-PL"/>
          </a:p>
        </c:txPr>
      </c:dTable>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pl-PL"/>
  <c:style val="8"/>
  <c:chart>
    <c:plotArea>
      <c:layout/>
      <c:barChart>
        <c:barDir val="col"/>
        <c:grouping val="clustered"/>
        <c:ser>
          <c:idx val="0"/>
          <c:order val="0"/>
          <c:tx>
            <c:strRef>
              <c:f>Arkusz2!$C$6</c:f>
              <c:strCache>
                <c:ptCount val="1"/>
                <c:pt idx="0">
                  <c:v>Podmioty nowo zarejestrowane wg grup sekcji PKD 2007</c:v>
                </c:pt>
              </c:strCache>
            </c:strRef>
          </c:tx>
          <c:spPr>
            <a:solidFill>
              <a:schemeClr val="accent6">
                <a:shade val="76000"/>
              </a:schemeClr>
            </a:solidFill>
            <a:ln>
              <a:noFill/>
            </a:ln>
            <a:effectLst/>
          </c:spPr>
          <c:cat>
            <c:numRef>
              <c:f>Arkusz2!$D$5:$N$5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Arkusz2!$D$6:$N$6</c:f>
              <c:numCache>
                <c:formatCode>#,##0</c:formatCode>
                <c:ptCount val="11"/>
                <c:pt idx="0">
                  <c:v>118</c:v>
                </c:pt>
                <c:pt idx="1">
                  <c:v>119</c:v>
                </c:pt>
                <c:pt idx="2">
                  <c:v>115</c:v>
                </c:pt>
                <c:pt idx="3">
                  <c:v>143</c:v>
                </c:pt>
                <c:pt idx="4">
                  <c:v>134</c:v>
                </c:pt>
                <c:pt idx="5">
                  <c:v>108</c:v>
                </c:pt>
                <c:pt idx="6">
                  <c:v>127</c:v>
                </c:pt>
                <c:pt idx="7">
                  <c:v>146</c:v>
                </c:pt>
                <c:pt idx="8">
                  <c:v>138</c:v>
                </c:pt>
                <c:pt idx="9">
                  <c:v>131</c:v>
                </c:pt>
                <c:pt idx="10">
                  <c:v>119</c:v>
                </c:pt>
              </c:numCache>
            </c:numRef>
          </c:val>
          <c:extLst xmlns:c16r2="http://schemas.microsoft.com/office/drawing/2015/06/chart">
            <c:ext xmlns:c16="http://schemas.microsoft.com/office/drawing/2014/chart" uri="{C3380CC4-5D6E-409C-BE32-E72D297353CC}">
              <c16:uniqueId val="{00000000-3658-4FA7-BABE-B3A60C108490}"/>
            </c:ext>
          </c:extLst>
        </c:ser>
        <c:ser>
          <c:idx val="1"/>
          <c:order val="1"/>
          <c:tx>
            <c:strRef>
              <c:f>Arkusz2!$C$7</c:f>
              <c:strCache>
                <c:ptCount val="1"/>
                <c:pt idx="0">
                  <c:v>Podmioty wyrejestrowane wg sekcji i działów PKD 2007</c:v>
                </c:pt>
              </c:strCache>
            </c:strRef>
          </c:tx>
          <c:spPr>
            <a:solidFill>
              <a:schemeClr val="accent6">
                <a:tint val="77000"/>
              </a:schemeClr>
            </a:solidFill>
            <a:ln>
              <a:noFill/>
            </a:ln>
            <a:effectLst/>
          </c:spPr>
          <c:cat>
            <c:numRef>
              <c:f>Arkusz2!$D$5:$N$5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Arkusz2!$D$7:$N$7</c:f>
              <c:numCache>
                <c:formatCode>#,##0</c:formatCode>
                <c:ptCount val="11"/>
                <c:pt idx="0">
                  <c:v>100</c:v>
                </c:pt>
                <c:pt idx="1">
                  <c:v>95</c:v>
                </c:pt>
                <c:pt idx="2">
                  <c:v>103</c:v>
                </c:pt>
                <c:pt idx="3">
                  <c:v>73</c:v>
                </c:pt>
                <c:pt idx="4">
                  <c:v>68</c:v>
                </c:pt>
                <c:pt idx="5">
                  <c:v>42</c:v>
                </c:pt>
                <c:pt idx="6">
                  <c:v>52</c:v>
                </c:pt>
                <c:pt idx="7">
                  <c:v>83</c:v>
                </c:pt>
                <c:pt idx="8">
                  <c:v>69</c:v>
                </c:pt>
                <c:pt idx="9">
                  <c:v>71</c:v>
                </c:pt>
                <c:pt idx="10">
                  <c:v>87</c:v>
                </c:pt>
              </c:numCache>
            </c:numRef>
          </c:val>
          <c:extLst xmlns:c16r2="http://schemas.microsoft.com/office/drawing/2015/06/chart">
            <c:ext xmlns:c16="http://schemas.microsoft.com/office/drawing/2014/chart" uri="{C3380CC4-5D6E-409C-BE32-E72D297353CC}">
              <c16:uniqueId val="{00000001-3658-4FA7-BABE-B3A60C108490}"/>
            </c:ext>
          </c:extLst>
        </c:ser>
        <c:gapWidth val="219"/>
        <c:overlap val="-27"/>
        <c:axId val="127187200"/>
        <c:axId val="127188992"/>
      </c:barChart>
      <c:catAx>
        <c:axId val="12718720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27188992"/>
        <c:crosses val="autoZero"/>
        <c:auto val="1"/>
        <c:lblAlgn val="ctr"/>
        <c:lblOffset val="100"/>
      </c:catAx>
      <c:valAx>
        <c:axId val="12718899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27187200"/>
        <c:crosses val="autoZero"/>
        <c:crossBetween val="between"/>
      </c:valAx>
      <c:dTable>
        <c:showHorzBorder val="1"/>
        <c:showVertBorder val="1"/>
        <c:showOutline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mn-lt"/>
                <a:ea typeface="+mn-ea"/>
                <a:cs typeface="+mn-cs"/>
              </a:defRPr>
            </a:pPr>
            <a:endParaRPr lang="pl-PL"/>
          </a:p>
        </c:txPr>
      </c:dTable>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pl-PL"/>
  <c:style val="8"/>
  <c:chart>
    <c:plotArea>
      <c:layout/>
      <c:barChart>
        <c:barDir val="col"/>
        <c:grouping val="clustered"/>
        <c:ser>
          <c:idx val="0"/>
          <c:order val="0"/>
          <c:tx>
            <c:strRef>
              <c:f>Arkusz3!$E$5</c:f>
              <c:strCache>
                <c:ptCount val="1"/>
                <c:pt idx="0">
                  <c:v>0 - 9</c:v>
                </c:pt>
              </c:strCache>
            </c:strRef>
          </c:tx>
          <c:spPr>
            <a:solidFill>
              <a:schemeClr val="accent6">
                <a:shade val="58000"/>
              </a:schemeClr>
            </a:solidFill>
            <a:ln>
              <a:noFill/>
            </a:ln>
            <a:effectLst/>
          </c:spPr>
          <c:cat>
            <c:numRef>
              <c:f>Arkusz3!$F$4:$P$4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Arkusz3!$F$5:$P$5</c:f>
              <c:numCache>
                <c:formatCode>#,##0</c:formatCode>
                <c:ptCount val="11"/>
                <c:pt idx="0">
                  <c:v>1320</c:v>
                </c:pt>
                <c:pt idx="1">
                  <c:v>1343</c:v>
                </c:pt>
                <c:pt idx="2">
                  <c:v>1364</c:v>
                </c:pt>
                <c:pt idx="3">
                  <c:v>1446</c:v>
                </c:pt>
                <c:pt idx="4">
                  <c:v>1533</c:v>
                </c:pt>
                <c:pt idx="5">
                  <c:v>1605</c:v>
                </c:pt>
                <c:pt idx="6">
                  <c:v>1698</c:v>
                </c:pt>
                <c:pt idx="7">
                  <c:v>1774</c:v>
                </c:pt>
                <c:pt idx="8">
                  <c:v>1851</c:v>
                </c:pt>
                <c:pt idx="9">
                  <c:v>1918</c:v>
                </c:pt>
                <c:pt idx="10">
                  <c:v>1967</c:v>
                </c:pt>
              </c:numCache>
            </c:numRef>
          </c:val>
          <c:extLst xmlns:c16r2="http://schemas.microsoft.com/office/drawing/2015/06/chart">
            <c:ext xmlns:c16="http://schemas.microsoft.com/office/drawing/2014/chart" uri="{C3380CC4-5D6E-409C-BE32-E72D297353CC}">
              <c16:uniqueId val="{00000000-985B-4F94-AB91-45AC0E8746AC}"/>
            </c:ext>
          </c:extLst>
        </c:ser>
        <c:ser>
          <c:idx val="1"/>
          <c:order val="1"/>
          <c:tx>
            <c:strRef>
              <c:f>Arkusz3!$E$6</c:f>
              <c:strCache>
                <c:ptCount val="1"/>
                <c:pt idx="0">
                  <c:v>10 - 49</c:v>
                </c:pt>
              </c:strCache>
            </c:strRef>
          </c:tx>
          <c:spPr>
            <a:solidFill>
              <a:schemeClr val="accent6">
                <a:shade val="86000"/>
              </a:schemeClr>
            </a:solidFill>
            <a:ln>
              <a:noFill/>
            </a:ln>
            <a:effectLst/>
          </c:spPr>
          <c:cat>
            <c:numRef>
              <c:f>Arkusz3!$F$4:$P$4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Arkusz3!$F$6:$P$6</c:f>
              <c:numCache>
                <c:formatCode>#,##0</c:formatCode>
                <c:ptCount val="11"/>
                <c:pt idx="0">
                  <c:v>67</c:v>
                </c:pt>
                <c:pt idx="1">
                  <c:v>68</c:v>
                </c:pt>
                <c:pt idx="2">
                  <c:v>67</c:v>
                </c:pt>
                <c:pt idx="3">
                  <c:v>64</c:v>
                </c:pt>
                <c:pt idx="4">
                  <c:v>57</c:v>
                </c:pt>
                <c:pt idx="5">
                  <c:v>57</c:v>
                </c:pt>
                <c:pt idx="6">
                  <c:v>54</c:v>
                </c:pt>
                <c:pt idx="7">
                  <c:v>51</c:v>
                </c:pt>
                <c:pt idx="8">
                  <c:v>49</c:v>
                </c:pt>
                <c:pt idx="9">
                  <c:v>49</c:v>
                </c:pt>
                <c:pt idx="10">
                  <c:v>47</c:v>
                </c:pt>
              </c:numCache>
            </c:numRef>
          </c:val>
          <c:extLst xmlns:c16r2="http://schemas.microsoft.com/office/drawing/2015/06/chart">
            <c:ext xmlns:c16="http://schemas.microsoft.com/office/drawing/2014/chart" uri="{C3380CC4-5D6E-409C-BE32-E72D297353CC}">
              <c16:uniqueId val="{00000001-985B-4F94-AB91-45AC0E8746AC}"/>
            </c:ext>
          </c:extLst>
        </c:ser>
        <c:ser>
          <c:idx val="2"/>
          <c:order val="2"/>
          <c:tx>
            <c:strRef>
              <c:f>Arkusz3!$E$7</c:f>
              <c:strCache>
                <c:ptCount val="1"/>
                <c:pt idx="0">
                  <c:v>50 - 249</c:v>
                </c:pt>
              </c:strCache>
            </c:strRef>
          </c:tx>
          <c:spPr>
            <a:solidFill>
              <a:schemeClr val="accent6">
                <a:tint val="86000"/>
              </a:schemeClr>
            </a:solidFill>
            <a:ln>
              <a:noFill/>
            </a:ln>
            <a:effectLst/>
          </c:spPr>
          <c:cat>
            <c:numRef>
              <c:f>Arkusz3!$F$4:$P$4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Arkusz3!$F$7:$P$7</c:f>
              <c:numCache>
                <c:formatCode>#,##0</c:formatCode>
                <c:ptCount val="11"/>
                <c:pt idx="0">
                  <c:v>5</c:v>
                </c:pt>
                <c:pt idx="1">
                  <c:v>7</c:v>
                </c:pt>
                <c:pt idx="2">
                  <c:v>7</c:v>
                </c:pt>
                <c:pt idx="3">
                  <c:v>8</c:v>
                </c:pt>
                <c:pt idx="4">
                  <c:v>5</c:v>
                </c:pt>
                <c:pt idx="5">
                  <c:v>4</c:v>
                </c:pt>
                <c:pt idx="6">
                  <c:v>4</c:v>
                </c:pt>
                <c:pt idx="7">
                  <c:v>4</c:v>
                </c:pt>
                <c:pt idx="8">
                  <c:v>6</c:v>
                </c:pt>
                <c:pt idx="9">
                  <c:v>6</c:v>
                </c:pt>
                <c:pt idx="10">
                  <c:v>6</c:v>
                </c:pt>
              </c:numCache>
            </c:numRef>
          </c:val>
          <c:extLst xmlns:c16r2="http://schemas.microsoft.com/office/drawing/2015/06/chart">
            <c:ext xmlns:c16="http://schemas.microsoft.com/office/drawing/2014/chart" uri="{C3380CC4-5D6E-409C-BE32-E72D297353CC}">
              <c16:uniqueId val="{00000002-985B-4F94-AB91-45AC0E8746AC}"/>
            </c:ext>
          </c:extLst>
        </c:ser>
        <c:ser>
          <c:idx val="3"/>
          <c:order val="3"/>
          <c:tx>
            <c:strRef>
              <c:f>Arkusz3!$E$8</c:f>
              <c:strCache>
                <c:ptCount val="1"/>
                <c:pt idx="0">
                  <c:v>250 - 999</c:v>
                </c:pt>
              </c:strCache>
            </c:strRef>
          </c:tx>
          <c:spPr>
            <a:solidFill>
              <a:schemeClr val="accent6">
                <a:tint val="58000"/>
              </a:schemeClr>
            </a:solidFill>
            <a:ln>
              <a:noFill/>
            </a:ln>
            <a:effectLst/>
          </c:spPr>
          <c:cat>
            <c:numRef>
              <c:f>Arkusz3!$F$4:$P$4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Arkusz3!$F$8:$P$8</c:f>
              <c:numCache>
                <c:formatCode>#,##0</c:formatCode>
                <c:ptCount val="11"/>
                <c:pt idx="0">
                  <c:v>0</c:v>
                </c:pt>
                <c:pt idx="1">
                  <c:v>0</c:v>
                </c:pt>
                <c:pt idx="2">
                  <c:v>0</c:v>
                </c:pt>
                <c:pt idx="3">
                  <c:v>0</c:v>
                </c:pt>
                <c:pt idx="4">
                  <c:v>1</c:v>
                </c:pt>
                <c:pt idx="5">
                  <c:v>1</c:v>
                </c:pt>
                <c:pt idx="6">
                  <c:v>1</c:v>
                </c:pt>
                <c:pt idx="7">
                  <c:v>1</c:v>
                </c:pt>
                <c:pt idx="8">
                  <c:v>1</c:v>
                </c:pt>
                <c:pt idx="9">
                  <c:v>1</c:v>
                </c:pt>
                <c:pt idx="10">
                  <c:v>1</c:v>
                </c:pt>
              </c:numCache>
            </c:numRef>
          </c:val>
          <c:extLst xmlns:c16r2="http://schemas.microsoft.com/office/drawing/2015/06/chart">
            <c:ext xmlns:c16="http://schemas.microsoft.com/office/drawing/2014/chart" uri="{C3380CC4-5D6E-409C-BE32-E72D297353CC}">
              <c16:uniqueId val="{00000003-985B-4F94-AB91-45AC0E8746AC}"/>
            </c:ext>
          </c:extLst>
        </c:ser>
        <c:gapWidth val="219"/>
        <c:overlap val="-27"/>
        <c:axId val="174074496"/>
        <c:axId val="174084480"/>
      </c:barChart>
      <c:catAx>
        <c:axId val="17407449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74084480"/>
        <c:crosses val="autoZero"/>
        <c:auto val="1"/>
        <c:lblAlgn val="ctr"/>
        <c:lblOffset val="100"/>
      </c:catAx>
      <c:valAx>
        <c:axId val="17408448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74074496"/>
        <c:crosses val="autoZero"/>
        <c:crossBetween val="between"/>
      </c:valAx>
      <c:dTable>
        <c:showHorzBorder val="1"/>
        <c:showVertBorder val="1"/>
        <c:showOutline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mn-lt"/>
                <a:ea typeface="+mn-ea"/>
                <a:cs typeface="+mn-cs"/>
              </a:defRPr>
            </a:pPr>
            <a:endParaRPr lang="pl-PL"/>
          </a:p>
        </c:txPr>
      </c:dTable>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pl-PL"/>
  <c:style val="8"/>
  <c:chart>
    <c:plotArea>
      <c:layout/>
      <c:barChart>
        <c:barDir val="col"/>
        <c:grouping val="clustered"/>
        <c:ser>
          <c:idx val="0"/>
          <c:order val="0"/>
          <c:tx>
            <c:strRef>
              <c:f>Arkusz2!$D$4</c:f>
              <c:strCache>
                <c:ptCount val="1"/>
                <c:pt idx="0">
                  <c:v>ogółem</c:v>
                </c:pt>
              </c:strCache>
            </c:strRef>
          </c:tx>
          <c:spPr>
            <a:solidFill>
              <a:schemeClr val="accent6">
                <a:shade val="65000"/>
              </a:schemeClr>
            </a:solidFill>
            <a:ln>
              <a:noFill/>
            </a:ln>
            <a:effectLst/>
          </c:spPr>
          <c:cat>
            <c:numRef>
              <c:f>Arkusz2!$E$3:$O$3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Arkusz2!$E$4:$O$4</c:f>
              <c:numCache>
                <c:formatCode>#,##0.0</c:formatCode>
                <c:ptCount val="11"/>
                <c:pt idx="0">
                  <c:v>3.4</c:v>
                </c:pt>
                <c:pt idx="1">
                  <c:v>2.4</c:v>
                </c:pt>
                <c:pt idx="2">
                  <c:v>1.8</c:v>
                </c:pt>
                <c:pt idx="3">
                  <c:v>1.4</c:v>
                </c:pt>
                <c:pt idx="4">
                  <c:v>1.2</c:v>
                </c:pt>
                <c:pt idx="5">
                  <c:v>2.2000000000000002</c:v>
                </c:pt>
                <c:pt idx="6">
                  <c:v>1.5</c:v>
                </c:pt>
                <c:pt idx="7">
                  <c:v>1.4</c:v>
                </c:pt>
                <c:pt idx="8">
                  <c:v>1.2</c:v>
                </c:pt>
                <c:pt idx="9">
                  <c:v>1.3</c:v>
                </c:pt>
                <c:pt idx="10">
                  <c:v>1.6</c:v>
                </c:pt>
              </c:numCache>
            </c:numRef>
          </c:val>
          <c:extLst xmlns:c16r2="http://schemas.microsoft.com/office/drawing/2015/06/chart">
            <c:ext xmlns:c16="http://schemas.microsoft.com/office/drawing/2014/chart" uri="{C3380CC4-5D6E-409C-BE32-E72D297353CC}">
              <c16:uniqueId val="{00000000-43BD-40E1-8CF1-56E950757EAF}"/>
            </c:ext>
          </c:extLst>
        </c:ser>
        <c:ser>
          <c:idx val="1"/>
          <c:order val="1"/>
          <c:tx>
            <c:strRef>
              <c:f>Arkusz2!$D$5</c:f>
              <c:strCache>
                <c:ptCount val="1"/>
                <c:pt idx="0">
                  <c:v>mężczyźni</c:v>
                </c:pt>
              </c:strCache>
            </c:strRef>
          </c:tx>
          <c:spPr>
            <a:solidFill>
              <a:schemeClr val="accent6"/>
            </a:solidFill>
            <a:ln>
              <a:noFill/>
            </a:ln>
            <a:effectLst/>
          </c:spPr>
          <c:cat>
            <c:numRef>
              <c:f>Arkusz2!$E$3:$O$3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Arkusz2!$E$5:$O$5</c:f>
              <c:numCache>
                <c:formatCode>#,##0.0</c:formatCode>
                <c:ptCount val="11"/>
                <c:pt idx="0">
                  <c:v>2.7</c:v>
                </c:pt>
                <c:pt idx="1">
                  <c:v>1.7</c:v>
                </c:pt>
                <c:pt idx="2">
                  <c:v>1.4</c:v>
                </c:pt>
                <c:pt idx="3">
                  <c:v>0.9</c:v>
                </c:pt>
                <c:pt idx="4">
                  <c:v>1</c:v>
                </c:pt>
                <c:pt idx="5">
                  <c:v>1.7</c:v>
                </c:pt>
                <c:pt idx="6">
                  <c:v>1</c:v>
                </c:pt>
                <c:pt idx="7">
                  <c:v>1</c:v>
                </c:pt>
                <c:pt idx="8">
                  <c:v>1</c:v>
                </c:pt>
                <c:pt idx="9">
                  <c:v>1</c:v>
                </c:pt>
                <c:pt idx="10">
                  <c:v>1.5</c:v>
                </c:pt>
              </c:numCache>
            </c:numRef>
          </c:val>
          <c:extLst xmlns:c16r2="http://schemas.microsoft.com/office/drawing/2015/06/chart">
            <c:ext xmlns:c16="http://schemas.microsoft.com/office/drawing/2014/chart" uri="{C3380CC4-5D6E-409C-BE32-E72D297353CC}">
              <c16:uniqueId val="{00000001-43BD-40E1-8CF1-56E950757EAF}"/>
            </c:ext>
          </c:extLst>
        </c:ser>
        <c:ser>
          <c:idx val="2"/>
          <c:order val="2"/>
          <c:tx>
            <c:strRef>
              <c:f>Arkusz2!$D$6</c:f>
              <c:strCache>
                <c:ptCount val="1"/>
                <c:pt idx="0">
                  <c:v>kobiety</c:v>
                </c:pt>
              </c:strCache>
            </c:strRef>
          </c:tx>
          <c:spPr>
            <a:solidFill>
              <a:schemeClr val="accent6">
                <a:tint val="65000"/>
              </a:schemeClr>
            </a:solidFill>
            <a:ln>
              <a:noFill/>
            </a:ln>
            <a:effectLst/>
          </c:spPr>
          <c:cat>
            <c:numRef>
              <c:f>Arkusz2!$E$3:$O$3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Arkusz2!$E$6:$O$6</c:f>
              <c:numCache>
                <c:formatCode>#,##0.0</c:formatCode>
                <c:ptCount val="11"/>
                <c:pt idx="0">
                  <c:v>4.0999999999999996</c:v>
                </c:pt>
                <c:pt idx="1">
                  <c:v>3.1</c:v>
                </c:pt>
                <c:pt idx="2">
                  <c:v>2.2999999999999998</c:v>
                </c:pt>
                <c:pt idx="3">
                  <c:v>2</c:v>
                </c:pt>
                <c:pt idx="4">
                  <c:v>1.5</c:v>
                </c:pt>
                <c:pt idx="5">
                  <c:v>2.8</c:v>
                </c:pt>
                <c:pt idx="6">
                  <c:v>2</c:v>
                </c:pt>
                <c:pt idx="7">
                  <c:v>1.8</c:v>
                </c:pt>
                <c:pt idx="8">
                  <c:v>1.5</c:v>
                </c:pt>
                <c:pt idx="9">
                  <c:v>1.6</c:v>
                </c:pt>
                <c:pt idx="10">
                  <c:v>1.8</c:v>
                </c:pt>
              </c:numCache>
            </c:numRef>
          </c:val>
          <c:extLst xmlns:c16r2="http://schemas.microsoft.com/office/drawing/2015/06/chart">
            <c:ext xmlns:c16="http://schemas.microsoft.com/office/drawing/2014/chart" uri="{C3380CC4-5D6E-409C-BE32-E72D297353CC}">
              <c16:uniqueId val="{00000002-43BD-40E1-8CF1-56E950757EAF}"/>
            </c:ext>
          </c:extLst>
        </c:ser>
        <c:gapWidth val="219"/>
        <c:overlap val="-27"/>
        <c:axId val="174127360"/>
        <c:axId val="166006784"/>
      </c:barChart>
      <c:catAx>
        <c:axId val="17412736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66006784"/>
        <c:crosses val="autoZero"/>
        <c:auto val="1"/>
        <c:lblAlgn val="ctr"/>
        <c:lblOffset val="100"/>
      </c:catAx>
      <c:valAx>
        <c:axId val="166006784"/>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4127360"/>
        <c:crosses val="autoZero"/>
        <c:crossBetween val="between"/>
      </c:valAx>
      <c:dTable>
        <c:showHorzBorder val="1"/>
        <c:showVertBorder val="1"/>
        <c:showOutline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pl-PL"/>
  <c:style val="8"/>
  <c:chart>
    <c:plotArea>
      <c:layout/>
      <c:barChart>
        <c:barDir val="col"/>
        <c:grouping val="clustered"/>
        <c:ser>
          <c:idx val="0"/>
          <c:order val="0"/>
          <c:tx>
            <c:strRef>
              <c:f>Arkusz1!$E$5</c:f>
              <c:strCache>
                <c:ptCount val="1"/>
                <c:pt idx="0">
                  <c:v>ogółem</c:v>
                </c:pt>
              </c:strCache>
            </c:strRef>
          </c:tx>
          <c:spPr>
            <a:solidFill>
              <a:schemeClr val="accent6">
                <a:shade val="65000"/>
              </a:schemeClr>
            </a:solidFill>
            <a:ln>
              <a:noFill/>
            </a:ln>
            <a:effectLst/>
          </c:spPr>
          <c:cat>
            <c:numRef>
              <c:f>Arkusz1!$F$4:$P$4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Arkusz1!$F$5:$P$5</c:f>
              <c:numCache>
                <c:formatCode>#,##0</c:formatCode>
                <c:ptCount val="11"/>
                <c:pt idx="0">
                  <c:v>363</c:v>
                </c:pt>
                <c:pt idx="1">
                  <c:v>258</c:v>
                </c:pt>
                <c:pt idx="2">
                  <c:v>197</c:v>
                </c:pt>
                <c:pt idx="3">
                  <c:v>157</c:v>
                </c:pt>
                <c:pt idx="4">
                  <c:v>132</c:v>
                </c:pt>
                <c:pt idx="5">
                  <c:v>233</c:v>
                </c:pt>
                <c:pt idx="6">
                  <c:v>159</c:v>
                </c:pt>
                <c:pt idx="7">
                  <c:v>149</c:v>
                </c:pt>
                <c:pt idx="8">
                  <c:v>133</c:v>
                </c:pt>
                <c:pt idx="9">
                  <c:v>137</c:v>
                </c:pt>
                <c:pt idx="10">
                  <c:v>174</c:v>
                </c:pt>
              </c:numCache>
            </c:numRef>
          </c:val>
          <c:extLst xmlns:c16r2="http://schemas.microsoft.com/office/drawing/2015/06/chart">
            <c:ext xmlns:c16="http://schemas.microsoft.com/office/drawing/2014/chart" uri="{C3380CC4-5D6E-409C-BE32-E72D297353CC}">
              <c16:uniqueId val="{00000000-394B-47F9-AE37-9FC6F849B3C4}"/>
            </c:ext>
          </c:extLst>
        </c:ser>
        <c:ser>
          <c:idx val="1"/>
          <c:order val="1"/>
          <c:tx>
            <c:strRef>
              <c:f>Arkusz1!$E$6</c:f>
              <c:strCache>
                <c:ptCount val="1"/>
                <c:pt idx="0">
                  <c:v>kobiety</c:v>
                </c:pt>
              </c:strCache>
            </c:strRef>
          </c:tx>
          <c:spPr>
            <a:solidFill>
              <a:schemeClr val="accent6"/>
            </a:solidFill>
            <a:ln>
              <a:noFill/>
            </a:ln>
            <a:effectLst/>
          </c:spPr>
          <c:cat>
            <c:numRef>
              <c:f>Arkusz1!$F$4:$P$4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Arkusz1!$F$6:$P$6</c:f>
              <c:numCache>
                <c:formatCode>#,##0</c:formatCode>
                <c:ptCount val="11"/>
                <c:pt idx="0">
                  <c:v>209</c:v>
                </c:pt>
                <c:pt idx="1">
                  <c:v>160</c:v>
                </c:pt>
                <c:pt idx="2">
                  <c:v>118</c:v>
                </c:pt>
                <c:pt idx="3">
                  <c:v>103</c:v>
                </c:pt>
                <c:pt idx="4">
                  <c:v>77</c:v>
                </c:pt>
                <c:pt idx="5">
                  <c:v>139</c:v>
                </c:pt>
                <c:pt idx="6">
                  <c:v>100</c:v>
                </c:pt>
                <c:pt idx="7">
                  <c:v>92</c:v>
                </c:pt>
                <c:pt idx="8">
                  <c:v>78</c:v>
                </c:pt>
                <c:pt idx="9">
                  <c:v>82</c:v>
                </c:pt>
                <c:pt idx="10">
                  <c:v>91</c:v>
                </c:pt>
              </c:numCache>
            </c:numRef>
          </c:val>
          <c:extLst xmlns:c16r2="http://schemas.microsoft.com/office/drawing/2015/06/chart">
            <c:ext xmlns:c16="http://schemas.microsoft.com/office/drawing/2014/chart" uri="{C3380CC4-5D6E-409C-BE32-E72D297353CC}">
              <c16:uniqueId val="{00000001-394B-47F9-AE37-9FC6F849B3C4}"/>
            </c:ext>
          </c:extLst>
        </c:ser>
        <c:ser>
          <c:idx val="2"/>
          <c:order val="2"/>
          <c:tx>
            <c:strRef>
              <c:f>Arkusz1!$E$7</c:f>
              <c:strCache>
                <c:ptCount val="1"/>
                <c:pt idx="0">
                  <c:v>mężczyźni</c:v>
                </c:pt>
              </c:strCache>
            </c:strRef>
          </c:tx>
          <c:spPr>
            <a:solidFill>
              <a:schemeClr val="accent6">
                <a:tint val="65000"/>
              </a:schemeClr>
            </a:solidFill>
            <a:ln>
              <a:noFill/>
            </a:ln>
            <a:effectLst/>
          </c:spPr>
          <c:cat>
            <c:numRef>
              <c:f>Arkusz1!$F$4:$P$4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Arkusz1!$F$7:$P$7</c:f>
              <c:numCache>
                <c:formatCode>#,##0</c:formatCode>
                <c:ptCount val="11"/>
                <c:pt idx="0">
                  <c:v>154</c:v>
                </c:pt>
                <c:pt idx="1">
                  <c:v>98</c:v>
                </c:pt>
                <c:pt idx="2">
                  <c:v>79</c:v>
                </c:pt>
                <c:pt idx="3">
                  <c:v>54</c:v>
                </c:pt>
                <c:pt idx="4">
                  <c:v>55</c:v>
                </c:pt>
                <c:pt idx="5">
                  <c:v>94</c:v>
                </c:pt>
                <c:pt idx="6">
                  <c:v>59</c:v>
                </c:pt>
                <c:pt idx="7">
                  <c:v>57</c:v>
                </c:pt>
                <c:pt idx="8">
                  <c:v>55</c:v>
                </c:pt>
                <c:pt idx="9">
                  <c:v>55</c:v>
                </c:pt>
                <c:pt idx="10">
                  <c:v>83</c:v>
                </c:pt>
              </c:numCache>
            </c:numRef>
          </c:val>
          <c:extLst xmlns:c16r2="http://schemas.microsoft.com/office/drawing/2015/06/chart">
            <c:ext xmlns:c16="http://schemas.microsoft.com/office/drawing/2014/chart" uri="{C3380CC4-5D6E-409C-BE32-E72D297353CC}">
              <c16:uniqueId val="{00000002-394B-47F9-AE37-9FC6F849B3C4}"/>
            </c:ext>
          </c:extLst>
        </c:ser>
        <c:gapWidth val="219"/>
        <c:overlap val="-27"/>
        <c:axId val="166033280"/>
        <c:axId val="166034816"/>
      </c:barChart>
      <c:catAx>
        <c:axId val="16603328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66034816"/>
        <c:crosses val="autoZero"/>
        <c:auto val="1"/>
        <c:lblAlgn val="ctr"/>
        <c:lblOffset val="100"/>
      </c:catAx>
      <c:valAx>
        <c:axId val="166034816"/>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66033280"/>
        <c:crosses val="autoZero"/>
        <c:crossBetween val="between"/>
      </c:valAx>
      <c:dTable>
        <c:showHorzBorder val="1"/>
        <c:showVertBorder val="1"/>
        <c:showOutline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pl-PL"/>
  <c:style val="8"/>
  <c:chart>
    <c:plotArea>
      <c:layout/>
      <c:barChart>
        <c:barDir val="col"/>
        <c:grouping val="clustered"/>
        <c:ser>
          <c:idx val="0"/>
          <c:order val="0"/>
          <c:tx>
            <c:strRef>
              <c:f>Arkusz3!$E$3</c:f>
              <c:strCache>
                <c:ptCount val="1"/>
                <c:pt idx="0">
                  <c:v>do 25 roku życia</c:v>
                </c:pt>
              </c:strCache>
            </c:strRef>
          </c:tx>
          <c:spPr>
            <a:solidFill>
              <a:schemeClr val="accent6">
                <a:shade val="58000"/>
              </a:schemeClr>
            </a:solidFill>
            <a:ln>
              <a:noFill/>
            </a:ln>
            <a:effectLst/>
          </c:spPr>
          <c:cat>
            <c:numRef>
              <c:f>Arkusz3!$F$2:$P$2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Arkusz3!$F$3:$P$3</c:f>
              <c:numCache>
                <c:formatCode>#,##0</c:formatCode>
                <c:ptCount val="11"/>
                <c:pt idx="0">
                  <c:v>52</c:v>
                </c:pt>
                <c:pt idx="1">
                  <c:v>28</c:v>
                </c:pt>
                <c:pt idx="2">
                  <c:v>18</c:v>
                </c:pt>
                <c:pt idx="3">
                  <c:v>15</c:v>
                </c:pt>
                <c:pt idx="4">
                  <c:v>19</c:v>
                </c:pt>
                <c:pt idx="5">
                  <c:v>34</c:v>
                </c:pt>
                <c:pt idx="6">
                  <c:v>20</c:v>
                </c:pt>
                <c:pt idx="7">
                  <c:v>23</c:v>
                </c:pt>
                <c:pt idx="8">
                  <c:v>25</c:v>
                </c:pt>
                <c:pt idx="9">
                  <c:v>28</c:v>
                </c:pt>
                <c:pt idx="10">
                  <c:v>39</c:v>
                </c:pt>
              </c:numCache>
            </c:numRef>
          </c:val>
          <c:extLst xmlns:c16r2="http://schemas.microsoft.com/office/drawing/2015/06/chart">
            <c:ext xmlns:c16="http://schemas.microsoft.com/office/drawing/2014/chart" uri="{C3380CC4-5D6E-409C-BE32-E72D297353CC}">
              <c16:uniqueId val="{00000000-8B3C-4CE3-A1B9-7DACF32A599B}"/>
            </c:ext>
          </c:extLst>
        </c:ser>
        <c:ser>
          <c:idx val="1"/>
          <c:order val="1"/>
          <c:tx>
            <c:strRef>
              <c:f>Arkusz3!$E$4</c:f>
              <c:strCache>
                <c:ptCount val="1"/>
                <c:pt idx="0">
                  <c:v>do 30 roku życia</c:v>
                </c:pt>
              </c:strCache>
            </c:strRef>
          </c:tx>
          <c:spPr>
            <a:solidFill>
              <a:schemeClr val="accent6">
                <a:shade val="86000"/>
              </a:schemeClr>
            </a:solidFill>
            <a:ln>
              <a:noFill/>
            </a:ln>
            <a:effectLst/>
          </c:spPr>
          <c:cat>
            <c:numRef>
              <c:f>Arkusz3!$F$2:$P$2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Arkusz3!$F$4:$P$4</c:f>
              <c:numCache>
                <c:formatCode>#,##0</c:formatCode>
                <c:ptCount val="11"/>
                <c:pt idx="0">
                  <c:v>88</c:v>
                </c:pt>
                <c:pt idx="1">
                  <c:v>56</c:v>
                </c:pt>
                <c:pt idx="2">
                  <c:v>50</c:v>
                </c:pt>
                <c:pt idx="3">
                  <c:v>38</c:v>
                </c:pt>
                <c:pt idx="4">
                  <c:v>31</c:v>
                </c:pt>
                <c:pt idx="5">
                  <c:v>70</c:v>
                </c:pt>
                <c:pt idx="6">
                  <c:v>49</c:v>
                </c:pt>
                <c:pt idx="7">
                  <c:v>42</c:v>
                </c:pt>
                <c:pt idx="8">
                  <c:v>43</c:v>
                </c:pt>
                <c:pt idx="9">
                  <c:v>40</c:v>
                </c:pt>
                <c:pt idx="10">
                  <c:v>60</c:v>
                </c:pt>
              </c:numCache>
            </c:numRef>
          </c:val>
          <c:extLst xmlns:c16r2="http://schemas.microsoft.com/office/drawing/2015/06/chart">
            <c:ext xmlns:c16="http://schemas.microsoft.com/office/drawing/2014/chart" uri="{C3380CC4-5D6E-409C-BE32-E72D297353CC}">
              <c16:uniqueId val="{00000001-8B3C-4CE3-A1B9-7DACF32A599B}"/>
            </c:ext>
          </c:extLst>
        </c:ser>
        <c:ser>
          <c:idx val="2"/>
          <c:order val="2"/>
          <c:tx>
            <c:strRef>
              <c:f>Arkusz3!$E$5</c:f>
              <c:strCache>
                <c:ptCount val="1"/>
                <c:pt idx="0">
                  <c:v>powyżej 50 roku życia</c:v>
                </c:pt>
              </c:strCache>
            </c:strRef>
          </c:tx>
          <c:spPr>
            <a:solidFill>
              <a:schemeClr val="accent6">
                <a:tint val="86000"/>
              </a:schemeClr>
            </a:solidFill>
            <a:ln>
              <a:noFill/>
            </a:ln>
            <a:effectLst/>
          </c:spPr>
          <c:cat>
            <c:numRef>
              <c:f>Arkusz3!$F$2:$P$2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Arkusz3!$F$5:$P$5</c:f>
              <c:numCache>
                <c:formatCode>#,##0</c:formatCode>
                <c:ptCount val="11"/>
                <c:pt idx="0">
                  <c:v>93</c:v>
                </c:pt>
                <c:pt idx="1">
                  <c:v>77</c:v>
                </c:pt>
                <c:pt idx="2">
                  <c:v>52</c:v>
                </c:pt>
                <c:pt idx="3">
                  <c:v>51</c:v>
                </c:pt>
                <c:pt idx="4">
                  <c:v>40</c:v>
                </c:pt>
                <c:pt idx="5">
                  <c:v>57</c:v>
                </c:pt>
                <c:pt idx="6">
                  <c:v>37</c:v>
                </c:pt>
                <c:pt idx="7">
                  <c:v>40</c:v>
                </c:pt>
                <c:pt idx="8">
                  <c:v>33</c:v>
                </c:pt>
                <c:pt idx="9">
                  <c:v>40</c:v>
                </c:pt>
                <c:pt idx="10">
                  <c:v>45</c:v>
                </c:pt>
              </c:numCache>
            </c:numRef>
          </c:val>
          <c:extLst xmlns:c16r2="http://schemas.microsoft.com/office/drawing/2015/06/chart">
            <c:ext xmlns:c16="http://schemas.microsoft.com/office/drawing/2014/chart" uri="{C3380CC4-5D6E-409C-BE32-E72D297353CC}">
              <c16:uniqueId val="{00000002-8B3C-4CE3-A1B9-7DACF32A599B}"/>
            </c:ext>
          </c:extLst>
        </c:ser>
        <c:ser>
          <c:idx val="3"/>
          <c:order val="3"/>
          <c:tx>
            <c:strRef>
              <c:f>Arkusz3!$E$6</c:f>
              <c:strCache>
                <c:ptCount val="1"/>
                <c:pt idx="0">
                  <c:v>długotrwale bezrobotni</c:v>
                </c:pt>
              </c:strCache>
            </c:strRef>
          </c:tx>
          <c:spPr>
            <a:solidFill>
              <a:schemeClr val="accent6">
                <a:tint val="58000"/>
              </a:schemeClr>
            </a:solidFill>
            <a:ln>
              <a:noFill/>
            </a:ln>
            <a:effectLst/>
          </c:spPr>
          <c:cat>
            <c:numRef>
              <c:f>Arkusz3!$F$2:$P$2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Arkusz3!$F$6:$P$6</c:f>
              <c:numCache>
                <c:formatCode>#,##0</c:formatCode>
                <c:ptCount val="11"/>
                <c:pt idx="0">
                  <c:v>179</c:v>
                </c:pt>
                <c:pt idx="1">
                  <c:v>108</c:v>
                </c:pt>
                <c:pt idx="2">
                  <c:v>73</c:v>
                </c:pt>
                <c:pt idx="3">
                  <c:v>57</c:v>
                </c:pt>
                <c:pt idx="4">
                  <c:v>39</c:v>
                </c:pt>
                <c:pt idx="5">
                  <c:v>59</c:v>
                </c:pt>
                <c:pt idx="6">
                  <c:v>75</c:v>
                </c:pt>
                <c:pt idx="7">
                  <c:v>53</c:v>
                </c:pt>
                <c:pt idx="8">
                  <c:v>39</c:v>
                </c:pt>
                <c:pt idx="9">
                  <c:v>37</c:v>
                </c:pt>
                <c:pt idx="10">
                  <c:v>51</c:v>
                </c:pt>
              </c:numCache>
            </c:numRef>
          </c:val>
          <c:extLst xmlns:c16r2="http://schemas.microsoft.com/office/drawing/2015/06/chart">
            <c:ext xmlns:c16="http://schemas.microsoft.com/office/drawing/2014/chart" uri="{C3380CC4-5D6E-409C-BE32-E72D297353CC}">
              <c16:uniqueId val="{00000003-8B3C-4CE3-A1B9-7DACF32A599B}"/>
            </c:ext>
          </c:extLst>
        </c:ser>
        <c:gapWidth val="219"/>
        <c:overlap val="-27"/>
        <c:axId val="174131456"/>
        <c:axId val="174145536"/>
      </c:barChart>
      <c:catAx>
        <c:axId val="17413145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74145536"/>
        <c:crosses val="autoZero"/>
        <c:auto val="1"/>
        <c:lblAlgn val="ctr"/>
        <c:lblOffset val="100"/>
      </c:catAx>
      <c:valAx>
        <c:axId val="174145536"/>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74131456"/>
        <c:crosses val="autoZero"/>
        <c:crossBetween val="between"/>
      </c:valAx>
      <c:dTable>
        <c:showHorzBorder val="1"/>
        <c:showVertBorder val="1"/>
        <c:showOutline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mn-lt"/>
                <a:ea typeface="+mn-ea"/>
                <a:cs typeface="+mn-cs"/>
              </a:defRPr>
            </a:pPr>
            <a:endParaRPr lang="pl-PL"/>
          </a:p>
        </c:txPr>
      </c:dTable>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pl-PL"/>
  <c:style val="8"/>
  <c:chart>
    <c:plotArea>
      <c:layout/>
      <c:barChart>
        <c:barDir val="col"/>
        <c:grouping val="clustered"/>
        <c:ser>
          <c:idx val="0"/>
          <c:order val="0"/>
          <c:tx>
            <c:strRef>
              <c:f>Arkusz2!$E$3</c:f>
              <c:strCache>
                <c:ptCount val="1"/>
                <c:pt idx="0">
                  <c:v>liczba</c:v>
                </c:pt>
              </c:strCache>
            </c:strRef>
          </c:tx>
          <c:spPr>
            <a:solidFill>
              <a:schemeClr val="accent6">
                <a:shade val="76000"/>
              </a:schemeClr>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0"/>
              </c:ext>
            </c:extLst>
          </c:dLbls>
          <c:cat>
            <c:numRef>
              <c:f>Arkusz2!$F$2:$P$2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Arkusz2!$F$3:$P$3</c:f>
              <c:numCache>
                <c:formatCode>#,##0</c:formatCode>
                <c:ptCount val="11"/>
                <c:pt idx="0">
                  <c:v>62</c:v>
                </c:pt>
                <c:pt idx="1">
                  <c:v>33</c:v>
                </c:pt>
                <c:pt idx="2">
                  <c:v>24</c:v>
                </c:pt>
                <c:pt idx="3">
                  <c:v>23</c:v>
                </c:pt>
                <c:pt idx="4">
                  <c:v>21</c:v>
                </c:pt>
                <c:pt idx="5">
                  <c:v>12</c:v>
                </c:pt>
                <c:pt idx="6">
                  <c:v>29</c:v>
                </c:pt>
                <c:pt idx="7">
                  <c:v>28</c:v>
                </c:pt>
                <c:pt idx="8">
                  <c:v>36</c:v>
                </c:pt>
                <c:pt idx="9">
                  <c:v>13</c:v>
                </c:pt>
                <c:pt idx="10">
                  <c:v>7</c:v>
                </c:pt>
              </c:numCache>
            </c:numRef>
          </c:val>
          <c:extLst xmlns:c16r2="http://schemas.microsoft.com/office/drawing/2015/06/chart">
            <c:ext xmlns:c16="http://schemas.microsoft.com/office/drawing/2014/chart" uri="{C3380CC4-5D6E-409C-BE32-E72D297353CC}">
              <c16:uniqueId val="{00000000-1F00-4B82-96C5-2B91EDAF1339}"/>
            </c:ext>
          </c:extLst>
        </c:ser>
        <c:ser>
          <c:idx val="1"/>
          <c:order val="1"/>
          <c:tx>
            <c:strRef>
              <c:f>Arkusz2!$E$4</c:f>
              <c:strCache>
                <c:ptCount val="1"/>
                <c:pt idx="0">
                  <c:v>kwota</c:v>
                </c:pt>
              </c:strCache>
            </c:strRef>
          </c:tx>
          <c:spPr>
            <a:solidFill>
              <a:schemeClr val="accent6">
                <a:tint val="77000"/>
              </a:schemeClr>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0"/>
              </c:ext>
            </c:extLst>
          </c:dLbls>
          <c:cat>
            <c:numRef>
              <c:f>Arkusz2!$F$2:$P$2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Arkusz2!$F$4:$P$4</c:f>
              <c:numCache>
                <c:formatCode>#,##0</c:formatCode>
                <c:ptCount val="11"/>
                <c:pt idx="0">
                  <c:v>7546</c:v>
                </c:pt>
                <c:pt idx="1">
                  <c:v>5231</c:v>
                </c:pt>
                <c:pt idx="2">
                  <c:v>4917</c:v>
                </c:pt>
                <c:pt idx="3">
                  <c:v>2391</c:v>
                </c:pt>
                <c:pt idx="4">
                  <c:v>3967</c:v>
                </c:pt>
                <c:pt idx="5">
                  <c:v>689</c:v>
                </c:pt>
                <c:pt idx="6">
                  <c:v>8484</c:v>
                </c:pt>
                <c:pt idx="7">
                  <c:v>8015</c:v>
                </c:pt>
                <c:pt idx="8">
                  <c:v>13855</c:v>
                </c:pt>
                <c:pt idx="9">
                  <c:v>7060</c:v>
                </c:pt>
                <c:pt idx="10">
                  <c:v>3865</c:v>
                </c:pt>
              </c:numCache>
            </c:numRef>
          </c:val>
          <c:extLst xmlns:c16r2="http://schemas.microsoft.com/office/drawing/2015/06/chart">
            <c:ext xmlns:c16="http://schemas.microsoft.com/office/drawing/2014/chart" uri="{C3380CC4-5D6E-409C-BE32-E72D297353CC}">
              <c16:uniqueId val="{00000001-1F00-4B82-96C5-2B91EDAF1339}"/>
            </c:ext>
          </c:extLst>
        </c:ser>
        <c:dLbls>
          <c:showVal val="1"/>
        </c:dLbls>
        <c:gapWidth val="219"/>
        <c:overlap val="-27"/>
        <c:axId val="174180224"/>
        <c:axId val="174181760"/>
      </c:barChart>
      <c:catAx>
        <c:axId val="17418022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74181760"/>
        <c:crosses val="autoZero"/>
        <c:auto val="1"/>
        <c:lblAlgn val="ctr"/>
        <c:lblOffset val="100"/>
      </c:catAx>
      <c:valAx>
        <c:axId val="17418176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74180224"/>
        <c:crosses val="autoZero"/>
        <c:crossBetween val="between"/>
      </c:valAx>
      <c:dTable>
        <c:showHorzBorder val="1"/>
        <c:showVertBorder val="1"/>
        <c:showOutline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mn-lt"/>
                <a:ea typeface="+mn-ea"/>
                <a:cs typeface="+mn-cs"/>
              </a:defRPr>
            </a:pPr>
            <a:endParaRPr lang="pl-PL"/>
          </a:p>
        </c:txPr>
      </c:dTable>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pl-PL"/>
  <c:style val="8"/>
  <c:chart>
    <c:plotArea>
      <c:layout/>
      <c:barChart>
        <c:barDir val="col"/>
        <c:grouping val="clustered"/>
        <c:ser>
          <c:idx val="0"/>
          <c:order val="0"/>
          <c:tx>
            <c:strRef>
              <c:f>Arkusz2!$C$4</c:f>
              <c:strCache>
                <c:ptCount val="1"/>
                <c:pt idx="0">
                  <c:v>Ambulatoryjna opieka zdrowotna - porady lekarskie</c:v>
                </c:pt>
              </c:strCache>
            </c:strRef>
          </c:tx>
          <c:spPr>
            <a:solidFill>
              <a:schemeClr val="accent6">
                <a:shade val="76000"/>
              </a:schemeClr>
            </a:solidFill>
            <a:ln>
              <a:noFill/>
            </a:ln>
            <a:effectLst/>
          </c:spPr>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0"/>
              </c:ext>
            </c:extLst>
          </c:dLbls>
          <c:cat>
            <c:numRef>
              <c:f>Arkusz2!$D$3:$N$3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Arkusz2!$D$4:$N$4</c:f>
              <c:numCache>
                <c:formatCode>#,##0</c:formatCode>
                <c:ptCount val="11"/>
                <c:pt idx="0">
                  <c:v>74914</c:v>
                </c:pt>
                <c:pt idx="1">
                  <c:v>75000</c:v>
                </c:pt>
                <c:pt idx="2">
                  <c:v>57366</c:v>
                </c:pt>
                <c:pt idx="3">
                  <c:v>58164</c:v>
                </c:pt>
                <c:pt idx="4">
                  <c:v>57288</c:v>
                </c:pt>
                <c:pt idx="5">
                  <c:v>51657</c:v>
                </c:pt>
                <c:pt idx="6">
                  <c:v>57610</c:v>
                </c:pt>
                <c:pt idx="7">
                  <c:v>92110</c:v>
                </c:pt>
                <c:pt idx="8">
                  <c:v>88556</c:v>
                </c:pt>
                <c:pt idx="9">
                  <c:v>84938</c:v>
                </c:pt>
                <c:pt idx="10">
                  <c:v>86003</c:v>
                </c:pt>
              </c:numCache>
            </c:numRef>
          </c:val>
          <c:extLst xmlns:c16r2="http://schemas.microsoft.com/office/drawing/2015/06/chart">
            <c:ext xmlns:c16="http://schemas.microsoft.com/office/drawing/2014/chart" uri="{C3380CC4-5D6E-409C-BE32-E72D297353CC}">
              <c16:uniqueId val="{00000000-A8A5-4ED6-AA47-90A07C9802B1}"/>
            </c:ext>
          </c:extLst>
        </c:ser>
        <c:ser>
          <c:idx val="1"/>
          <c:order val="1"/>
          <c:tx>
            <c:strRef>
              <c:f>Arkusz2!$C$5</c:f>
              <c:strCache>
                <c:ptCount val="1"/>
                <c:pt idx="0">
                  <c:v>Podstawowa opieka zdrowotna - porady lekarskie</c:v>
                </c:pt>
              </c:strCache>
            </c:strRef>
          </c:tx>
          <c:spPr>
            <a:solidFill>
              <a:schemeClr val="accent6">
                <a:tint val="77000"/>
              </a:schemeClr>
            </a:solidFill>
            <a:ln>
              <a:noFill/>
            </a:ln>
            <a:effectLst/>
          </c:spPr>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0"/>
              </c:ext>
            </c:extLst>
          </c:dLbls>
          <c:cat>
            <c:numRef>
              <c:f>Arkusz2!$D$3:$N$3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Arkusz2!$D$5:$N$5</c:f>
              <c:numCache>
                <c:formatCode>#,##0</c:formatCode>
                <c:ptCount val="11"/>
                <c:pt idx="0">
                  <c:v>68354</c:v>
                </c:pt>
                <c:pt idx="1">
                  <c:v>67988</c:v>
                </c:pt>
                <c:pt idx="2">
                  <c:v>49714</c:v>
                </c:pt>
                <c:pt idx="3">
                  <c:v>50042</c:v>
                </c:pt>
                <c:pt idx="4">
                  <c:v>51221</c:v>
                </c:pt>
                <c:pt idx="5">
                  <c:v>47015</c:v>
                </c:pt>
                <c:pt idx="6">
                  <c:v>52984</c:v>
                </c:pt>
                <c:pt idx="7">
                  <c:v>84397</c:v>
                </c:pt>
                <c:pt idx="8">
                  <c:v>81055</c:v>
                </c:pt>
                <c:pt idx="9">
                  <c:v>76750</c:v>
                </c:pt>
                <c:pt idx="10">
                  <c:v>76412</c:v>
                </c:pt>
              </c:numCache>
            </c:numRef>
          </c:val>
          <c:extLst xmlns:c16r2="http://schemas.microsoft.com/office/drawing/2015/06/chart">
            <c:ext xmlns:c16="http://schemas.microsoft.com/office/drawing/2014/chart" uri="{C3380CC4-5D6E-409C-BE32-E72D297353CC}">
              <c16:uniqueId val="{00000002-A8A5-4ED6-AA47-90A07C9802B1}"/>
            </c:ext>
          </c:extLst>
        </c:ser>
        <c:dLbls>
          <c:showVal val="1"/>
        </c:dLbls>
        <c:gapWidth val="94"/>
        <c:overlap val="-10"/>
        <c:axId val="183674752"/>
        <c:axId val="183676288"/>
      </c:barChart>
      <c:catAx>
        <c:axId val="183674752"/>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mn-lt"/>
                <a:ea typeface="+mn-ea"/>
                <a:cs typeface="+mn-cs"/>
              </a:defRPr>
            </a:pPr>
            <a:endParaRPr lang="pl-PL"/>
          </a:p>
        </c:txPr>
        <c:crossAx val="183676288"/>
        <c:crosses val="autoZero"/>
        <c:auto val="1"/>
        <c:lblAlgn val="ctr"/>
        <c:lblOffset val="100"/>
      </c:catAx>
      <c:valAx>
        <c:axId val="183676288"/>
        <c:scaling>
          <c:orientation val="minMax"/>
        </c:scaling>
        <c:delete val="1"/>
        <c:axPos val="l"/>
        <c:numFmt formatCode="#,##0" sourceLinked="1"/>
        <c:majorTickMark val="none"/>
        <c:tickLblPos val="nextTo"/>
        <c:crossAx val="183674752"/>
        <c:crosses val="autoZero"/>
        <c:crossBetween val="between"/>
      </c:valAx>
      <c:dTable>
        <c:showHorzBorder val="1"/>
        <c:showVertBorder val="1"/>
        <c:showOutline val="1"/>
        <c:spPr>
          <a:noFill/>
          <a:ln w="9525">
            <a:solidFill>
              <a:schemeClr val="tx1">
                <a:lumMod val="15000"/>
                <a:lumOff val="85000"/>
              </a:schemeClr>
            </a:solidFill>
          </a:ln>
          <a:effectLst/>
        </c:spPr>
        <c:txPr>
          <a:bodyPr rot="0" spcFirstLastPara="1" vertOverflow="ellipsis" vert="horz" wrap="square" anchor="ctr" anchorCtr="1"/>
          <a:lstStyle/>
          <a:p>
            <a:pPr rtl="0">
              <a:defRPr sz="800" b="0" i="0" u="none" strike="noStrike" kern="1200" baseline="0">
                <a:solidFill>
                  <a:schemeClr val="tx1"/>
                </a:solidFill>
                <a:latin typeface="+mn-lt"/>
                <a:ea typeface="+mn-ea"/>
                <a:cs typeface="+mn-cs"/>
              </a:defRPr>
            </a:pPr>
            <a:endParaRPr lang="pl-PL"/>
          </a:p>
        </c:txPr>
      </c:dTable>
      <c:spPr>
        <a:noFill/>
        <a:ln>
          <a:noFill/>
        </a:ln>
        <a:effectLst/>
      </c:spPr>
    </c:plotArea>
    <c:plotVisOnly val="1"/>
    <c:dispBlanksAs val="gap"/>
  </c:chart>
  <c:spPr>
    <a:solidFill>
      <a:schemeClr val="lt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pl-PL"/>
  <c:style val="8"/>
  <c:chart>
    <c:plotArea>
      <c:layout/>
      <c:barChart>
        <c:barDir val="col"/>
        <c:grouping val="clustered"/>
        <c:ser>
          <c:idx val="0"/>
          <c:order val="0"/>
          <c:tx>
            <c:strRef>
              <c:f>Arkusz3!$D$4</c:f>
              <c:strCache>
                <c:ptCount val="1"/>
                <c:pt idx="0">
                  <c:v>przychodnie ogółem</c:v>
                </c:pt>
              </c:strCache>
            </c:strRef>
          </c:tx>
          <c:spPr>
            <a:solidFill>
              <a:schemeClr val="accent6">
                <a:shade val="65000"/>
              </a:schemeClr>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0"/>
              </c:ext>
            </c:extLst>
          </c:dLbls>
          <c:cat>
            <c:numRef>
              <c:f>Arkusz3!$E$3:$O$3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Arkusz3!$E$4:$O$4</c:f>
              <c:numCache>
                <c:formatCode>#,##0</c:formatCode>
                <c:ptCount val="11"/>
                <c:pt idx="0">
                  <c:v>10</c:v>
                </c:pt>
                <c:pt idx="1">
                  <c:v>10</c:v>
                </c:pt>
                <c:pt idx="2">
                  <c:v>10</c:v>
                </c:pt>
                <c:pt idx="3">
                  <c:v>11</c:v>
                </c:pt>
                <c:pt idx="4">
                  <c:v>9</c:v>
                </c:pt>
                <c:pt idx="5">
                  <c:v>9</c:v>
                </c:pt>
                <c:pt idx="6">
                  <c:v>8</c:v>
                </c:pt>
                <c:pt idx="7">
                  <c:v>7</c:v>
                </c:pt>
                <c:pt idx="8">
                  <c:v>7</c:v>
                </c:pt>
                <c:pt idx="9">
                  <c:v>8</c:v>
                </c:pt>
                <c:pt idx="10">
                  <c:v>7</c:v>
                </c:pt>
              </c:numCache>
            </c:numRef>
          </c:val>
          <c:extLst xmlns:c16r2="http://schemas.microsoft.com/office/drawing/2015/06/chart">
            <c:ext xmlns:c16="http://schemas.microsoft.com/office/drawing/2014/chart" uri="{C3380CC4-5D6E-409C-BE32-E72D297353CC}">
              <c16:uniqueId val="{00000000-076F-4250-8A8C-DABF9A046F7F}"/>
            </c:ext>
          </c:extLst>
        </c:ser>
        <c:ser>
          <c:idx val="1"/>
          <c:order val="1"/>
          <c:tx>
            <c:strRef>
              <c:f>Arkusz3!$D$5</c:f>
              <c:strCache>
                <c:ptCount val="1"/>
                <c:pt idx="0">
                  <c:v>przychodnie na 10 tys. ludności</c:v>
                </c:pt>
              </c:strCache>
            </c:strRef>
          </c:tx>
          <c:spPr>
            <a:solidFill>
              <a:schemeClr val="accent6"/>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0"/>
              </c:ext>
            </c:extLst>
          </c:dLbls>
          <c:cat>
            <c:numRef>
              <c:f>Arkusz3!$E$3:$O$3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Arkusz3!$E$5:$O$5</c:f>
              <c:numCache>
                <c:formatCode>#,##0</c:formatCode>
                <c:ptCount val="11"/>
                <c:pt idx="0">
                  <c:v>6</c:v>
                </c:pt>
                <c:pt idx="1">
                  <c:v>6</c:v>
                </c:pt>
                <c:pt idx="2">
                  <c:v>6</c:v>
                </c:pt>
                <c:pt idx="3">
                  <c:v>6</c:v>
                </c:pt>
                <c:pt idx="4">
                  <c:v>5</c:v>
                </c:pt>
                <c:pt idx="5">
                  <c:v>5</c:v>
                </c:pt>
                <c:pt idx="6">
                  <c:v>4</c:v>
                </c:pt>
                <c:pt idx="7">
                  <c:v>4</c:v>
                </c:pt>
                <c:pt idx="8">
                  <c:v>4</c:v>
                </c:pt>
                <c:pt idx="9">
                  <c:v>4</c:v>
                </c:pt>
                <c:pt idx="10">
                  <c:v>4</c:v>
                </c:pt>
              </c:numCache>
            </c:numRef>
          </c:val>
          <c:extLst xmlns:c16r2="http://schemas.microsoft.com/office/drawing/2015/06/chart">
            <c:ext xmlns:c16="http://schemas.microsoft.com/office/drawing/2014/chart" uri="{C3380CC4-5D6E-409C-BE32-E72D297353CC}">
              <c16:uniqueId val="{00000001-076F-4250-8A8C-DABF9A046F7F}"/>
            </c:ext>
          </c:extLst>
        </c:ser>
        <c:ser>
          <c:idx val="2"/>
          <c:order val="2"/>
          <c:tx>
            <c:strRef>
              <c:f>Arkusz3!$D$6</c:f>
              <c:strCache>
                <c:ptCount val="1"/>
                <c:pt idx="0">
                  <c:v>apteki</c:v>
                </c:pt>
              </c:strCache>
            </c:strRef>
          </c:tx>
          <c:spPr>
            <a:solidFill>
              <a:schemeClr val="accent6">
                <a:tint val="65000"/>
              </a:schemeClr>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0"/>
              </c:ext>
            </c:extLst>
          </c:dLbls>
          <c:cat>
            <c:numRef>
              <c:f>Arkusz3!$E$3:$O$3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Arkusz3!$E$6:$O$6</c:f>
              <c:numCache>
                <c:formatCode>#,##0</c:formatCode>
                <c:ptCount val="11"/>
                <c:pt idx="0">
                  <c:v>6</c:v>
                </c:pt>
                <c:pt idx="1">
                  <c:v>5</c:v>
                </c:pt>
                <c:pt idx="2">
                  <c:v>5</c:v>
                </c:pt>
                <c:pt idx="3">
                  <c:v>5</c:v>
                </c:pt>
                <c:pt idx="4">
                  <c:v>5</c:v>
                </c:pt>
                <c:pt idx="5">
                  <c:v>5</c:v>
                </c:pt>
                <c:pt idx="6">
                  <c:v>5</c:v>
                </c:pt>
                <c:pt idx="7">
                  <c:v>5</c:v>
                </c:pt>
                <c:pt idx="8">
                  <c:v>5</c:v>
                </c:pt>
                <c:pt idx="9">
                  <c:v>5</c:v>
                </c:pt>
                <c:pt idx="10">
                  <c:v>5</c:v>
                </c:pt>
              </c:numCache>
            </c:numRef>
          </c:val>
          <c:extLst xmlns:c16r2="http://schemas.microsoft.com/office/drawing/2015/06/chart">
            <c:ext xmlns:c16="http://schemas.microsoft.com/office/drawing/2014/chart" uri="{C3380CC4-5D6E-409C-BE32-E72D297353CC}">
              <c16:uniqueId val="{00000002-076F-4250-8A8C-DABF9A046F7F}"/>
            </c:ext>
          </c:extLst>
        </c:ser>
        <c:dLbls>
          <c:showVal val="1"/>
        </c:dLbls>
        <c:gapWidth val="219"/>
        <c:overlap val="-27"/>
        <c:axId val="192957056"/>
        <c:axId val="192975232"/>
      </c:barChart>
      <c:catAx>
        <c:axId val="19295705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92975232"/>
        <c:crosses val="autoZero"/>
        <c:auto val="1"/>
        <c:lblAlgn val="ctr"/>
        <c:lblOffset val="100"/>
      </c:catAx>
      <c:valAx>
        <c:axId val="19297523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92957056"/>
        <c:crosses val="autoZero"/>
        <c:crossBetween val="between"/>
      </c:valAx>
      <c:dTable>
        <c:showHorzBorder val="1"/>
        <c:showVertBorder val="1"/>
        <c:showOutline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mn-lt"/>
                <a:ea typeface="+mn-ea"/>
                <a:cs typeface="+mn-cs"/>
              </a:defRPr>
            </a:pPr>
            <a:endParaRPr lang="pl-PL"/>
          </a:p>
        </c:txPr>
      </c:dTable>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pl-PL"/>
  <c:style val="8"/>
  <c:chart>
    <c:autoTitleDeleted val="1"/>
    <c:plotArea>
      <c:layout>
        <c:manualLayout>
          <c:layoutTarget val="inner"/>
          <c:xMode val="edge"/>
          <c:yMode val="edge"/>
          <c:x val="0.14256100842962441"/>
          <c:y val="7.4128445808680721E-2"/>
          <c:w val="0.84076482997508462"/>
          <c:h val="0.85920488752465263"/>
        </c:manualLayout>
      </c:layout>
      <c:barChart>
        <c:barDir val="bar"/>
        <c:grouping val="clustered"/>
        <c:ser>
          <c:idx val="0"/>
          <c:order val="0"/>
          <c:spPr>
            <a:solidFill>
              <a:schemeClr val="accent6"/>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(2)'!$D$353:$D$358</c:f>
              <c:strCache>
                <c:ptCount val="6"/>
                <c:pt idx="0">
                  <c:v>18-24</c:v>
                </c:pt>
                <c:pt idx="1">
                  <c:v>25-34</c:v>
                </c:pt>
                <c:pt idx="2">
                  <c:v>35-44</c:v>
                </c:pt>
                <c:pt idx="3">
                  <c:v>45-54</c:v>
                </c:pt>
                <c:pt idx="4">
                  <c:v>55-64</c:v>
                </c:pt>
                <c:pt idx="5">
                  <c:v>65 i więcej</c:v>
                </c:pt>
              </c:strCache>
            </c:strRef>
          </c:cat>
          <c:val>
            <c:numRef>
              <c:f>'WYNIKI (2)'!$F$353:$F$358</c:f>
              <c:numCache>
                <c:formatCode>0.0%</c:formatCode>
                <c:ptCount val="6"/>
                <c:pt idx="0">
                  <c:v>1.6000000000000021E-2</c:v>
                </c:pt>
                <c:pt idx="1">
                  <c:v>0.24200000000000021</c:v>
                </c:pt>
                <c:pt idx="2">
                  <c:v>0.28900000000000031</c:v>
                </c:pt>
                <c:pt idx="3">
                  <c:v>0.28100000000000008</c:v>
                </c:pt>
                <c:pt idx="4">
                  <c:v>0.13300000000000001</c:v>
                </c:pt>
                <c:pt idx="5">
                  <c:v>3.9000000000000014E-2</c:v>
                </c:pt>
              </c:numCache>
            </c:numRef>
          </c:val>
          <c:extLst xmlns:c16r2="http://schemas.microsoft.com/office/drawing/2015/06/chart">
            <c:ext xmlns:c16="http://schemas.microsoft.com/office/drawing/2014/chart" uri="{C3380CC4-5D6E-409C-BE32-E72D297353CC}">
              <c16:uniqueId val="{00000000-6F59-4D76-9FFC-CFA3D6B45723}"/>
            </c:ext>
          </c:extLst>
        </c:ser>
        <c:dLbls>
          <c:showVal val="1"/>
        </c:dLbls>
        <c:gapWidth val="182"/>
        <c:axId val="195626112"/>
        <c:axId val="195627648"/>
      </c:barChart>
      <c:catAx>
        <c:axId val="195626112"/>
        <c:scaling>
          <c:orientation val="maxMin"/>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95627648"/>
        <c:crosses val="autoZero"/>
        <c:auto val="1"/>
        <c:lblAlgn val="ctr"/>
        <c:lblOffset val="100"/>
      </c:catAx>
      <c:valAx>
        <c:axId val="195627648"/>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tickLblPos val="nextTo"/>
        <c:crossAx val="195626112"/>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pl-PL"/>
  <c:style val="8"/>
  <c:chart>
    <c:autoTitleDeleted val="1"/>
    <c:plotArea>
      <c:layout/>
      <c:barChart>
        <c:barDir val="bar"/>
        <c:grouping val="clustered"/>
        <c:ser>
          <c:idx val="0"/>
          <c:order val="0"/>
          <c:spPr>
            <a:solidFill>
              <a:schemeClr val="accent6"/>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(2)'!$D$367:$D$370</c:f>
              <c:strCache>
                <c:ptCount val="4"/>
                <c:pt idx="0">
                  <c:v>Gimnazjalne, podstawowe</c:v>
                </c:pt>
                <c:pt idx="1">
                  <c:v>Zasadnicze zawodowe, zasadnicze branżowe</c:v>
                </c:pt>
                <c:pt idx="2">
                  <c:v>Średnie, średnie branżowe</c:v>
                </c:pt>
                <c:pt idx="3">
                  <c:v>Wyższe</c:v>
                </c:pt>
              </c:strCache>
            </c:strRef>
          </c:cat>
          <c:val>
            <c:numRef>
              <c:f>'WYNIKI (2)'!$F$367:$F$370</c:f>
              <c:numCache>
                <c:formatCode>0.0%</c:formatCode>
                <c:ptCount val="4"/>
                <c:pt idx="0">
                  <c:v>8.0000000000000227E-3</c:v>
                </c:pt>
                <c:pt idx="1">
                  <c:v>0.14100000000000001</c:v>
                </c:pt>
                <c:pt idx="2">
                  <c:v>0.23400000000000001</c:v>
                </c:pt>
                <c:pt idx="3">
                  <c:v>0.61700000000000144</c:v>
                </c:pt>
              </c:numCache>
            </c:numRef>
          </c:val>
          <c:extLst xmlns:c16r2="http://schemas.microsoft.com/office/drawing/2015/06/chart">
            <c:ext xmlns:c16="http://schemas.microsoft.com/office/drawing/2014/chart" uri="{C3380CC4-5D6E-409C-BE32-E72D297353CC}">
              <c16:uniqueId val="{00000000-460B-49D7-A456-DBB6E9E6FF85}"/>
            </c:ext>
          </c:extLst>
        </c:ser>
        <c:dLbls>
          <c:showVal val="1"/>
        </c:dLbls>
        <c:gapWidth val="182"/>
        <c:axId val="195655552"/>
        <c:axId val="195657088"/>
      </c:barChart>
      <c:catAx>
        <c:axId val="195655552"/>
        <c:scaling>
          <c:orientation val="maxMin"/>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95657088"/>
        <c:crosses val="autoZero"/>
        <c:auto val="1"/>
        <c:lblAlgn val="ctr"/>
        <c:lblOffset val="100"/>
      </c:catAx>
      <c:valAx>
        <c:axId val="195657088"/>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tickLblPos val="nextTo"/>
        <c:crossAx val="195655552"/>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pl-PL"/>
  <c:style val="8"/>
  <c:chart>
    <c:autoTitleDeleted val="1"/>
    <c:plotArea>
      <c:layout/>
      <c:barChart>
        <c:barDir val="bar"/>
        <c:grouping val="clustered"/>
        <c:ser>
          <c:idx val="0"/>
          <c:order val="0"/>
          <c:spPr>
            <a:solidFill>
              <a:schemeClr val="accent6"/>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(2)'!$D$382:$D$389</c:f>
              <c:strCache>
                <c:ptCount val="7"/>
                <c:pt idx="0">
                  <c:v>Pracuję</c:v>
                </c:pt>
                <c:pt idx="1">
                  <c:v>Prowadzę działalność gospodarczą</c:v>
                </c:pt>
                <c:pt idx="2">
                  <c:v>Nie pracuję zawodowo, zajmuję się domem</c:v>
                </c:pt>
                <c:pt idx="3">
                  <c:v>Uczeń, student</c:v>
                </c:pt>
                <c:pt idx="4">
                  <c:v>Emeryt, rencista</c:v>
                </c:pt>
                <c:pt idx="5">
                  <c:v>Bezrobotny</c:v>
                </c:pt>
                <c:pt idx="6">
                  <c:v>Inne</c:v>
                </c:pt>
              </c:strCache>
              <c:extLst xmlns:c16r2="http://schemas.microsoft.com/office/drawing/2015/06/chart"/>
            </c:strRef>
          </c:cat>
          <c:val>
            <c:numRef>
              <c:f>'WYNIKI (2)'!$F$382:$F$389</c:f>
              <c:numCache>
                <c:formatCode>0.0%</c:formatCode>
                <c:ptCount val="7"/>
                <c:pt idx="0">
                  <c:v>0.757000000000002</c:v>
                </c:pt>
                <c:pt idx="1">
                  <c:v>6.8000000000000019E-2</c:v>
                </c:pt>
                <c:pt idx="2">
                  <c:v>8.0000000000000227E-3</c:v>
                </c:pt>
                <c:pt idx="3">
                  <c:v>8.0000000000000227E-3</c:v>
                </c:pt>
                <c:pt idx="4">
                  <c:v>8.3000000000000046E-2</c:v>
                </c:pt>
                <c:pt idx="5">
                  <c:v>6.1000000000000013E-2</c:v>
                </c:pt>
                <c:pt idx="6">
                  <c:v>1.4999999999999998E-2</c:v>
                </c:pt>
              </c:numCache>
              <c:extLst xmlns:c16r2="http://schemas.microsoft.com/office/drawing/2015/06/chart"/>
            </c:numRef>
          </c:val>
          <c:extLst xmlns:c16r2="http://schemas.microsoft.com/office/drawing/2015/06/chart">
            <c:ext xmlns:c16="http://schemas.microsoft.com/office/drawing/2014/chart" uri="{C3380CC4-5D6E-409C-BE32-E72D297353CC}">
              <c16:uniqueId val="{00000000-FB52-4667-9AAF-AEA0B2D2E776}"/>
            </c:ext>
          </c:extLst>
        </c:ser>
        <c:dLbls>
          <c:showVal val="1"/>
        </c:dLbls>
        <c:gapWidth val="182"/>
        <c:axId val="195693184"/>
        <c:axId val="195703168"/>
      </c:barChart>
      <c:catAx>
        <c:axId val="195693184"/>
        <c:scaling>
          <c:orientation val="maxMin"/>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95703168"/>
        <c:crosses val="autoZero"/>
        <c:auto val="1"/>
        <c:lblAlgn val="ctr"/>
        <c:lblOffset val="100"/>
      </c:catAx>
      <c:valAx>
        <c:axId val="195703168"/>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tickLblPos val="nextTo"/>
        <c:crossAx val="195693184"/>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pl-PL"/>
  <c:style val="8"/>
  <c:chart>
    <c:autoTitleDeleted val="1"/>
    <c:plotArea>
      <c:layout>
        <c:manualLayout>
          <c:layoutTarget val="inner"/>
          <c:xMode val="edge"/>
          <c:yMode val="edge"/>
          <c:x val="0.26670289697801008"/>
          <c:y val="8.9576547231270537E-2"/>
          <c:w val="0.70904131470887088"/>
          <c:h val="0.83731085244779246"/>
        </c:manualLayout>
      </c:layout>
      <c:barChart>
        <c:barDir val="bar"/>
        <c:grouping val="clustered"/>
        <c:ser>
          <c:idx val="0"/>
          <c:order val="0"/>
          <c:spPr>
            <a:solidFill>
              <a:schemeClr val="accent6"/>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(2)'!$D$23:$D$27</c:f>
              <c:strCache>
                <c:ptCount val="4"/>
                <c:pt idx="0">
                  <c:v>Mieszkam tu od urodzenia</c:v>
                </c:pt>
                <c:pt idx="1">
                  <c:v>Mieszkam tu powyżej 10 lat</c:v>
                </c:pt>
                <c:pt idx="2">
                  <c:v>Mieszkam tu krócej niż 10 lat</c:v>
                </c:pt>
                <c:pt idx="3">
                  <c:v>Brak odpowiedzi</c:v>
                </c:pt>
              </c:strCache>
            </c:strRef>
          </c:cat>
          <c:val>
            <c:numRef>
              <c:f>'WYNIKI (2)'!$F$23:$F$27</c:f>
              <c:numCache>
                <c:formatCode>0.0%</c:formatCode>
                <c:ptCount val="5"/>
                <c:pt idx="0">
                  <c:v>0.60800000000000065</c:v>
                </c:pt>
                <c:pt idx="1">
                  <c:v>0.254</c:v>
                </c:pt>
                <c:pt idx="2">
                  <c:v>0.13100000000000001</c:v>
                </c:pt>
                <c:pt idx="3">
                  <c:v>7.0000000000000114E-3</c:v>
                </c:pt>
              </c:numCache>
            </c:numRef>
          </c:val>
          <c:extLst xmlns:c16r2="http://schemas.microsoft.com/office/drawing/2015/06/chart">
            <c:ext xmlns:c16="http://schemas.microsoft.com/office/drawing/2014/chart" uri="{C3380CC4-5D6E-409C-BE32-E72D297353CC}">
              <c16:uniqueId val="{00000000-1AE7-4CB5-9CBE-2E2244FF2FBA}"/>
            </c:ext>
          </c:extLst>
        </c:ser>
        <c:dLbls>
          <c:showVal val="1"/>
        </c:dLbls>
        <c:gapWidth val="182"/>
        <c:axId val="195718528"/>
        <c:axId val="195736704"/>
      </c:barChart>
      <c:catAx>
        <c:axId val="195718528"/>
        <c:scaling>
          <c:orientation val="maxMin"/>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95736704"/>
        <c:crosses val="autoZero"/>
        <c:auto val="1"/>
        <c:lblAlgn val="ctr"/>
        <c:lblOffset val="100"/>
      </c:catAx>
      <c:valAx>
        <c:axId val="195736704"/>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tickLblPos val="nextTo"/>
        <c:crossAx val="19571852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pl-PL"/>
  <c:style val="8"/>
  <c:chart>
    <c:autoTitleDeleted val="1"/>
    <c:plotArea>
      <c:layout/>
      <c:barChart>
        <c:barDir val="bar"/>
        <c:grouping val="clustered"/>
        <c:ser>
          <c:idx val="0"/>
          <c:order val="0"/>
          <c:spPr>
            <a:solidFill>
              <a:schemeClr val="accent6"/>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(2)'!$D$35:$D$39</c:f>
              <c:strCache>
                <c:ptCount val="5"/>
                <c:pt idx="0">
                  <c:v>Zdecydowanie tak</c:v>
                </c:pt>
                <c:pt idx="1">
                  <c:v>Raczej tak</c:v>
                </c:pt>
                <c:pt idx="2">
                  <c:v>Raczej nie</c:v>
                </c:pt>
                <c:pt idx="3">
                  <c:v>Zdecydowanie nie</c:v>
                </c:pt>
                <c:pt idx="4">
                  <c:v>Trudno powiedzieć</c:v>
                </c:pt>
              </c:strCache>
            </c:strRef>
          </c:cat>
          <c:val>
            <c:numRef>
              <c:f>'WYNIKI (2)'!$F$35:$F$39</c:f>
              <c:numCache>
                <c:formatCode>0.0%</c:formatCode>
                <c:ptCount val="5"/>
                <c:pt idx="0">
                  <c:v>0.21500000000000036</c:v>
                </c:pt>
                <c:pt idx="1">
                  <c:v>0.49200000000000038</c:v>
                </c:pt>
                <c:pt idx="2">
                  <c:v>0.15400000000000036</c:v>
                </c:pt>
                <c:pt idx="3">
                  <c:v>2.3E-2</c:v>
                </c:pt>
                <c:pt idx="4">
                  <c:v>0.10800000000000012</c:v>
                </c:pt>
              </c:numCache>
            </c:numRef>
          </c:val>
          <c:extLst xmlns:c16r2="http://schemas.microsoft.com/office/drawing/2015/06/chart">
            <c:ext xmlns:c16="http://schemas.microsoft.com/office/drawing/2014/chart" uri="{C3380CC4-5D6E-409C-BE32-E72D297353CC}">
              <c16:uniqueId val="{00000000-58CB-4069-8D93-8C83BC7B6615}"/>
            </c:ext>
          </c:extLst>
        </c:ser>
        <c:dLbls>
          <c:showVal val="1"/>
        </c:dLbls>
        <c:gapWidth val="182"/>
        <c:axId val="196018560"/>
        <c:axId val="196020096"/>
      </c:barChart>
      <c:catAx>
        <c:axId val="196018560"/>
        <c:scaling>
          <c:orientation val="maxMin"/>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96020096"/>
        <c:crosses val="autoZero"/>
        <c:auto val="1"/>
        <c:lblAlgn val="ctr"/>
        <c:lblOffset val="100"/>
      </c:catAx>
      <c:valAx>
        <c:axId val="196020096"/>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tickLblPos val="nextTo"/>
        <c:crossAx val="196018560"/>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pl-PL"/>
  <c:style val="8"/>
  <c:chart>
    <c:autoTitleDeleted val="1"/>
    <c:plotArea>
      <c:layout/>
      <c:barChart>
        <c:barDir val="bar"/>
        <c:grouping val="clustered"/>
        <c:ser>
          <c:idx val="0"/>
          <c:order val="0"/>
          <c:spPr>
            <a:solidFill>
              <a:schemeClr val="accent6"/>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(2)'!$D$85:$D$98</c:f>
              <c:strCache>
                <c:ptCount val="14"/>
                <c:pt idx="0">
                  <c:v>Usług dla dzieci (place zabaw, zajęcia dla dzieci, dłuższe godziny otwarcia świetlicy szkolnej, bezpłatne korepetycje, żłobek i przedszkole w tym terapeutyczne, itp.)</c:v>
                </c:pt>
                <c:pt idx="1">
                  <c:v>Oferty wydarzeń kulturalno-rozrywkowych oraz sportowo-rekreacyjnych (kino plenerowe, basen, miejsca spotkań dla osób młodych i starszych, nauka jazdy na rolkach, tańce, pikniki rodzinne, itp.)</c:v>
                </c:pt>
                <c:pt idx="2">
                  <c:v>Ścieżek rowerowych</c:v>
                </c:pt>
                <c:pt idx="3">
                  <c:v>Usług społecznych, zdrowotnych i opiekuńczych (wydłużone godziny otwarcia ośrodka zdrowia, darmowa pomoc prawna i psychologiczna, dom opieki dziennej dla osób starszych, niepełnosprawnych, itp.)</c:v>
                </c:pt>
                <c:pt idx="4">
                  <c:v>Brak terenów zielonych, parków</c:v>
                </c:pt>
                <c:pt idx="5">
                  <c:v>Dobrze rozwiniętego systemu transportu publicznego</c:v>
                </c:pt>
                <c:pt idx="6">
                  <c:v>Wsparcia młodszych i starszych w samorozwoju, w wejściu na rynek pracy, w szkoleniach, itp.)</c:v>
                </c:pt>
                <c:pt idx="7">
                  <c:v>Zajęć dla osób starszych i ubogich</c:v>
                </c:pt>
                <c:pt idx="8">
                  <c:v>Brak dofinansowań do programów OZE</c:v>
                </c:pt>
                <c:pt idx="9">
                  <c:v>Brak przestrzeni do otwarcia własnej działalności gospodarczej</c:v>
                </c:pt>
                <c:pt idx="10">
                  <c:v>Kanalizacji na Odsolu</c:v>
                </c:pt>
                <c:pt idx="11">
                  <c:v>Komisariatu Policji</c:v>
                </c:pt>
                <c:pt idx="12">
                  <c:v>Atrakcyjnej oerty gastronomicznej</c:v>
                </c:pt>
                <c:pt idx="13">
                  <c:v>Systemowego wsparcia rodzin z problemami</c:v>
                </c:pt>
              </c:strCache>
            </c:strRef>
          </c:cat>
          <c:val>
            <c:numRef>
              <c:f>'WYNIKI (2)'!$F$85:$F$98</c:f>
              <c:numCache>
                <c:formatCode>0.0%</c:formatCode>
                <c:ptCount val="14"/>
                <c:pt idx="0">
                  <c:v>0.2170000000000003</c:v>
                </c:pt>
                <c:pt idx="1">
                  <c:v>0.2170000000000003</c:v>
                </c:pt>
                <c:pt idx="2">
                  <c:v>0.13</c:v>
                </c:pt>
                <c:pt idx="3">
                  <c:v>8.8000000000000064E-2</c:v>
                </c:pt>
                <c:pt idx="4">
                  <c:v>8.7000000000000022E-2</c:v>
                </c:pt>
                <c:pt idx="5">
                  <c:v>4.3000000000000003E-2</c:v>
                </c:pt>
                <c:pt idx="6">
                  <c:v>4.3000000000000003E-2</c:v>
                </c:pt>
                <c:pt idx="7">
                  <c:v>4.3000000000000003E-2</c:v>
                </c:pt>
                <c:pt idx="8">
                  <c:v>2.1999999999999999E-2</c:v>
                </c:pt>
                <c:pt idx="9">
                  <c:v>2.1999999999999999E-2</c:v>
                </c:pt>
                <c:pt idx="10">
                  <c:v>2.1999999999999999E-2</c:v>
                </c:pt>
                <c:pt idx="11">
                  <c:v>2.1999999999999999E-2</c:v>
                </c:pt>
                <c:pt idx="12">
                  <c:v>2.1999999999999999E-2</c:v>
                </c:pt>
                <c:pt idx="13">
                  <c:v>2.1999999999999999E-2</c:v>
                </c:pt>
              </c:numCache>
            </c:numRef>
          </c:val>
          <c:extLst xmlns:c16r2="http://schemas.microsoft.com/office/drawing/2015/06/chart">
            <c:ext xmlns:c16="http://schemas.microsoft.com/office/drawing/2014/chart" uri="{C3380CC4-5D6E-409C-BE32-E72D297353CC}">
              <c16:uniqueId val="{00000000-C6D5-4A89-A360-362A0756D417}"/>
            </c:ext>
          </c:extLst>
        </c:ser>
        <c:dLbls>
          <c:showVal val="1"/>
        </c:dLbls>
        <c:gapWidth val="182"/>
        <c:axId val="196036096"/>
        <c:axId val="196037632"/>
      </c:barChart>
      <c:catAx>
        <c:axId val="196036096"/>
        <c:scaling>
          <c:orientation val="maxMin"/>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96037632"/>
        <c:crosses val="autoZero"/>
        <c:auto val="1"/>
        <c:lblAlgn val="ctr"/>
        <c:lblOffset val="100"/>
      </c:catAx>
      <c:valAx>
        <c:axId val="196037632"/>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tickLblPos val="nextTo"/>
        <c:crossAx val="196036096"/>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pl-PL"/>
  <c:style val="8"/>
  <c:chart>
    <c:autoTitleDeleted val="1"/>
    <c:plotArea>
      <c:layout/>
      <c:barChart>
        <c:barDir val="bar"/>
        <c:grouping val="clustered"/>
        <c:ser>
          <c:idx val="0"/>
          <c:order val="0"/>
          <c:spPr>
            <a:solidFill>
              <a:schemeClr val="accent6"/>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(2)'!$D$114:$D$131</c:f>
              <c:strCache>
                <c:ptCount val="18"/>
                <c:pt idx="0">
                  <c:v>Młodzież szkolna</c:v>
                </c:pt>
                <c:pt idx="1">
                  <c:v>Osoby młode, wchodzące na rynek pracy</c:v>
                </c:pt>
                <c:pt idx="2">
                  <c:v>Pełnoletni mieszkańcy</c:v>
                </c:pt>
                <c:pt idx="3">
                  <c:v>Dzieci</c:v>
                </c:pt>
                <c:pt idx="4">
                  <c:v>Osoby w wieku średnim</c:v>
                </c:pt>
                <c:pt idx="5">
                  <c:v>Seniorzy</c:v>
                </c:pt>
                <c:pt idx="6">
                  <c:v>Osoby z niepełnosprawnościami</c:v>
                </c:pt>
                <c:pt idx="7">
                  <c:v>Osoby samotne</c:v>
                </c:pt>
                <c:pt idx="8">
                  <c:v>Osoby ubogie</c:v>
                </c:pt>
                <c:pt idx="9">
                  <c:v>Osoby bezrobotne</c:v>
                </c:pt>
                <c:pt idx="10">
                  <c:v>Osoby chorujące psychicznie</c:v>
                </c:pt>
                <c:pt idx="11">
                  <c:v>Samotni rodzice</c:v>
                </c:pt>
                <c:pt idx="12">
                  <c:v>Osoby uzależnione</c:v>
                </c:pt>
                <c:pt idx="13">
                  <c:v>Osoby bez wykształcenia</c:v>
                </c:pt>
                <c:pt idx="14">
                  <c:v>Wolontariusze</c:v>
                </c:pt>
                <c:pt idx="15">
                  <c:v>Osoby bezdomne</c:v>
                </c:pt>
                <c:pt idx="16">
                  <c:v>Inne</c:v>
                </c:pt>
                <c:pt idx="17">
                  <c:v>Cudzoziemcy</c:v>
                </c:pt>
              </c:strCache>
            </c:strRef>
          </c:cat>
          <c:val>
            <c:numRef>
              <c:f>'WYNIKI (2)'!$F$114:$F$131</c:f>
              <c:numCache>
                <c:formatCode>0.0%</c:formatCode>
                <c:ptCount val="18"/>
                <c:pt idx="0">
                  <c:v>0.14400000000000004</c:v>
                </c:pt>
                <c:pt idx="1">
                  <c:v>0.129</c:v>
                </c:pt>
                <c:pt idx="2">
                  <c:v>7.6999999999999999E-2</c:v>
                </c:pt>
                <c:pt idx="3">
                  <c:v>7.0999999999999994E-2</c:v>
                </c:pt>
                <c:pt idx="4">
                  <c:v>7.0999999999999994E-2</c:v>
                </c:pt>
                <c:pt idx="5">
                  <c:v>6.9000000000000034E-2</c:v>
                </c:pt>
                <c:pt idx="6">
                  <c:v>6.3E-2</c:v>
                </c:pt>
                <c:pt idx="7">
                  <c:v>6.3E-2</c:v>
                </c:pt>
                <c:pt idx="8">
                  <c:v>6.0000000000000032E-2</c:v>
                </c:pt>
                <c:pt idx="9">
                  <c:v>5.8000000000000003E-2</c:v>
                </c:pt>
                <c:pt idx="10">
                  <c:v>5.1999999999999998E-2</c:v>
                </c:pt>
                <c:pt idx="11">
                  <c:v>4.7000000000000014E-2</c:v>
                </c:pt>
                <c:pt idx="12">
                  <c:v>2.7000000000000055E-2</c:v>
                </c:pt>
                <c:pt idx="13">
                  <c:v>2.5000000000000001E-2</c:v>
                </c:pt>
                <c:pt idx="14">
                  <c:v>1.6000000000000021E-2</c:v>
                </c:pt>
                <c:pt idx="15">
                  <c:v>1.4E-2</c:v>
                </c:pt>
                <c:pt idx="16">
                  <c:v>1.0999999999999998E-2</c:v>
                </c:pt>
                <c:pt idx="17">
                  <c:v>3.0000000000000053E-3</c:v>
                </c:pt>
              </c:numCache>
            </c:numRef>
          </c:val>
          <c:extLst xmlns:c16r2="http://schemas.microsoft.com/office/drawing/2015/06/chart">
            <c:ext xmlns:c16="http://schemas.microsoft.com/office/drawing/2014/chart" uri="{C3380CC4-5D6E-409C-BE32-E72D297353CC}">
              <c16:uniqueId val="{00000000-0C2D-434E-89AF-7B370DE94F53}"/>
            </c:ext>
          </c:extLst>
        </c:ser>
        <c:dLbls>
          <c:showVal val="1"/>
        </c:dLbls>
        <c:gapWidth val="182"/>
        <c:axId val="122501376"/>
        <c:axId val="122519552"/>
      </c:barChart>
      <c:catAx>
        <c:axId val="122501376"/>
        <c:scaling>
          <c:orientation val="maxMin"/>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22519552"/>
        <c:crosses val="autoZero"/>
        <c:auto val="1"/>
        <c:lblAlgn val="ctr"/>
        <c:lblOffset val="100"/>
      </c:catAx>
      <c:valAx>
        <c:axId val="122519552"/>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tickLblPos val="nextTo"/>
        <c:crossAx val="122501376"/>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barChart>
        <c:barDir val="bar"/>
        <c:grouping val="stacked"/>
        <c:ser>
          <c:idx val="0"/>
          <c:order val="0"/>
          <c:tx>
            <c:strRef>
              <c:f>'WYNIKI (2)'!$C$162</c:f>
              <c:strCache>
                <c:ptCount val="1"/>
                <c:pt idx="0">
                  <c:v>bardzo dobrze</c:v>
                </c:pt>
              </c:strCache>
            </c:strRef>
          </c:tx>
          <c:spPr>
            <a:solidFill>
              <a:schemeClr val="accent6"/>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(2)'!$D$161:$L$161</c:f>
              <c:strCache>
                <c:ptCount val="9"/>
                <c:pt idx="0">
                  <c:v>Oferta dla rodziców/opiekunów osób z niepełnosprawnościami</c:v>
                </c:pt>
                <c:pt idx="1">
                  <c:v>Oferta dla osób z niepełnosprawnościami</c:v>
                </c:pt>
                <c:pt idx="2">
                  <c:v>Oferta dla młodzieży</c:v>
                </c:pt>
                <c:pt idx="3">
                  <c:v>Oferta dla osób dorosłych, aktywnych zawodowo</c:v>
                </c:pt>
                <c:pt idx="4">
                  <c:v>Oferta dla osób bezrobotnych</c:v>
                </c:pt>
                <c:pt idx="5">
                  <c:v>Oferta sportowo-rekreacyjna dla mieszkańców</c:v>
                </c:pt>
                <c:pt idx="6">
                  <c:v>Oferta dla osób uzależnionych</c:v>
                </c:pt>
                <c:pt idx="7">
                  <c:v>Oferta dla seniorów</c:v>
                </c:pt>
                <c:pt idx="8">
                  <c:v>Oferta dla dzieci</c:v>
                </c:pt>
              </c:strCache>
            </c:strRef>
          </c:cat>
          <c:val>
            <c:numRef>
              <c:f>'WYNIKI (2)'!$D$162:$L$162</c:f>
              <c:numCache>
                <c:formatCode>0.0%</c:formatCode>
                <c:ptCount val="9"/>
                <c:pt idx="0">
                  <c:v>4.8387096774193554E-2</c:v>
                </c:pt>
                <c:pt idx="1">
                  <c:v>4.0322580645161421E-2</c:v>
                </c:pt>
                <c:pt idx="2">
                  <c:v>6.2992125984251982E-2</c:v>
                </c:pt>
                <c:pt idx="3">
                  <c:v>7.1999999999999995E-2</c:v>
                </c:pt>
                <c:pt idx="4">
                  <c:v>3.2520325203252036E-2</c:v>
                </c:pt>
                <c:pt idx="5">
                  <c:v>9.6774193548387247E-2</c:v>
                </c:pt>
                <c:pt idx="6">
                  <c:v>4.0983606557377074E-2</c:v>
                </c:pt>
                <c:pt idx="7">
                  <c:v>6.4000000000000112E-2</c:v>
                </c:pt>
                <c:pt idx="8">
                  <c:v>0.11811023622047249</c:v>
                </c:pt>
              </c:numCache>
            </c:numRef>
          </c:val>
          <c:extLst xmlns:c16r2="http://schemas.microsoft.com/office/drawing/2015/06/chart">
            <c:ext xmlns:c16="http://schemas.microsoft.com/office/drawing/2014/chart" uri="{C3380CC4-5D6E-409C-BE32-E72D297353CC}">
              <c16:uniqueId val="{00000000-98F5-4347-B98A-2D810B2783CC}"/>
            </c:ext>
          </c:extLst>
        </c:ser>
        <c:ser>
          <c:idx val="1"/>
          <c:order val="1"/>
          <c:tx>
            <c:strRef>
              <c:f>'WYNIKI (2)'!$C$163</c:f>
              <c:strCache>
                <c:ptCount val="1"/>
                <c:pt idx="0">
                  <c:v>dobrze</c:v>
                </c:pt>
              </c:strCache>
            </c:strRef>
          </c:tx>
          <c:spPr>
            <a:solidFill>
              <a:schemeClr val="accent5"/>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(2)'!$D$161:$L$161</c:f>
              <c:strCache>
                <c:ptCount val="9"/>
                <c:pt idx="0">
                  <c:v>Oferta dla rodziców/opiekunów osób z niepełnosprawnościami</c:v>
                </c:pt>
                <c:pt idx="1">
                  <c:v>Oferta dla osób z niepełnosprawnościami</c:v>
                </c:pt>
                <c:pt idx="2">
                  <c:v>Oferta dla młodzieży</c:v>
                </c:pt>
                <c:pt idx="3">
                  <c:v>Oferta dla osób dorosłych, aktywnych zawodowo</c:v>
                </c:pt>
                <c:pt idx="4">
                  <c:v>Oferta dla osób bezrobotnych</c:v>
                </c:pt>
                <c:pt idx="5">
                  <c:v>Oferta sportowo-rekreacyjna dla mieszkańców</c:v>
                </c:pt>
                <c:pt idx="6">
                  <c:v>Oferta dla osób uzależnionych</c:v>
                </c:pt>
                <c:pt idx="7">
                  <c:v>Oferta dla seniorów</c:v>
                </c:pt>
                <c:pt idx="8">
                  <c:v>Oferta dla dzieci</c:v>
                </c:pt>
              </c:strCache>
            </c:strRef>
          </c:cat>
          <c:val>
            <c:numRef>
              <c:f>'WYNIKI (2)'!$D$163:$L$163</c:f>
              <c:numCache>
                <c:formatCode>0.0%</c:formatCode>
                <c:ptCount val="9"/>
                <c:pt idx="0">
                  <c:v>0.11290322580645162</c:v>
                </c:pt>
                <c:pt idx="1">
                  <c:v>0.12903225806451613</c:v>
                </c:pt>
                <c:pt idx="2">
                  <c:v>0.22047244094488189</c:v>
                </c:pt>
                <c:pt idx="3">
                  <c:v>0.17600000000000021</c:v>
                </c:pt>
                <c:pt idx="4">
                  <c:v>0.10569105691056942</c:v>
                </c:pt>
                <c:pt idx="5">
                  <c:v>0.21774193548387152</c:v>
                </c:pt>
                <c:pt idx="6">
                  <c:v>3.2786885245901641E-2</c:v>
                </c:pt>
                <c:pt idx="7">
                  <c:v>0.28000000000000008</c:v>
                </c:pt>
                <c:pt idx="8">
                  <c:v>0.32283464566929237</c:v>
                </c:pt>
              </c:numCache>
            </c:numRef>
          </c:val>
          <c:extLst xmlns:c16r2="http://schemas.microsoft.com/office/drawing/2015/06/chart">
            <c:ext xmlns:c16="http://schemas.microsoft.com/office/drawing/2014/chart" uri="{C3380CC4-5D6E-409C-BE32-E72D297353CC}">
              <c16:uniqueId val="{00000001-98F5-4347-B98A-2D810B2783CC}"/>
            </c:ext>
          </c:extLst>
        </c:ser>
        <c:ser>
          <c:idx val="2"/>
          <c:order val="2"/>
          <c:tx>
            <c:strRef>
              <c:f>'WYNIKI (2)'!$C$164</c:f>
              <c:strCache>
                <c:ptCount val="1"/>
                <c:pt idx="0">
                  <c:v>ani dobrze, ani źle</c:v>
                </c:pt>
              </c:strCache>
            </c:strRef>
          </c:tx>
          <c:spPr>
            <a:solidFill>
              <a:schemeClr val="bg1">
                <a:lumMod val="75000"/>
              </a:schemeClr>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(2)'!$D$161:$L$161</c:f>
              <c:strCache>
                <c:ptCount val="9"/>
                <c:pt idx="0">
                  <c:v>Oferta dla rodziców/opiekunów osób z niepełnosprawnościami</c:v>
                </c:pt>
                <c:pt idx="1">
                  <c:v>Oferta dla osób z niepełnosprawnościami</c:v>
                </c:pt>
                <c:pt idx="2">
                  <c:v>Oferta dla młodzieży</c:v>
                </c:pt>
                <c:pt idx="3">
                  <c:v>Oferta dla osób dorosłych, aktywnych zawodowo</c:v>
                </c:pt>
                <c:pt idx="4">
                  <c:v>Oferta dla osób bezrobotnych</c:v>
                </c:pt>
                <c:pt idx="5">
                  <c:v>Oferta sportowo-rekreacyjna dla mieszkańców</c:v>
                </c:pt>
                <c:pt idx="6">
                  <c:v>Oferta dla osób uzależnionych</c:v>
                </c:pt>
                <c:pt idx="7">
                  <c:v>Oferta dla seniorów</c:v>
                </c:pt>
                <c:pt idx="8">
                  <c:v>Oferta dla dzieci</c:v>
                </c:pt>
              </c:strCache>
            </c:strRef>
          </c:cat>
          <c:val>
            <c:numRef>
              <c:f>'WYNIKI (2)'!$D$164:$L$164</c:f>
              <c:numCache>
                <c:formatCode>0.0%</c:formatCode>
                <c:ptCount val="9"/>
                <c:pt idx="0">
                  <c:v>0.34677419354838712</c:v>
                </c:pt>
                <c:pt idx="1">
                  <c:v>0.37903225806451618</c:v>
                </c:pt>
                <c:pt idx="2">
                  <c:v>0.31496062992126111</c:v>
                </c:pt>
                <c:pt idx="3">
                  <c:v>0.35200000000000031</c:v>
                </c:pt>
                <c:pt idx="4">
                  <c:v>0.47967479674796842</c:v>
                </c:pt>
                <c:pt idx="5">
                  <c:v>0.29032258064516214</c:v>
                </c:pt>
                <c:pt idx="6">
                  <c:v>0.55737704918032749</c:v>
                </c:pt>
                <c:pt idx="7">
                  <c:v>0.34400000000000008</c:v>
                </c:pt>
                <c:pt idx="8">
                  <c:v>0.38582677165354518</c:v>
                </c:pt>
              </c:numCache>
            </c:numRef>
          </c:val>
          <c:extLst xmlns:c16r2="http://schemas.microsoft.com/office/drawing/2015/06/chart">
            <c:ext xmlns:c16="http://schemas.microsoft.com/office/drawing/2014/chart" uri="{C3380CC4-5D6E-409C-BE32-E72D297353CC}">
              <c16:uniqueId val="{00000002-98F5-4347-B98A-2D810B2783CC}"/>
            </c:ext>
          </c:extLst>
        </c:ser>
        <c:ser>
          <c:idx val="3"/>
          <c:order val="3"/>
          <c:tx>
            <c:strRef>
              <c:f>'WYNIKI (2)'!$C$165</c:f>
              <c:strCache>
                <c:ptCount val="1"/>
                <c:pt idx="0">
                  <c:v>źle</c:v>
                </c:pt>
              </c:strCache>
            </c:strRef>
          </c:tx>
          <c:spPr>
            <a:solidFill>
              <a:schemeClr val="bg2">
                <a:lumMod val="90000"/>
              </a:schemeClr>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(2)'!$D$161:$L$161</c:f>
              <c:strCache>
                <c:ptCount val="9"/>
                <c:pt idx="0">
                  <c:v>Oferta dla rodziców/opiekunów osób z niepełnosprawnościami</c:v>
                </c:pt>
                <c:pt idx="1">
                  <c:v>Oferta dla osób z niepełnosprawnościami</c:v>
                </c:pt>
                <c:pt idx="2">
                  <c:v>Oferta dla młodzieży</c:v>
                </c:pt>
                <c:pt idx="3">
                  <c:v>Oferta dla osób dorosłych, aktywnych zawodowo</c:v>
                </c:pt>
                <c:pt idx="4">
                  <c:v>Oferta dla osób bezrobotnych</c:v>
                </c:pt>
                <c:pt idx="5">
                  <c:v>Oferta sportowo-rekreacyjna dla mieszkańców</c:v>
                </c:pt>
                <c:pt idx="6">
                  <c:v>Oferta dla osób uzależnionych</c:v>
                </c:pt>
                <c:pt idx="7">
                  <c:v>Oferta dla seniorów</c:v>
                </c:pt>
                <c:pt idx="8">
                  <c:v>Oferta dla dzieci</c:v>
                </c:pt>
              </c:strCache>
            </c:strRef>
          </c:cat>
          <c:val>
            <c:numRef>
              <c:f>'WYNIKI (2)'!$D$165:$L$165</c:f>
              <c:numCache>
                <c:formatCode>0.0%</c:formatCode>
                <c:ptCount val="9"/>
                <c:pt idx="0">
                  <c:v>0.25</c:v>
                </c:pt>
                <c:pt idx="1">
                  <c:v>0.2661290322580645</c:v>
                </c:pt>
                <c:pt idx="2">
                  <c:v>0.24409448818897697</c:v>
                </c:pt>
                <c:pt idx="3">
                  <c:v>0.2480000000000003</c:v>
                </c:pt>
                <c:pt idx="4">
                  <c:v>0.23577235772357719</c:v>
                </c:pt>
                <c:pt idx="5">
                  <c:v>0.2661290322580645</c:v>
                </c:pt>
                <c:pt idx="6">
                  <c:v>0.27049180327868882</c:v>
                </c:pt>
                <c:pt idx="7">
                  <c:v>0.2480000000000003</c:v>
                </c:pt>
                <c:pt idx="8">
                  <c:v>0.11811023622047249</c:v>
                </c:pt>
              </c:numCache>
            </c:numRef>
          </c:val>
          <c:extLst xmlns:c16r2="http://schemas.microsoft.com/office/drawing/2015/06/chart">
            <c:ext xmlns:c16="http://schemas.microsoft.com/office/drawing/2014/chart" uri="{C3380CC4-5D6E-409C-BE32-E72D297353CC}">
              <c16:uniqueId val="{00000003-98F5-4347-B98A-2D810B2783CC}"/>
            </c:ext>
          </c:extLst>
        </c:ser>
        <c:ser>
          <c:idx val="4"/>
          <c:order val="4"/>
          <c:tx>
            <c:strRef>
              <c:f>'WYNIKI (2)'!$C$166</c:f>
              <c:strCache>
                <c:ptCount val="1"/>
                <c:pt idx="0">
                  <c:v>bardzo źle</c:v>
                </c:pt>
              </c:strCache>
            </c:strRef>
          </c:tx>
          <c:spPr>
            <a:solidFill>
              <a:schemeClr val="bg2">
                <a:lumMod val="75000"/>
              </a:schemeClr>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(2)'!$D$161:$L$161</c:f>
              <c:strCache>
                <c:ptCount val="9"/>
                <c:pt idx="0">
                  <c:v>Oferta dla rodziców/opiekunów osób z niepełnosprawnościami</c:v>
                </c:pt>
                <c:pt idx="1">
                  <c:v>Oferta dla osób z niepełnosprawnościami</c:v>
                </c:pt>
                <c:pt idx="2">
                  <c:v>Oferta dla młodzieży</c:v>
                </c:pt>
                <c:pt idx="3">
                  <c:v>Oferta dla osób dorosłych, aktywnych zawodowo</c:v>
                </c:pt>
                <c:pt idx="4">
                  <c:v>Oferta dla osób bezrobotnych</c:v>
                </c:pt>
                <c:pt idx="5">
                  <c:v>Oferta sportowo-rekreacyjna dla mieszkańców</c:v>
                </c:pt>
                <c:pt idx="6">
                  <c:v>Oferta dla osób uzależnionych</c:v>
                </c:pt>
                <c:pt idx="7">
                  <c:v>Oferta dla seniorów</c:v>
                </c:pt>
                <c:pt idx="8">
                  <c:v>Oferta dla dzieci</c:v>
                </c:pt>
              </c:strCache>
            </c:strRef>
          </c:cat>
          <c:val>
            <c:numRef>
              <c:f>'WYNIKI (2)'!$D$166:$L$166</c:f>
              <c:numCache>
                <c:formatCode>0.0%</c:formatCode>
                <c:ptCount val="9"/>
                <c:pt idx="0">
                  <c:v>0.24193548387096867</c:v>
                </c:pt>
                <c:pt idx="1">
                  <c:v>0.18548387096774194</c:v>
                </c:pt>
                <c:pt idx="2">
                  <c:v>0.15748031496063025</c:v>
                </c:pt>
                <c:pt idx="3">
                  <c:v>0.1520000000000003</c:v>
                </c:pt>
                <c:pt idx="4">
                  <c:v>0.14634146341463444</c:v>
                </c:pt>
                <c:pt idx="5">
                  <c:v>0.12903225806451613</c:v>
                </c:pt>
                <c:pt idx="6">
                  <c:v>9.8360655737704944E-2</c:v>
                </c:pt>
                <c:pt idx="7">
                  <c:v>6.4000000000000112E-2</c:v>
                </c:pt>
                <c:pt idx="8">
                  <c:v>5.5118110236220513E-2</c:v>
                </c:pt>
              </c:numCache>
            </c:numRef>
          </c:val>
          <c:extLst xmlns:c16r2="http://schemas.microsoft.com/office/drawing/2015/06/chart">
            <c:ext xmlns:c16="http://schemas.microsoft.com/office/drawing/2014/chart" uri="{C3380CC4-5D6E-409C-BE32-E72D297353CC}">
              <c16:uniqueId val="{00000004-98F5-4347-B98A-2D810B2783CC}"/>
            </c:ext>
          </c:extLst>
        </c:ser>
        <c:gapWidth val="70"/>
        <c:overlap val="100"/>
        <c:axId val="122597376"/>
        <c:axId val="122598912"/>
      </c:barChart>
      <c:catAx>
        <c:axId val="122597376"/>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22598912"/>
        <c:crosses val="autoZero"/>
        <c:auto val="1"/>
        <c:lblAlgn val="ctr"/>
        <c:lblOffset val="100"/>
      </c:catAx>
      <c:valAx>
        <c:axId val="122598912"/>
        <c:scaling>
          <c:orientation val="minMax"/>
          <c:max val="1"/>
        </c:scaling>
        <c:delete val="1"/>
        <c:axPos val="b"/>
        <c:majorGridlines>
          <c:spPr>
            <a:ln w="9525" cap="flat" cmpd="sng" algn="ctr">
              <a:solidFill>
                <a:schemeClr val="tx1">
                  <a:lumMod val="15000"/>
                  <a:lumOff val="85000"/>
                </a:schemeClr>
              </a:solidFill>
              <a:round/>
            </a:ln>
            <a:effectLst/>
          </c:spPr>
        </c:majorGridlines>
        <c:numFmt formatCode="0.0%" sourceLinked="1"/>
        <c:majorTickMark val="none"/>
        <c:tickLblPos val="nextTo"/>
        <c:crossAx val="12259737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barChart>
        <c:barDir val="bar"/>
        <c:grouping val="stacked"/>
        <c:ser>
          <c:idx val="0"/>
          <c:order val="0"/>
          <c:tx>
            <c:strRef>
              <c:f>'WYNIKI (2)'!$C$194</c:f>
              <c:strCache>
                <c:ptCount val="1"/>
                <c:pt idx="0">
                  <c:v>poważny</c:v>
                </c:pt>
              </c:strCache>
            </c:strRef>
          </c:tx>
          <c:spPr>
            <a:solidFill>
              <a:schemeClr val="bg2">
                <a:lumMod val="50000"/>
              </a:schemeClr>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(2)'!$D$193:$R$193</c:f>
              <c:strCache>
                <c:ptCount val="15"/>
                <c:pt idx="0">
                  <c:v>Przemoc w rodzinie</c:v>
                </c:pt>
                <c:pt idx="1">
                  <c:v>Bezdomność</c:v>
                </c:pt>
                <c:pt idx="2">
                  <c:v>Problemy psychiczne, depresja, stany lękowe</c:v>
                </c:pt>
                <c:pt idx="3">
                  <c:v>Narkomania, dopalacze</c:v>
                </c:pt>
                <c:pt idx="4">
                  <c:v>Włamania, kradzieże</c:v>
                </c:pt>
                <c:pt idx="5">
                  <c:v>Trudne warunki mieszkaniowe</c:v>
                </c:pt>
                <c:pt idx="6">
                  <c:v>Bezrobocie</c:v>
                </c:pt>
                <c:pt idx="7">
                  <c:v>Trudna sytuacja finansowa rodzin (bieda, ubóstwo)</c:v>
                </c:pt>
                <c:pt idx="8">
                  <c:v>Przemoc w miejscach publicznych</c:v>
                </c:pt>
                <c:pt idx="9">
                  <c:v>Niewydolność opiekuńczo-wychowawcza rodzin</c:v>
                </c:pt>
                <c:pt idx="10">
                  <c:v>Przemoc rówieśnicza wśród dzieci i młodzieży</c:v>
                </c:pt>
                <c:pt idx="11">
                  <c:v>Samotność osób starszych</c:v>
                </c:pt>
                <c:pt idx="12">
                  <c:v>Niszczenie mienia przez wandali</c:v>
                </c:pt>
                <c:pt idx="13">
                  <c:v>Zanik więzi społecznych</c:v>
                </c:pt>
                <c:pt idx="14">
                  <c:v>Nadużywanie alkoholu</c:v>
                </c:pt>
              </c:strCache>
            </c:strRef>
          </c:cat>
          <c:val>
            <c:numRef>
              <c:f>'WYNIKI (2)'!$D$194:$R$194</c:f>
              <c:numCache>
                <c:formatCode>0.0%</c:formatCode>
                <c:ptCount val="15"/>
                <c:pt idx="0">
                  <c:v>9.3750000000000278E-2</c:v>
                </c:pt>
                <c:pt idx="1">
                  <c:v>3.1746031746031744E-2</c:v>
                </c:pt>
                <c:pt idx="2">
                  <c:v>0.23622047244094491</c:v>
                </c:pt>
                <c:pt idx="3">
                  <c:v>0.2160000000000003</c:v>
                </c:pt>
                <c:pt idx="4">
                  <c:v>7.1999999999999995E-2</c:v>
                </c:pt>
                <c:pt idx="5">
                  <c:v>6.2992125984251982E-2</c:v>
                </c:pt>
                <c:pt idx="6">
                  <c:v>0.1111111111111111</c:v>
                </c:pt>
                <c:pt idx="7">
                  <c:v>7.0866141732283491E-2</c:v>
                </c:pt>
                <c:pt idx="8">
                  <c:v>7.9365079365079361E-2</c:v>
                </c:pt>
                <c:pt idx="9">
                  <c:v>0.18548387096774194</c:v>
                </c:pt>
                <c:pt idx="10">
                  <c:v>0.23622047244094491</c:v>
                </c:pt>
                <c:pt idx="11">
                  <c:v>0.31200000000000061</c:v>
                </c:pt>
                <c:pt idx="12">
                  <c:v>0.31496062992126111</c:v>
                </c:pt>
                <c:pt idx="13">
                  <c:v>0.36507936507936634</c:v>
                </c:pt>
                <c:pt idx="14">
                  <c:v>0.27777777777777851</c:v>
                </c:pt>
              </c:numCache>
            </c:numRef>
          </c:val>
          <c:extLst xmlns:c16r2="http://schemas.microsoft.com/office/drawing/2015/06/chart">
            <c:ext xmlns:c16="http://schemas.microsoft.com/office/drawing/2014/chart" uri="{C3380CC4-5D6E-409C-BE32-E72D297353CC}">
              <c16:uniqueId val="{00000000-113D-49CA-AC63-991E367D9C03}"/>
            </c:ext>
          </c:extLst>
        </c:ser>
        <c:ser>
          <c:idx val="1"/>
          <c:order val="1"/>
          <c:tx>
            <c:strRef>
              <c:f>'WYNIKI (2)'!$C$195</c:f>
              <c:strCache>
                <c:ptCount val="1"/>
                <c:pt idx="0">
                  <c:v>umiarkowany</c:v>
                </c:pt>
              </c:strCache>
            </c:strRef>
          </c:tx>
          <c:spPr>
            <a:solidFill>
              <a:schemeClr val="bg2">
                <a:lumMod val="75000"/>
              </a:schemeClr>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(2)'!$D$193:$R$193</c:f>
              <c:strCache>
                <c:ptCount val="15"/>
                <c:pt idx="0">
                  <c:v>Przemoc w rodzinie</c:v>
                </c:pt>
                <c:pt idx="1">
                  <c:v>Bezdomność</c:v>
                </c:pt>
                <c:pt idx="2">
                  <c:v>Problemy psychiczne, depresja, stany lękowe</c:v>
                </c:pt>
                <c:pt idx="3">
                  <c:v>Narkomania, dopalacze</c:v>
                </c:pt>
                <c:pt idx="4">
                  <c:v>Włamania, kradzieże</c:v>
                </c:pt>
                <c:pt idx="5">
                  <c:v>Trudne warunki mieszkaniowe</c:v>
                </c:pt>
                <c:pt idx="6">
                  <c:v>Bezrobocie</c:v>
                </c:pt>
                <c:pt idx="7">
                  <c:v>Trudna sytuacja finansowa rodzin (bieda, ubóstwo)</c:v>
                </c:pt>
                <c:pt idx="8">
                  <c:v>Przemoc w miejscach publicznych</c:v>
                </c:pt>
                <c:pt idx="9">
                  <c:v>Niewydolność opiekuńczo-wychowawcza rodzin</c:v>
                </c:pt>
                <c:pt idx="10">
                  <c:v>Przemoc rówieśnicza wśród dzieci i młodzieży</c:v>
                </c:pt>
                <c:pt idx="11">
                  <c:v>Samotność osób starszych</c:v>
                </c:pt>
                <c:pt idx="12">
                  <c:v>Niszczenie mienia przez wandali</c:v>
                </c:pt>
                <c:pt idx="13">
                  <c:v>Zanik więzi społecznych</c:v>
                </c:pt>
                <c:pt idx="14">
                  <c:v>Nadużywanie alkoholu</c:v>
                </c:pt>
              </c:strCache>
            </c:strRef>
          </c:cat>
          <c:val>
            <c:numRef>
              <c:f>'WYNIKI (2)'!$D$195:$R$195</c:f>
              <c:numCache>
                <c:formatCode>0.0%</c:formatCode>
                <c:ptCount val="15"/>
                <c:pt idx="0">
                  <c:v>0.2734375</c:v>
                </c:pt>
                <c:pt idx="1">
                  <c:v>7.1428571428571425E-2</c:v>
                </c:pt>
                <c:pt idx="2">
                  <c:v>0.3543307086614173</c:v>
                </c:pt>
                <c:pt idx="3">
                  <c:v>0.25600000000000001</c:v>
                </c:pt>
                <c:pt idx="4">
                  <c:v>0.30400000000000038</c:v>
                </c:pt>
                <c:pt idx="5">
                  <c:v>0.1889763779527559</c:v>
                </c:pt>
                <c:pt idx="6">
                  <c:v>0.21428571428571427</c:v>
                </c:pt>
                <c:pt idx="7">
                  <c:v>0.29921259842519676</c:v>
                </c:pt>
                <c:pt idx="8">
                  <c:v>0.20634920634920673</c:v>
                </c:pt>
                <c:pt idx="9">
                  <c:v>0.37903225806451618</c:v>
                </c:pt>
                <c:pt idx="10">
                  <c:v>0.37007874015748138</c:v>
                </c:pt>
                <c:pt idx="11">
                  <c:v>0.35200000000000031</c:v>
                </c:pt>
                <c:pt idx="12">
                  <c:v>0.26771653543307089</c:v>
                </c:pt>
                <c:pt idx="13">
                  <c:v>0.3015873015873024</c:v>
                </c:pt>
                <c:pt idx="14">
                  <c:v>0.35714285714285826</c:v>
                </c:pt>
              </c:numCache>
            </c:numRef>
          </c:val>
          <c:extLst xmlns:c16r2="http://schemas.microsoft.com/office/drawing/2015/06/chart">
            <c:ext xmlns:c16="http://schemas.microsoft.com/office/drawing/2014/chart" uri="{C3380CC4-5D6E-409C-BE32-E72D297353CC}">
              <c16:uniqueId val="{00000001-113D-49CA-AC63-991E367D9C03}"/>
            </c:ext>
          </c:extLst>
        </c:ser>
        <c:ser>
          <c:idx val="2"/>
          <c:order val="2"/>
          <c:tx>
            <c:strRef>
              <c:f>'WYNIKI (2)'!$C$196</c:f>
              <c:strCache>
                <c:ptCount val="1"/>
                <c:pt idx="0">
                  <c:v>niewielki</c:v>
                </c:pt>
              </c:strCache>
            </c:strRef>
          </c:tx>
          <c:spPr>
            <a:solidFill>
              <a:schemeClr val="bg1">
                <a:lumMod val="75000"/>
              </a:schemeClr>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(2)'!$D$193:$R$193</c:f>
              <c:strCache>
                <c:ptCount val="15"/>
                <c:pt idx="0">
                  <c:v>Przemoc w rodzinie</c:v>
                </c:pt>
                <c:pt idx="1">
                  <c:v>Bezdomność</c:v>
                </c:pt>
                <c:pt idx="2">
                  <c:v>Problemy psychiczne, depresja, stany lękowe</c:v>
                </c:pt>
                <c:pt idx="3">
                  <c:v>Narkomania, dopalacze</c:v>
                </c:pt>
                <c:pt idx="4">
                  <c:v>Włamania, kradzieże</c:v>
                </c:pt>
                <c:pt idx="5">
                  <c:v>Trudne warunki mieszkaniowe</c:v>
                </c:pt>
                <c:pt idx="6">
                  <c:v>Bezrobocie</c:v>
                </c:pt>
                <c:pt idx="7">
                  <c:v>Trudna sytuacja finansowa rodzin (bieda, ubóstwo)</c:v>
                </c:pt>
                <c:pt idx="8">
                  <c:v>Przemoc w miejscach publicznych</c:v>
                </c:pt>
                <c:pt idx="9">
                  <c:v>Niewydolność opiekuńczo-wychowawcza rodzin</c:v>
                </c:pt>
                <c:pt idx="10">
                  <c:v>Przemoc rówieśnicza wśród dzieci i młodzieży</c:v>
                </c:pt>
                <c:pt idx="11">
                  <c:v>Samotność osób starszych</c:v>
                </c:pt>
                <c:pt idx="12">
                  <c:v>Niszczenie mienia przez wandali</c:v>
                </c:pt>
                <c:pt idx="13">
                  <c:v>Zanik więzi społecznych</c:v>
                </c:pt>
                <c:pt idx="14">
                  <c:v>Nadużywanie alkoholu</c:v>
                </c:pt>
              </c:strCache>
            </c:strRef>
          </c:cat>
          <c:val>
            <c:numRef>
              <c:f>'WYNIKI (2)'!$D$196:$R$196</c:f>
              <c:numCache>
                <c:formatCode>0.0%</c:formatCode>
                <c:ptCount val="15"/>
                <c:pt idx="0">
                  <c:v>0.25</c:v>
                </c:pt>
                <c:pt idx="1">
                  <c:v>0.3412698412698425</c:v>
                </c:pt>
                <c:pt idx="2">
                  <c:v>0.14960629921259844</c:v>
                </c:pt>
                <c:pt idx="3">
                  <c:v>0.2</c:v>
                </c:pt>
                <c:pt idx="4">
                  <c:v>0.32800000000000068</c:v>
                </c:pt>
                <c:pt idx="5">
                  <c:v>0.42519685039370081</c:v>
                </c:pt>
                <c:pt idx="6">
                  <c:v>0.39682539682539764</c:v>
                </c:pt>
                <c:pt idx="7">
                  <c:v>0.3543307086614173</c:v>
                </c:pt>
                <c:pt idx="8">
                  <c:v>0.30952380952381048</c:v>
                </c:pt>
                <c:pt idx="9">
                  <c:v>0.20967741935483872</c:v>
                </c:pt>
                <c:pt idx="10">
                  <c:v>0.16535433070866143</c:v>
                </c:pt>
                <c:pt idx="11">
                  <c:v>0.16800000000000001</c:v>
                </c:pt>
                <c:pt idx="12">
                  <c:v>0.28346456692913458</c:v>
                </c:pt>
                <c:pt idx="13">
                  <c:v>0.17460317460317457</c:v>
                </c:pt>
                <c:pt idx="14">
                  <c:v>0.20634920634920673</c:v>
                </c:pt>
              </c:numCache>
            </c:numRef>
          </c:val>
          <c:extLst xmlns:c16r2="http://schemas.microsoft.com/office/drawing/2015/06/chart">
            <c:ext xmlns:c16="http://schemas.microsoft.com/office/drawing/2014/chart" uri="{C3380CC4-5D6E-409C-BE32-E72D297353CC}">
              <c16:uniqueId val="{00000002-113D-49CA-AC63-991E367D9C03}"/>
            </c:ext>
          </c:extLst>
        </c:ser>
        <c:ser>
          <c:idx val="3"/>
          <c:order val="3"/>
          <c:tx>
            <c:strRef>
              <c:f>'WYNIKI (2)'!$C$197</c:f>
              <c:strCache>
                <c:ptCount val="1"/>
                <c:pt idx="0">
                  <c:v>nie występuje</c:v>
                </c:pt>
              </c:strCache>
            </c:strRef>
          </c:tx>
          <c:spPr>
            <a:solidFill>
              <a:schemeClr val="accent5">
                <a:lumMod val="40000"/>
                <a:lumOff val="60000"/>
              </a:schemeClr>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(2)'!$D$193:$R$193</c:f>
              <c:strCache>
                <c:ptCount val="15"/>
                <c:pt idx="0">
                  <c:v>Przemoc w rodzinie</c:v>
                </c:pt>
                <c:pt idx="1">
                  <c:v>Bezdomność</c:v>
                </c:pt>
                <c:pt idx="2">
                  <c:v>Problemy psychiczne, depresja, stany lękowe</c:v>
                </c:pt>
                <c:pt idx="3">
                  <c:v>Narkomania, dopalacze</c:v>
                </c:pt>
                <c:pt idx="4">
                  <c:v>Włamania, kradzieże</c:v>
                </c:pt>
                <c:pt idx="5">
                  <c:v>Trudne warunki mieszkaniowe</c:v>
                </c:pt>
                <c:pt idx="6">
                  <c:v>Bezrobocie</c:v>
                </c:pt>
                <c:pt idx="7">
                  <c:v>Trudna sytuacja finansowa rodzin (bieda, ubóstwo)</c:v>
                </c:pt>
                <c:pt idx="8">
                  <c:v>Przemoc w miejscach publicznych</c:v>
                </c:pt>
                <c:pt idx="9">
                  <c:v>Niewydolność opiekuńczo-wychowawcza rodzin</c:v>
                </c:pt>
                <c:pt idx="10">
                  <c:v>Przemoc rówieśnicza wśród dzieci i młodzieży</c:v>
                </c:pt>
                <c:pt idx="11">
                  <c:v>Samotność osób starszych</c:v>
                </c:pt>
                <c:pt idx="12">
                  <c:v>Niszczenie mienia przez wandali</c:v>
                </c:pt>
                <c:pt idx="13">
                  <c:v>Zanik więzi społecznych</c:v>
                </c:pt>
                <c:pt idx="14">
                  <c:v>Nadużywanie alkoholu</c:v>
                </c:pt>
              </c:strCache>
            </c:strRef>
          </c:cat>
          <c:val>
            <c:numRef>
              <c:f>'WYNIKI (2)'!$D$197:$R$197</c:f>
              <c:numCache>
                <c:formatCode>0.0%</c:formatCode>
                <c:ptCount val="15"/>
                <c:pt idx="0">
                  <c:v>8.5937500000000028E-2</c:v>
                </c:pt>
                <c:pt idx="1">
                  <c:v>0.29365079365079388</c:v>
                </c:pt>
                <c:pt idx="2">
                  <c:v>2.3622047244094488E-2</c:v>
                </c:pt>
                <c:pt idx="3">
                  <c:v>9.6000000000000002E-2</c:v>
                </c:pt>
                <c:pt idx="4">
                  <c:v>7.1999999999999995E-2</c:v>
                </c:pt>
                <c:pt idx="5">
                  <c:v>0.10236220472440963</c:v>
                </c:pt>
                <c:pt idx="6">
                  <c:v>6.3492063492063502E-2</c:v>
                </c:pt>
                <c:pt idx="7">
                  <c:v>6.2992125984251982E-2</c:v>
                </c:pt>
                <c:pt idx="8">
                  <c:v>0.20634920634920673</c:v>
                </c:pt>
                <c:pt idx="9">
                  <c:v>3.2258064516129108E-2</c:v>
                </c:pt>
                <c:pt idx="10">
                  <c:v>7.0866141732283491E-2</c:v>
                </c:pt>
                <c:pt idx="11">
                  <c:v>3.2000000000000042E-2</c:v>
                </c:pt>
                <c:pt idx="12">
                  <c:v>3.1496062992125991E-2</c:v>
                </c:pt>
                <c:pt idx="13">
                  <c:v>6.3492063492063502E-2</c:v>
                </c:pt>
                <c:pt idx="14">
                  <c:v>7.1428571428571425E-2</c:v>
                </c:pt>
              </c:numCache>
            </c:numRef>
          </c:val>
          <c:extLst xmlns:c16r2="http://schemas.microsoft.com/office/drawing/2015/06/chart">
            <c:ext xmlns:c16="http://schemas.microsoft.com/office/drawing/2014/chart" uri="{C3380CC4-5D6E-409C-BE32-E72D297353CC}">
              <c16:uniqueId val="{00000003-113D-49CA-AC63-991E367D9C03}"/>
            </c:ext>
          </c:extLst>
        </c:ser>
        <c:ser>
          <c:idx val="4"/>
          <c:order val="4"/>
          <c:tx>
            <c:strRef>
              <c:f>'WYNIKI (2)'!$C$198</c:f>
              <c:strCache>
                <c:ptCount val="1"/>
                <c:pt idx="0">
                  <c:v>trudno powiedzieć</c:v>
                </c:pt>
              </c:strCache>
            </c:strRef>
          </c:tx>
          <c:spPr>
            <a:solidFill>
              <a:schemeClr val="bg1">
                <a:lumMod val="85000"/>
              </a:schemeClr>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(2)'!$D$193:$R$193</c:f>
              <c:strCache>
                <c:ptCount val="15"/>
                <c:pt idx="0">
                  <c:v>Przemoc w rodzinie</c:v>
                </c:pt>
                <c:pt idx="1">
                  <c:v>Bezdomność</c:v>
                </c:pt>
                <c:pt idx="2">
                  <c:v>Problemy psychiczne, depresja, stany lękowe</c:v>
                </c:pt>
                <c:pt idx="3">
                  <c:v>Narkomania, dopalacze</c:v>
                </c:pt>
                <c:pt idx="4">
                  <c:v>Włamania, kradzieże</c:v>
                </c:pt>
                <c:pt idx="5">
                  <c:v>Trudne warunki mieszkaniowe</c:v>
                </c:pt>
                <c:pt idx="6">
                  <c:v>Bezrobocie</c:v>
                </c:pt>
                <c:pt idx="7">
                  <c:v>Trudna sytuacja finansowa rodzin (bieda, ubóstwo)</c:v>
                </c:pt>
                <c:pt idx="8">
                  <c:v>Przemoc w miejscach publicznych</c:v>
                </c:pt>
                <c:pt idx="9">
                  <c:v>Niewydolność opiekuńczo-wychowawcza rodzin</c:v>
                </c:pt>
                <c:pt idx="10">
                  <c:v>Przemoc rówieśnicza wśród dzieci i młodzieży</c:v>
                </c:pt>
                <c:pt idx="11">
                  <c:v>Samotność osób starszych</c:v>
                </c:pt>
                <c:pt idx="12">
                  <c:v>Niszczenie mienia przez wandali</c:v>
                </c:pt>
                <c:pt idx="13">
                  <c:v>Zanik więzi społecznych</c:v>
                </c:pt>
                <c:pt idx="14">
                  <c:v>Nadużywanie alkoholu</c:v>
                </c:pt>
              </c:strCache>
            </c:strRef>
          </c:cat>
          <c:val>
            <c:numRef>
              <c:f>'WYNIKI (2)'!$D$198:$R$198</c:f>
              <c:numCache>
                <c:formatCode>0.0%</c:formatCode>
                <c:ptCount val="15"/>
                <c:pt idx="0">
                  <c:v>0.29687500000000061</c:v>
                </c:pt>
                <c:pt idx="1">
                  <c:v>0.26190476190476336</c:v>
                </c:pt>
                <c:pt idx="2">
                  <c:v>0.23622047244094491</c:v>
                </c:pt>
                <c:pt idx="3">
                  <c:v>0.23200000000000001</c:v>
                </c:pt>
                <c:pt idx="4">
                  <c:v>0.224</c:v>
                </c:pt>
                <c:pt idx="5">
                  <c:v>0.22047244094488189</c:v>
                </c:pt>
                <c:pt idx="6">
                  <c:v>0.21428571428571427</c:v>
                </c:pt>
                <c:pt idx="7">
                  <c:v>0.21259842519685088</c:v>
                </c:pt>
                <c:pt idx="8">
                  <c:v>0.19841269841269879</c:v>
                </c:pt>
                <c:pt idx="9">
                  <c:v>0.19354838709677474</c:v>
                </c:pt>
                <c:pt idx="10">
                  <c:v>0.15748031496063025</c:v>
                </c:pt>
                <c:pt idx="11">
                  <c:v>0.13600000000000001</c:v>
                </c:pt>
                <c:pt idx="12">
                  <c:v>0.10236220472440963</c:v>
                </c:pt>
                <c:pt idx="13">
                  <c:v>9.5238095238095247E-2</c:v>
                </c:pt>
                <c:pt idx="14">
                  <c:v>8.730158730158713E-2</c:v>
                </c:pt>
              </c:numCache>
            </c:numRef>
          </c:val>
          <c:extLst xmlns:c16r2="http://schemas.microsoft.com/office/drawing/2015/06/chart">
            <c:ext xmlns:c16="http://schemas.microsoft.com/office/drawing/2014/chart" uri="{C3380CC4-5D6E-409C-BE32-E72D297353CC}">
              <c16:uniqueId val="{00000004-113D-49CA-AC63-991E367D9C03}"/>
            </c:ext>
          </c:extLst>
        </c:ser>
        <c:gapWidth val="50"/>
        <c:overlap val="100"/>
        <c:axId val="122713984"/>
        <c:axId val="122715520"/>
      </c:barChart>
      <c:catAx>
        <c:axId val="122713984"/>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22715520"/>
        <c:crosses val="autoZero"/>
        <c:auto val="1"/>
        <c:lblAlgn val="ctr"/>
        <c:lblOffset val="100"/>
      </c:catAx>
      <c:valAx>
        <c:axId val="122715520"/>
        <c:scaling>
          <c:orientation val="minMax"/>
          <c:max val="1"/>
        </c:scaling>
        <c:delete val="1"/>
        <c:axPos val="b"/>
        <c:majorGridlines>
          <c:spPr>
            <a:ln w="9525" cap="flat" cmpd="sng" algn="ctr">
              <a:solidFill>
                <a:schemeClr val="tx1">
                  <a:lumMod val="15000"/>
                  <a:lumOff val="85000"/>
                </a:schemeClr>
              </a:solidFill>
              <a:round/>
            </a:ln>
            <a:effectLst/>
          </c:spPr>
        </c:majorGridlines>
        <c:numFmt formatCode="0.0%" sourceLinked="1"/>
        <c:majorTickMark val="none"/>
        <c:tickLblPos val="nextTo"/>
        <c:crossAx val="12271398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pl-PL"/>
  <c:style val="8"/>
  <c:chart>
    <c:autoTitleDeleted val="1"/>
    <c:plotArea>
      <c:layout>
        <c:manualLayout>
          <c:layoutTarget val="inner"/>
          <c:xMode val="edge"/>
          <c:yMode val="edge"/>
          <c:x val="0.19420413407530276"/>
          <c:y val="6.0807552149984422E-2"/>
          <c:w val="0.78154007761157929"/>
          <c:h val="0.85540523596970763"/>
        </c:manualLayout>
      </c:layout>
      <c:barChart>
        <c:barDir val="bar"/>
        <c:grouping val="clustered"/>
        <c:ser>
          <c:idx val="0"/>
          <c:order val="0"/>
          <c:dLbls>
            <c:spPr>
              <a:noFill/>
              <a:ln>
                <a:noFill/>
              </a:ln>
              <a:effectLst/>
            </c:spPr>
            <c:txPr>
              <a:bodyPr rot="0" vert="horz"/>
              <a:lstStyle/>
              <a:p>
                <a:pPr>
                  <a:defRPr sz="900" baseline="0"/>
                </a:pPr>
                <a:endParaRPr lang="pl-PL"/>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(2)'!$D$237:$D$250</c:f>
              <c:strCache>
                <c:ptCount val="5"/>
                <c:pt idx="0">
                  <c:v>zdecydowanie tak</c:v>
                </c:pt>
                <c:pt idx="1">
                  <c:v>raczej tak</c:v>
                </c:pt>
                <c:pt idx="2">
                  <c:v>raczej nie</c:v>
                </c:pt>
                <c:pt idx="3">
                  <c:v>zdecydowanie nie</c:v>
                </c:pt>
                <c:pt idx="4">
                  <c:v>trudno powiedzieć</c:v>
                </c:pt>
              </c:strCache>
              <c:extLst xmlns:c16r2="http://schemas.microsoft.com/office/drawing/2015/06/chart"/>
            </c:strRef>
          </c:cat>
          <c:val>
            <c:numRef>
              <c:f>'WYNIKI (2)'!$F$237:$F$250</c:f>
              <c:numCache>
                <c:formatCode>0.0%</c:formatCode>
                <c:ptCount val="5"/>
                <c:pt idx="0">
                  <c:v>0.13900000000000001</c:v>
                </c:pt>
                <c:pt idx="1">
                  <c:v>0.42300000000000032</c:v>
                </c:pt>
                <c:pt idx="2">
                  <c:v>0.23800000000000004</c:v>
                </c:pt>
                <c:pt idx="3">
                  <c:v>0.13100000000000001</c:v>
                </c:pt>
                <c:pt idx="4">
                  <c:v>4.5999999999999999E-2</c:v>
                </c:pt>
              </c:numCache>
              <c:extLst xmlns:c16r2="http://schemas.microsoft.com/office/drawing/2015/06/chart"/>
            </c:numRef>
          </c:val>
          <c:extLst xmlns:c16r2="http://schemas.microsoft.com/office/drawing/2015/06/chart">
            <c:ext xmlns:c16="http://schemas.microsoft.com/office/drawing/2014/chart" uri="{C3380CC4-5D6E-409C-BE32-E72D297353CC}">
              <c16:uniqueId val="{00000000-6F59-4D76-9FFC-CFA3D6B45723}"/>
            </c:ext>
          </c:extLst>
        </c:ser>
        <c:ser>
          <c:idx val="1"/>
          <c:order val="1"/>
          <c:dLbls>
            <c:delete val="1"/>
          </c:dLbls>
          <c:cat>
            <c:strRef>
              <c:f>'WYNIKI (2)'!$D$237:$D$250</c:f>
              <c:strCache>
                <c:ptCount val="5"/>
                <c:pt idx="0">
                  <c:v>zdecydowanie tak</c:v>
                </c:pt>
                <c:pt idx="1">
                  <c:v>raczej tak</c:v>
                </c:pt>
                <c:pt idx="2">
                  <c:v>raczej nie</c:v>
                </c:pt>
                <c:pt idx="3">
                  <c:v>zdecydowanie nie</c:v>
                </c:pt>
                <c:pt idx="4">
                  <c:v>trudno powiedzieć</c:v>
                </c:pt>
              </c:strCache>
              <c:extLst xmlns:c16r2="http://schemas.microsoft.com/office/drawing/2015/06/chart"/>
            </c:strRef>
          </c:cat>
          <c:val>
            <c:numRef>
              <c:f>'WYNIKI (2)'!$D$235</c:f>
              <c:numCache>
                <c:formatCode>General</c:formatCode>
                <c:ptCount val="1"/>
              </c:numCache>
              <c:extLst xmlns:c16r2="http://schemas.microsoft.com/office/drawing/2015/06/chart"/>
            </c:numRef>
          </c:val>
          <c:extLst xmlns:c16r2="http://schemas.microsoft.com/office/drawing/2015/06/chart">
            <c:ext xmlns:c16="http://schemas.microsoft.com/office/drawing/2014/chart" uri="{C3380CC4-5D6E-409C-BE32-E72D297353CC}">
              <c16:uniqueId val="{00000001-2C68-477D-A63D-5BEB7AF2B384}"/>
            </c:ext>
          </c:extLst>
        </c:ser>
        <c:dLbls>
          <c:showVal val="1"/>
        </c:dLbls>
        <c:gapWidth val="92"/>
        <c:axId val="122617856"/>
        <c:axId val="122619392"/>
      </c:barChart>
      <c:catAx>
        <c:axId val="122617856"/>
        <c:scaling>
          <c:orientation val="maxMin"/>
        </c:scaling>
        <c:axPos val="l"/>
        <c:numFmt formatCode="General" sourceLinked="1"/>
        <c:majorTickMark val="none"/>
        <c:tickLblPos val="nextTo"/>
        <c:txPr>
          <a:bodyPr rot="-60000000" vert="horz"/>
          <a:lstStyle/>
          <a:p>
            <a:pPr>
              <a:defRPr sz="900"/>
            </a:pPr>
            <a:endParaRPr lang="pl-PL"/>
          </a:p>
        </c:txPr>
        <c:crossAx val="122619392"/>
        <c:crosses val="autoZero"/>
        <c:auto val="1"/>
        <c:lblAlgn val="ctr"/>
        <c:lblOffset val="100"/>
      </c:catAx>
      <c:valAx>
        <c:axId val="122619392"/>
        <c:scaling>
          <c:orientation val="minMax"/>
        </c:scaling>
        <c:delete val="1"/>
        <c:axPos val="t"/>
        <c:majorGridlines/>
        <c:numFmt formatCode="0.0%" sourceLinked="1"/>
        <c:majorTickMark val="none"/>
        <c:tickLblPos val="nextTo"/>
        <c:crossAx val="122617856"/>
        <c:crosses val="autoZero"/>
        <c:crossBetween val="between"/>
      </c:valAx>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ln>
      <a:solidFill>
        <a:schemeClr val="bg1">
          <a:lumMod val="75000"/>
        </a:schemeClr>
      </a:solidFill>
    </a:ln>
  </c:sp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plotArea>
      <c:layout/>
      <c:barChart>
        <c:barDir val="bar"/>
        <c:grouping val="clustered"/>
        <c:ser>
          <c:idx val="0"/>
          <c:order val="0"/>
          <c:spPr>
            <a:solidFill>
              <a:schemeClr val="accent1"/>
            </a:solidFill>
            <a:ln>
              <a:noFill/>
            </a:ln>
            <a:effectLst/>
          </c:spPr>
          <c:dLbls>
            <c:spPr>
              <a:noFill/>
              <a:ln>
                <a:noFill/>
              </a:ln>
              <a:effectLst/>
            </c:spPr>
            <c:txPr>
              <a:bodyPr rot="0" vert="horz"/>
              <a:lstStyle/>
              <a:p>
                <a:pPr>
                  <a:defRPr/>
                </a:pPr>
                <a:endParaRPr lang="pl-PL"/>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(2)'!$D$263:$D$283</c:f>
              <c:strCache>
                <c:ptCount val="21"/>
                <c:pt idx="0">
                  <c:v>Członkowie mojej rodziny</c:v>
                </c:pt>
                <c:pt idx="1">
                  <c:v>Przyjaciele</c:v>
                </c:pt>
                <c:pt idx="2">
                  <c:v>Policja, dzielnicowy</c:v>
                </c:pt>
                <c:pt idx="3">
                  <c:v>Psycholog w odpowiednich instytucjach, organizacjach</c:v>
                </c:pt>
                <c:pt idx="4">
                  <c:v>Prawnik, np. w ramach konsultacji prawnych</c:v>
                </c:pt>
                <c:pt idx="5">
                  <c:v>Telefon zaufania</c:v>
                </c:pt>
                <c:pt idx="6">
                  <c:v>Pracownik socjalny</c:v>
                </c:pt>
                <c:pt idx="7">
                  <c:v>Sąsiedzi</c:v>
                </c:pt>
                <c:pt idx="8">
                  <c:v>Koleżanki/koledzy z pracy</c:v>
                </c:pt>
                <c:pt idx="9">
                  <c:v>Nie wiem, trudno powiedzieć</c:v>
                </c:pt>
                <c:pt idx="10">
                  <c:v>Przedstawiciele instytucji pomocowych</c:v>
                </c:pt>
                <c:pt idx="11">
                  <c:v>Urząd gminy</c:v>
                </c:pt>
                <c:pt idx="12">
                  <c:v>Grupy wsparcia, grupy samopomocowe</c:v>
                </c:pt>
                <c:pt idx="13">
                  <c:v>Duchowny, ksiądz</c:v>
                </c:pt>
                <c:pt idx="14">
                  <c:v>Dalsi znajomi</c:v>
                </c:pt>
                <c:pt idx="15">
                  <c:v>Pracownik i/lub pedagog ze szkoły lub świetlicy</c:v>
                </c:pt>
                <c:pt idx="16">
                  <c:v>Pracownik ochrony zdrowia</c:v>
                </c:pt>
                <c:pt idx="17">
                  <c:v>Inna osoba, lub instytucja</c:v>
                </c:pt>
                <c:pt idx="18">
                  <c:v>Asystent rodziny</c:v>
                </c:pt>
                <c:pt idx="19">
                  <c:v>Kurator, pomoc z sądu, prokuratury</c:v>
                </c:pt>
                <c:pt idx="20">
                  <c:v>Organizacja pozarządowa</c:v>
                </c:pt>
              </c:strCache>
            </c:strRef>
          </c:cat>
          <c:val>
            <c:numRef>
              <c:f>'WYNIKI (2)'!$F$263:$F$283</c:f>
              <c:numCache>
                <c:formatCode>0.0%</c:formatCode>
                <c:ptCount val="21"/>
                <c:pt idx="0">
                  <c:v>0.20600000000000004</c:v>
                </c:pt>
                <c:pt idx="1">
                  <c:v>0.18000000000000024</c:v>
                </c:pt>
                <c:pt idx="2">
                  <c:v>9.0000000000000024E-2</c:v>
                </c:pt>
                <c:pt idx="3">
                  <c:v>6.7000000000000004E-2</c:v>
                </c:pt>
                <c:pt idx="4">
                  <c:v>6.4000000000000112E-2</c:v>
                </c:pt>
                <c:pt idx="5">
                  <c:v>6.4000000000000112E-2</c:v>
                </c:pt>
                <c:pt idx="6">
                  <c:v>5.8000000000000003E-2</c:v>
                </c:pt>
                <c:pt idx="7">
                  <c:v>4.1000000000000002E-2</c:v>
                </c:pt>
                <c:pt idx="8">
                  <c:v>3.7999999999999999E-2</c:v>
                </c:pt>
                <c:pt idx="9">
                  <c:v>3.7999999999999999E-2</c:v>
                </c:pt>
                <c:pt idx="10">
                  <c:v>3.500000000000001E-2</c:v>
                </c:pt>
                <c:pt idx="11">
                  <c:v>2.3E-2</c:v>
                </c:pt>
                <c:pt idx="12">
                  <c:v>1.4E-2</c:v>
                </c:pt>
                <c:pt idx="13">
                  <c:v>1.4E-2</c:v>
                </c:pt>
                <c:pt idx="14">
                  <c:v>1.4E-2</c:v>
                </c:pt>
                <c:pt idx="15">
                  <c:v>1.4E-2</c:v>
                </c:pt>
                <c:pt idx="16">
                  <c:v>1.4E-2</c:v>
                </c:pt>
                <c:pt idx="17">
                  <c:v>1.4E-2</c:v>
                </c:pt>
                <c:pt idx="18">
                  <c:v>6.0000000000000105E-3</c:v>
                </c:pt>
                <c:pt idx="19">
                  <c:v>3.0000000000000053E-3</c:v>
                </c:pt>
                <c:pt idx="20">
                  <c:v>3.0000000000000053E-3</c:v>
                </c:pt>
              </c:numCache>
            </c:numRef>
          </c:val>
          <c:extLst xmlns:c16r2="http://schemas.microsoft.com/office/drawing/2015/06/chart">
            <c:ext xmlns:c16="http://schemas.microsoft.com/office/drawing/2014/chart" uri="{C3380CC4-5D6E-409C-BE32-E72D297353CC}">
              <c16:uniqueId val="{00000000-0C2D-434E-89AF-7B370DE94F53}"/>
            </c:ext>
          </c:extLst>
        </c:ser>
        <c:dLbls>
          <c:showVal val="1"/>
        </c:dLbls>
        <c:gapWidth val="12"/>
        <c:axId val="122656256"/>
        <c:axId val="122657792"/>
      </c:barChart>
      <c:catAx>
        <c:axId val="122656256"/>
        <c:scaling>
          <c:orientation val="maxMin"/>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122657792"/>
        <c:crosses val="autoZero"/>
        <c:auto val="1"/>
        <c:lblAlgn val="ctr"/>
        <c:lblOffset val="100"/>
      </c:catAx>
      <c:valAx>
        <c:axId val="122657792"/>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tickLblPos val="nextTo"/>
        <c:crossAx val="122656256"/>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2"/>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plotArea>
      <c:layout/>
      <c:barChart>
        <c:barDir val="bar"/>
        <c:grouping val="clustered"/>
        <c:ser>
          <c:idx val="0"/>
          <c:order val="0"/>
          <c:spPr>
            <a:solidFill>
              <a:schemeClr val="accent1"/>
            </a:solidFill>
            <a:ln>
              <a:noFill/>
            </a:ln>
            <a:effectLst/>
          </c:spPr>
          <c:dLbls>
            <c:spPr>
              <a:noFill/>
              <a:ln>
                <a:noFill/>
              </a:ln>
              <a:effectLst/>
            </c:spPr>
            <c:txPr>
              <a:bodyPr rot="0" vert="horz"/>
              <a:lstStyle/>
              <a:p>
                <a:pPr>
                  <a:defRPr/>
                </a:pPr>
                <a:endParaRPr lang="pl-PL"/>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(2)'!$D$307:$D$327</c:f>
              <c:strCache>
                <c:ptCount val="20"/>
                <c:pt idx="0">
                  <c:v>Rozwój oferty wsparcia dla młodzieży</c:v>
                </c:pt>
                <c:pt idx="1">
                  <c:v>Wspieranie działań integrujących społeczność</c:v>
                </c:pt>
                <c:pt idx="2">
                  <c:v>Przeciwdziałanie przemocy rówieśniczej</c:v>
                </c:pt>
                <c:pt idx="3">
                  <c:v>Rozwój oferty wsparcia dla dzieci</c:v>
                </c:pt>
                <c:pt idx="4">
                  <c:v>Poprawa bezpieczeństwa publicznego</c:v>
                </c:pt>
                <c:pt idx="5">
                  <c:v>Wsparcie osób samotnych</c:v>
                </c:pt>
                <c:pt idx="6">
                  <c:v>Wsparcie osób niepełnosprawnych</c:v>
                </c:pt>
                <c:pt idx="7">
                  <c:v>Wsparcie opiekunów osób niepełnosprawnych</c:v>
                </c:pt>
                <c:pt idx="8">
                  <c:v>Rozwój oferty kulturalnej i rozrywkowej</c:v>
                </c:pt>
                <c:pt idx="9">
                  <c:v>Przeciwdziałanie przemocy w rodzinie</c:v>
                </c:pt>
                <c:pt idx="10">
                  <c:v>Rozwój profilaktyki zdrowotnej</c:v>
                </c:pt>
                <c:pt idx="11">
                  <c:v>Wsparcie osób bezrobotnych</c:v>
                </c:pt>
                <c:pt idx="12">
                  <c:v>Wspieranie rodzin z problemami wychowawczymi</c:v>
                </c:pt>
                <c:pt idx="13">
                  <c:v>Wsparcie osób i rodzin ubogich</c:v>
                </c:pt>
                <c:pt idx="14">
                  <c:v>Wpieranie osób z problemami psychicznymi</c:v>
                </c:pt>
                <c:pt idx="15">
                  <c:v>Wsparcie osób uzależnionych od narkotyków, dopalaczy</c:v>
                </c:pt>
                <c:pt idx="16">
                  <c:v>Wspieranie osób zagrożonych wykluczeniem społecznym</c:v>
                </c:pt>
                <c:pt idx="17">
                  <c:v>Wsparcie osób uzależnionych od alkoholu</c:v>
                </c:pt>
                <c:pt idx="18">
                  <c:v>Inne działania</c:v>
                </c:pt>
                <c:pt idx="19">
                  <c:v>Wsparcie osób bezdomnych</c:v>
                </c:pt>
              </c:strCache>
              <c:extLst xmlns:c16r2="http://schemas.microsoft.com/office/drawing/2015/06/chart"/>
            </c:strRef>
          </c:cat>
          <c:val>
            <c:numRef>
              <c:f>'WYNIKI (2)'!$F$307:$F$327</c:f>
              <c:numCache>
                <c:formatCode>0.0%</c:formatCode>
                <c:ptCount val="20"/>
                <c:pt idx="0">
                  <c:v>0.13</c:v>
                </c:pt>
                <c:pt idx="1">
                  <c:v>8.2000000000000003E-2</c:v>
                </c:pt>
                <c:pt idx="2">
                  <c:v>8.0000000000000043E-2</c:v>
                </c:pt>
                <c:pt idx="3">
                  <c:v>7.6999999999999999E-2</c:v>
                </c:pt>
                <c:pt idx="4">
                  <c:v>7.0000000000000021E-2</c:v>
                </c:pt>
                <c:pt idx="5">
                  <c:v>6.2000000000000034E-2</c:v>
                </c:pt>
                <c:pt idx="6">
                  <c:v>5.7000000000000023E-2</c:v>
                </c:pt>
                <c:pt idx="7">
                  <c:v>5.3999999999999999E-2</c:v>
                </c:pt>
                <c:pt idx="8">
                  <c:v>5.3999999999999999E-2</c:v>
                </c:pt>
                <c:pt idx="9">
                  <c:v>4.9000000000000099E-2</c:v>
                </c:pt>
                <c:pt idx="10">
                  <c:v>4.3999999999999997E-2</c:v>
                </c:pt>
                <c:pt idx="11">
                  <c:v>4.1000000000000002E-2</c:v>
                </c:pt>
                <c:pt idx="12">
                  <c:v>3.9000000000000014E-2</c:v>
                </c:pt>
                <c:pt idx="13">
                  <c:v>3.4000000000000002E-2</c:v>
                </c:pt>
                <c:pt idx="14">
                  <c:v>3.1000000000000052E-2</c:v>
                </c:pt>
                <c:pt idx="15">
                  <c:v>2.5999999999999999E-2</c:v>
                </c:pt>
                <c:pt idx="16">
                  <c:v>2.5999999999999999E-2</c:v>
                </c:pt>
                <c:pt idx="17">
                  <c:v>1.7999999999999999E-2</c:v>
                </c:pt>
                <c:pt idx="18">
                  <c:v>1.7999999999999999E-2</c:v>
                </c:pt>
                <c:pt idx="19">
                  <c:v>8.000000000000021E-3</c:v>
                </c:pt>
              </c:numCache>
              <c:extLst xmlns:c16r2="http://schemas.microsoft.com/office/drawing/2015/06/chart"/>
            </c:numRef>
          </c:val>
          <c:extLst xmlns:c16r2="http://schemas.microsoft.com/office/drawing/2015/06/chart">
            <c:ext xmlns:c16="http://schemas.microsoft.com/office/drawing/2014/chart" uri="{C3380CC4-5D6E-409C-BE32-E72D297353CC}">
              <c16:uniqueId val="{00000000-3FA8-4C46-8EC9-04D0BC1AFC5C}"/>
            </c:ext>
          </c:extLst>
        </c:ser>
        <c:dLbls>
          <c:showVal val="1"/>
        </c:dLbls>
        <c:gapWidth val="42"/>
        <c:axId val="122673024"/>
        <c:axId val="122674560"/>
      </c:barChart>
      <c:catAx>
        <c:axId val="122673024"/>
        <c:scaling>
          <c:orientation val="maxMin"/>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122674560"/>
        <c:crosses val="autoZero"/>
        <c:auto val="1"/>
        <c:lblAlgn val="ctr"/>
        <c:lblOffset val="100"/>
      </c:catAx>
      <c:valAx>
        <c:axId val="122674560"/>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tickLblPos val="nextTo"/>
        <c:crossAx val="122673024"/>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2"/>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pl-PL"/>
  <c:style val="8"/>
  <c:chart>
    <c:autoTitleDeleted val="1"/>
    <c:plotArea>
      <c:layout/>
      <c:barChart>
        <c:barDir val="bar"/>
        <c:grouping val="clustered"/>
        <c:ser>
          <c:idx val="0"/>
          <c:order val="0"/>
          <c:spPr>
            <a:solidFill>
              <a:schemeClr val="accent6"/>
            </a:solidFill>
            <a:ln>
              <a:noFill/>
            </a:ln>
            <a:effectLst/>
          </c:spP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(2)'!$D$396:$D$400</c:f>
              <c:strCache>
                <c:ptCount val="5"/>
                <c:pt idx="0">
                  <c:v>żyjemy bardzo biednie</c:v>
                </c:pt>
                <c:pt idx="1">
                  <c:v>żyjemy skromnie</c:v>
                </c:pt>
                <c:pt idx="2">
                  <c:v>żyjemy średnio </c:v>
                </c:pt>
                <c:pt idx="3">
                  <c:v>żyjemy dobrze</c:v>
                </c:pt>
                <c:pt idx="4">
                  <c:v>żyjemy bardzo dobrze</c:v>
                </c:pt>
              </c:strCache>
            </c:strRef>
          </c:cat>
          <c:val>
            <c:numRef>
              <c:f>'WYNIKI (2)'!$F$396:$F$400</c:f>
              <c:numCache>
                <c:formatCode>0.0%</c:formatCode>
                <c:ptCount val="5"/>
                <c:pt idx="0">
                  <c:v>2.3E-2</c:v>
                </c:pt>
                <c:pt idx="1">
                  <c:v>7.8000000000000014E-2</c:v>
                </c:pt>
                <c:pt idx="2">
                  <c:v>0.47700000000000031</c:v>
                </c:pt>
                <c:pt idx="3">
                  <c:v>0.31300000000000061</c:v>
                </c:pt>
                <c:pt idx="4">
                  <c:v>0.10900000000000012</c:v>
                </c:pt>
              </c:numCache>
            </c:numRef>
          </c:val>
          <c:extLst xmlns:c16r2="http://schemas.microsoft.com/office/drawing/2015/06/chart">
            <c:ext xmlns:c16="http://schemas.microsoft.com/office/drawing/2014/chart" uri="{C3380CC4-5D6E-409C-BE32-E72D297353CC}">
              <c16:uniqueId val="{00000000-2FD0-4522-81B2-5F6CD69EDE3B}"/>
            </c:ext>
          </c:extLst>
        </c:ser>
        <c:dLbls>
          <c:showVal val="1"/>
        </c:dLbls>
        <c:gapWidth val="182"/>
        <c:axId val="122804864"/>
        <c:axId val="123081088"/>
      </c:barChart>
      <c:catAx>
        <c:axId val="122804864"/>
        <c:scaling>
          <c:orientation val="maxMin"/>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23081088"/>
        <c:crosses val="autoZero"/>
        <c:auto val="1"/>
        <c:lblAlgn val="ctr"/>
        <c:lblOffset val="100"/>
      </c:catAx>
      <c:valAx>
        <c:axId val="123081088"/>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tickLblPos val="nextTo"/>
        <c:crossAx val="122804864"/>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pl-PL"/>
    </a:p>
  </c:txPr>
  <c:externalData r:id="rId1"/>
</c:chartSpace>
</file>

<file path=word/theme/theme1.xml><?xml version="1.0" encoding="utf-8"?>
<a:theme xmlns:a="http://schemas.openxmlformats.org/drawingml/2006/main" name="Motyw pakietu Office">
  <a:themeElements>
    <a:clrScheme name="Zielony">
      <a:dk1>
        <a:srgbClr val="000000"/>
      </a:dk1>
      <a:lt1>
        <a:srgbClr val="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Pakiet 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9D09D-E381-42BD-A4C6-42AF83A8B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136</Pages>
  <Words>45994</Words>
  <Characters>275969</Characters>
  <Application>Microsoft Office Word</Application>
  <DocSecurity>0</DocSecurity>
  <Lines>2299</Lines>
  <Paragraphs>642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 ha</dc:creator>
  <cp:lastModifiedBy>ha ha</cp:lastModifiedBy>
  <cp:revision>2</cp:revision>
  <cp:lastPrinted>2026-06-15T03:55:00Z</cp:lastPrinted>
  <dcterms:created xsi:type="dcterms:W3CDTF">2026-10-06T20:59:00Z</dcterms:created>
  <dcterms:modified xsi:type="dcterms:W3CDTF">2026-10-06T20:59:00Z</dcterms:modified>
  <dc:language>pl-PL</dc:language>
</cp:coreProperties>
</file>