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Informacja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sz w:val="24"/>
          <w:szCs w:val="24"/>
        </w:rPr>
        <w:t>z realizacji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w 2026 roku</w:t>
      </w:r>
      <w:r>
        <w:rPr>
          <w:b/>
          <w:sz w:val="24"/>
          <w:szCs w:val="24"/>
        </w:rPr>
        <w:t xml:space="preserve"> „Programu badań przesiewowych słuchu dla uczniów klas I szkół podstawowych z terenu powiatu bielskiego w roku szkolnym 2022/2023” – Kontynuacja Programu: na lata 2024-2026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Bielsko - Biała, 14 września 2026 r.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/>
        <w:drawing>
          <wp:inline distT="0" distB="0" distL="0" distR="0">
            <wp:extent cx="1097280" cy="94488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>Celem głównym Programu</w:t>
      </w:r>
      <w:r>
        <w:rPr>
          <w:sz w:val="24"/>
          <w:szCs w:val="24"/>
        </w:rPr>
        <w:t xml:space="preserve"> było  przebadanie w kierunku wczesnego wykrycia wad słuchu co najmniej 60 % dzieci klas pierwszych szkół podstawowych zlokalizowanych na terenie powiatu bielskiego rozpoczynających edukację w roku  szkolnym 2025/2026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 programie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założona wielkość populacji kwalifikowanej do badania słuchu została oszacowana na </w:t>
      </w:r>
      <w:r>
        <w:rPr>
          <w:b/>
          <w:sz w:val="24"/>
          <w:szCs w:val="24"/>
        </w:rPr>
        <w:t>1900 uczniów.</w:t>
      </w:r>
      <w:r>
        <w:rPr>
          <w:sz w:val="24"/>
          <w:szCs w:val="24"/>
        </w:rPr>
        <w:t xml:space="preserve"> Faktycznie w roku szkolnym na dzień 1 września 2025 r. w klasach pierwszych szkół podstawowych zlokalizowanych na terenie powiatu bielskiego rozpoczęło naukę </w:t>
      </w:r>
      <w:r>
        <w:rPr>
          <w:b/>
          <w:sz w:val="24"/>
          <w:szCs w:val="24"/>
        </w:rPr>
        <w:t xml:space="preserve">1969 </w:t>
      </w:r>
      <w:r>
        <w:rPr>
          <w:sz w:val="24"/>
          <w:szCs w:val="24"/>
        </w:rPr>
        <w:t>dzieci.</w:t>
      </w:r>
    </w:p>
    <w:p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ostatecznie słuch przebadano u  </w:t>
      </w:r>
      <w:r>
        <w:rPr>
          <w:b/>
          <w:sz w:val="24"/>
          <w:szCs w:val="24"/>
        </w:rPr>
        <w:t>1484</w:t>
      </w:r>
      <w:r>
        <w:rPr>
          <w:sz w:val="24"/>
          <w:szCs w:val="24"/>
        </w:rPr>
        <w:t xml:space="preserve"> dzieci, czyli przebadano </w:t>
      </w:r>
      <w:r>
        <w:rPr>
          <w:b/>
          <w:sz w:val="24"/>
          <w:szCs w:val="24"/>
        </w:rPr>
        <w:t>75,37 %</w:t>
      </w:r>
      <w:r>
        <w:rPr>
          <w:sz w:val="24"/>
          <w:szCs w:val="24"/>
        </w:rPr>
        <w:t xml:space="preserve"> dzieci, które rozpoczęły naukę w roku szkolnym 2025/2026, oraz </w:t>
      </w:r>
      <w:r>
        <w:rPr>
          <w:b/>
          <w:sz w:val="24"/>
          <w:szCs w:val="24"/>
        </w:rPr>
        <w:t>78,11 %</w:t>
      </w:r>
      <w:r>
        <w:rPr>
          <w:sz w:val="24"/>
          <w:szCs w:val="24"/>
        </w:rPr>
        <w:t xml:space="preserve"> założonej wielkości populacji w Programie.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Cele szczegółowe Programu:</w:t>
      </w:r>
    </w:p>
    <w:p>
      <w:pPr>
        <w:pStyle w:val="ListParagraph"/>
        <w:numPr>
          <w:ilvl w:val="0"/>
          <w:numId w:val="3"/>
        </w:numPr>
        <w:spacing w:before="0" w:after="120"/>
        <w:ind w:hanging="360" w:start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Wykrycie zaburzeń słuchu u jak największej liczby dzieci,  minimum u 3 %  uczęszczających do klas pierwszych szkół podstawowych zlokalizowanych na terenie powiatu bielskiego w roku szkolnym 2025/2026 oraz wydanie skierowania z zaleceniami  celem dalszej diagnostyki i leczenia w poradni laryngologicznej.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ind w:hanging="357" w:start="714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>103</w:t>
      </w:r>
      <w:r>
        <w:rPr>
          <w:sz w:val="24"/>
          <w:szCs w:val="24"/>
        </w:rPr>
        <w:t xml:space="preserve"> dzieci zostało skierowanych do dalszej diagnostyki. Odnosząc tą liczbę do ilości dzieci uczących się w klasach pierwszych w szkołach podstawowych zlokalizowanych na terenie powiatu bielskiego w roku szkolnym 2025/2026 zaburzenia słuchu wykryto u </w:t>
      </w:r>
      <w:r>
        <w:rPr>
          <w:b/>
          <w:sz w:val="24"/>
          <w:szCs w:val="24"/>
        </w:rPr>
        <w:t>5,23 %</w:t>
      </w:r>
      <w:r>
        <w:rPr>
          <w:sz w:val="24"/>
          <w:szCs w:val="24"/>
        </w:rPr>
        <w:t xml:space="preserve"> dzieci.</w:t>
      </w:r>
    </w:p>
    <w:p>
      <w:pPr>
        <w:pStyle w:val="ListParagraph"/>
        <w:spacing w:lineRule="auto" w:line="240" w:before="0" w:after="120"/>
        <w:ind w:start="71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ind w:hanging="357" w:start="71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liczbę dzieci skierowanych do dalszej diagnostyki można też odnieść do ilości dzieci faktycznie przebadanych. Podejrzenie niedosłuchu wykryto u </w:t>
      </w:r>
      <w:r>
        <w:rPr>
          <w:b/>
          <w:sz w:val="24"/>
          <w:szCs w:val="24"/>
        </w:rPr>
        <w:t>6,94 %</w:t>
      </w:r>
      <w:r>
        <w:rPr>
          <w:sz w:val="24"/>
          <w:szCs w:val="24"/>
        </w:rPr>
        <w:t xml:space="preserve"> dzieci przebadanych.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Rodzaj  i liczba wykrytych wad: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ubytek lekki – 21dB – 40 dB – </w:t>
      </w:r>
      <w:r>
        <w:rPr>
          <w:b/>
          <w:sz w:val="24"/>
          <w:szCs w:val="24"/>
        </w:rPr>
        <w:t xml:space="preserve">99 </w:t>
      </w:r>
      <w:r>
        <w:rPr>
          <w:sz w:val="24"/>
          <w:szCs w:val="24"/>
        </w:rPr>
        <w:t>wad,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ubytek średni – 41dB – 70 dB – </w:t>
      </w:r>
      <w:r>
        <w:rPr>
          <w:b/>
          <w:sz w:val="24"/>
          <w:szCs w:val="24"/>
        </w:rPr>
        <w:t>4</w:t>
      </w:r>
      <w:r>
        <w:rPr>
          <w:sz w:val="24"/>
          <w:szCs w:val="24"/>
        </w:rPr>
        <w:t xml:space="preserve">  wady,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- znaczny ubytek – 71dB – 90 dB – brak wad,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- głęboki ubytek &gt; 90 dB – brak wad,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- głuchota – całkowity brak reakcji na dźwięk – brak wad.</w:t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Rodzice/opiekunowie prawni dzieci, u których wykryto zaburzenia słuchu otrzymali informację z listą podmiotów posiadających umowę z Narodowym Funduszem, gdzie na terenie miasta Bielsko-Biała i powiatu bielskiego mogą wykonać dalszą, rozszerzoną diagnostykę i uzyskać leczenie.</w:t>
      </w:r>
    </w:p>
    <w:p>
      <w:pPr>
        <w:pStyle w:val="ListParagraph"/>
        <w:numPr>
          <w:ilvl w:val="0"/>
          <w:numId w:val="3"/>
        </w:numPr>
        <w:ind w:hanging="360" w:start="142"/>
        <w:jc w:val="both"/>
        <w:rPr>
          <w:sz w:val="24"/>
          <w:szCs w:val="24"/>
        </w:rPr>
      </w:pPr>
      <w:r>
        <w:rPr>
          <w:sz w:val="24"/>
          <w:szCs w:val="24"/>
        </w:rPr>
        <w:t>Podniesienie poziomu wiedzy w zakresie czynników ryzyka uszkodzenia słuchu oraz metod zapobiegania uszkodzeniom słuchu minimum o 25% u rodziców / opiekunów prawnych dzieci uczestniczących w Programie poprzez działania edukacyjne oraz zweryfikowanie nabytej wiedzy  przez przeprowadzenie pre – i post testów (przygotowanych przez Realizatora/ Realizatorów Programu).</w:t>
      </w:r>
    </w:p>
    <w:p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Poziom wiedzy w zakresie czynników ryzyka uszkodzenia słuchu oraz metod zapobiegania uszkodzeniom słuchu wzrósł u rodziców/opiekunów prawnych o </w:t>
      </w:r>
      <w:r>
        <w:rPr>
          <w:b/>
          <w:sz w:val="24"/>
          <w:szCs w:val="24"/>
        </w:rPr>
        <w:t>39,95%.</w:t>
      </w:r>
    </w:p>
    <w:p>
      <w:pPr>
        <w:pStyle w:val="ListParagraph"/>
        <w:numPr>
          <w:ilvl w:val="0"/>
          <w:numId w:val="3"/>
        </w:numPr>
        <w:ind w:hanging="360" w:start="142"/>
        <w:jc w:val="both"/>
        <w:rPr>
          <w:sz w:val="24"/>
          <w:szCs w:val="24"/>
        </w:rPr>
      </w:pPr>
      <w:r>
        <w:rPr>
          <w:sz w:val="24"/>
          <w:szCs w:val="24"/>
        </w:rPr>
        <w:t>Podniesienie poziomu wiedzy w zakresie czynników ryzyka uszkodzenia słuchu oraz metod zapobiegania uszkodzeniom słuchu minimum o 25% u wychowawców klas pierwszych szkół podstawowych zlokalizowanych na terenie powiatu bielskiego poprzez działania edukacyjne oraz zweryfikowanie nabytej wiedzy przez przeprowadzenie pre – i post testów (przygotowanych przez Realizatora / Realizatorów Programu).</w:t>
      </w:r>
    </w:p>
    <w:p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Poziom wiedzy w zakresie czynników ryzyka uszkodzenia słuchu oraz metod zapobiegania uszkodzeniom słuchu wzrósł u wychowawców klas pierwszych szkół podstawowych funkcjonujących na terenie powiatu bielskiego o </w:t>
      </w:r>
      <w:r>
        <w:rPr>
          <w:b/>
          <w:sz w:val="24"/>
          <w:szCs w:val="24"/>
        </w:rPr>
        <w:t>35,16 %.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Tabela-Siatka"/>
        <w:tblW w:w="90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1"/>
        <w:gridCol w:w="7013"/>
        <w:gridCol w:w="1488"/>
      </w:tblGrid>
      <w:tr>
        <w:trPr>
          <w:trHeight w:val="482" w:hRule="atLeast"/>
        </w:trPr>
        <w:tc>
          <w:tcPr>
            <w:tcW w:w="9062" w:type="dxa"/>
            <w:gridSpan w:val="3"/>
            <w:tcBorders/>
            <w:shd w:color="auto" w:fill="FBE4D5" w:themeFill="accent2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 xml:space="preserve">Dane z realizacji Programu dotyczące </w:t>
            </w: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Gminy Wilamowice</w:t>
            </w:r>
          </w:p>
        </w:tc>
      </w:tr>
      <w:tr>
        <w:trPr>
          <w:trHeight w:val="482" w:hRule="atLeast"/>
        </w:trPr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Ilość szkół podstawowych funkcjonujących na terenie gminy</w:t>
            </w:r>
          </w:p>
        </w:tc>
        <w:tc>
          <w:tcPr>
            <w:tcW w:w="14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end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5</w:t>
            </w:r>
          </w:p>
        </w:tc>
      </w:tr>
      <w:tr>
        <w:trPr>
          <w:trHeight w:val="482" w:hRule="atLeast"/>
        </w:trPr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Ilość szkół z terenu gminy  zgłoszonych do udziału w Programie</w:t>
            </w:r>
          </w:p>
        </w:tc>
        <w:tc>
          <w:tcPr>
            <w:tcW w:w="14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end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5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Rzeczywista liczba dzieci ucząca się w klasach pierwszych na terenie gminy</w:t>
            </w:r>
          </w:p>
        </w:tc>
        <w:tc>
          <w:tcPr>
            <w:tcW w:w="1488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end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251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Liczba dzieci zgłoszonych do badania w Programie</w:t>
            </w:r>
          </w:p>
        </w:tc>
        <w:tc>
          <w:tcPr>
            <w:tcW w:w="1488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end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198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5.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Liczba dzieci przebadanych w Programie</w:t>
            </w:r>
          </w:p>
        </w:tc>
        <w:tc>
          <w:tcPr>
            <w:tcW w:w="1488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160"/>
              <w:jc w:val="end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178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6.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Liczba dzieci z nieprawidłowymi wynikami</w:t>
            </w:r>
          </w:p>
        </w:tc>
        <w:tc>
          <w:tcPr>
            <w:tcW w:w="1488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end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7.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Procent wykrytych zaburzeń słuchu w stosunku do rzeczywistej wielkości populacji</w:t>
            </w:r>
          </w:p>
        </w:tc>
        <w:tc>
          <w:tcPr>
            <w:tcW w:w="1488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59" w:before="0" w:after="160"/>
              <w:jc w:val="end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2,79 %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8.</w:t>
            </w:r>
          </w:p>
        </w:tc>
        <w:tc>
          <w:tcPr>
            <w:tcW w:w="7013" w:type="dxa"/>
            <w:tcBorders/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  <w:t>Procent wykrytych zaburzeń słuchu w stosunku do ilości dzieci przebadanych w Programie</w:t>
            </w:r>
          </w:p>
        </w:tc>
        <w:tc>
          <w:tcPr>
            <w:tcW w:w="1488" w:type="dxa"/>
            <w:tcBorders/>
            <w:shd w:color="auto" w:fill="FBE4D5" w:themeFill="accent2" w:themeFillTint="33" w:val="clear"/>
          </w:tcPr>
          <w:p>
            <w:pPr>
              <w:pStyle w:val="Normal"/>
              <w:widowControl/>
              <w:spacing w:lineRule="auto" w:line="259" w:before="0" w:after="160"/>
              <w:jc w:val="end"/>
              <w:rPr>
                <w:b/>
                <w:sz w:val="24"/>
                <w:szCs w:val="24"/>
              </w:rPr>
            </w:pPr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>3,93</w:t>
            </w:r>
            <w:bookmarkStart w:id="0" w:name="_GoBack"/>
            <w:bookmarkEnd w:id="0"/>
            <w:r>
              <w:rPr>
                <w:rFonts w:eastAsia="Calibri" w:cs=""/>
                <w:b/>
                <w:kern w:val="0"/>
                <w:sz w:val="24"/>
                <w:szCs w:val="24"/>
                <w:lang w:val="pl-PL" w:eastAsia="en-US" w:bidi="ar-SA"/>
              </w:rPr>
              <w:t xml:space="preserve"> %</w:t>
            </w:r>
          </w:p>
        </w:tc>
      </w:tr>
    </w:tbl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677855036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677855036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442d7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3118c2"/>
    <w:rPr/>
  </w:style>
  <w:style w:type="character" w:styleId="StopkaZnak" w:customStyle="1">
    <w:name w:val="Stopka Znak"/>
    <w:basedOn w:val="DefaultParagraphFont"/>
    <w:uiPriority w:val="99"/>
    <w:qFormat/>
    <w:rsid w:val="003118c2"/>
    <w:rPr/>
  </w:style>
  <w:style w:type="character" w:styleId="Hyperlink">
    <w:name w:val="Hyperlink"/>
    <w:basedOn w:val="DefaultParagraphFont"/>
    <w:uiPriority w:val="99"/>
    <w:unhideWhenUsed/>
    <w:rsid w:val="001f304d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14ac9"/>
    <w:pPr>
      <w:spacing w:before="0" w:after="160"/>
      <w:ind w:star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442d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3118c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3118c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b072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2</Pages>
  <Words>554</Words>
  <Characters>3427</Characters>
  <CharactersWithSpaces>3949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2026-09-09T09:53:00Z</dcterms:created>
  <dc:creator>Agata Foltak-Indeka</dc:creator>
  <dc:description/>
  <dc:language>pl-PL</dc:language>
  <cp:lastModifiedBy>Agata Foltak-Indeka</cp:lastModifiedBy>
  <cp:lastPrinted>2026-09-08T09:22:00Z</cp:lastPrinted>
  <dcterms:modified xsi:type="dcterms:W3CDTF">2026-09-09T09:54:00Z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