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546"/>
        <w:gridCol w:w="20"/>
      </w:tblGrid>
      <w:tr w:rsidR="00611B1F" w:rsidRPr="00611B1F" w14:paraId="1748C22D" w14:textId="77777777" w:rsidTr="00014770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9EC8E4" w14:textId="77777777" w:rsidR="00611B1F" w:rsidRPr="00611B1F" w:rsidRDefault="00611B1F" w:rsidP="0061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Toc27408728"/>
            <w:bookmarkStart w:id="1" w:name="_Hlk22447443"/>
            <w:bookmarkStart w:id="2" w:name="_GoBack"/>
            <w:bookmarkEnd w:id="2"/>
          </w:p>
        </w:tc>
        <w:tc>
          <w:tcPr>
            <w:tcW w:w="2546" w:type="dxa"/>
            <w:vAlign w:val="center"/>
            <w:hideMark/>
          </w:tcPr>
          <w:p w14:paraId="538DB79B" w14:textId="48285079" w:rsidR="00611B1F" w:rsidRPr="00846E38" w:rsidRDefault="00611B1F" w:rsidP="00611B1F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  <w:tc>
          <w:tcPr>
            <w:tcW w:w="20" w:type="dxa"/>
            <w:vAlign w:val="center"/>
            <w:hideMark/>
          </w:tcPr>
          <w:p w14:paraId="7EC99AE8" w14:textId="77777777" w:rsidR="00611B1F" w:rsidRPr="00611B1F" w:rsidRDefault="00611B1F" w:rsidP="00611B1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19767A02" w14:textId="55DF891F" w:rsidR="00DF3342" w:rsidRPr="002D2CCD" w:rsidRDefault="00DF3342" w:rsidP="00DF3342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2D2CCD">
        <w:rPr>
          <w:rFonts w:ascii="Arial" w:eastAsia="Calibri" w:hAnsi="Arial" w:cs="Arial"/>
          <w:b/>
        </w:rPr>
        <w:t>WOJEWÓDZTWO</w:t>
      </w:r>
      <w:r w:rsidR="0025476A" w:rsidRPr="002D2CCD">
        <w:rPr>
          <w:rFonts w:ascii="Arial" w:eastAsia="Calibri" w:hAnsi="Arial" w:cs="Arial"/>
          <w:b/>
        </w:rPr>
        <w:t xml:space="preserve"> ŚLĄSKIE</w:t>
      </w: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062"/>
      </w:tblGrid>
      <w:tr w:rsidR="00DF3342" w:rsidRPr="002D2CCD" w14:paraId="0E08D960" w14:textId="77777777" w:rsidTr="00BB503E">
        <w:tc>
          <w:tcPr>
            <w:tcW w:w="9062" w:type="dxa"/>
            <w:shd w:val="clear" w:color="auto" w:fill="FFFF00"/>
          </w:tcPr>
          <w:p w14:paraId="71334E61" w14:textId="77777777" w:rsidR="00DF3342" w:rsidRPr="002D2CCD" w:rsidRDefault="00DF3342" w:rsidP="00BB503E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</w:rPr>
            </w:pPr>
            <w:r w:rsidRPr="002D2CCD">
              <w:rPr>
                <w:rFonts w:ascii="Arial" w:eastAsia="Calibri" w:hAnsi="Arial" w:cs="Arial"/>
                <w:b/>
              </w:rPr>
              <w:t>POZIOM 1</w:t>
            </w:r>
          </w:p>
          <w:p w14:paraId="5852CD28" w14:textId="77777777" w:rsidR="00DF3342" w:rsidRPr="002D2CCD" w:rsidRDefault="00DF3342" w:rsidP="00BB503E">
            <w:pPr>
              <w:jc w:val="center"/>
              <w:rPr>
                <w:rFonts w:ascii="Arial" w:eastAsia="Calibri" w:hAnsi="Arial" w:cs="Arial"/>
                <w:b/>
              </w:rPr>
            </w:pPr>
            <w:r w:rsidRPr="002D2CCD">
              <w:rPr>
                <w:rFonts w:ascii="Arial" w:eastAsia="Calibri" w:hAnsi="Arial" w:cs="Arial"/>
                <w:b/>
              </w:rPr>
              <w:t xml:space="preserve">Powiadomienie o ryzyku wystąpienia przekroczenia </w:t>
            </w:r>
          </w:p>
          <w:p w14:paraId="7B95635A" w14:textId="11BD09AA" w:rsidR="00DF3342" w:rsidRPr="002D2CCD" w:rsidRDefault="006867F7" w:rsidP="00BB503E">
            <w:pPr>
              <w:jc w:val="center"/>
              <w:rPr>
                <w:rFonts w:ascii="Arial" w:eastAsia="Calibri" w:hAnsi="Arial" w:cs="Arial"/>
                <w:b/>
              </w:rPr>
            </w:pPr>
            <w:r w:rsidRPr="002D2CCD">
              <w:rPr>
                <w:rFonts w:ascii="Arial" w:eastAsia="Calibri" w:hAnsi="Arial" w:cs="Arial"/>
                <w:b/>
              </w:rPr>
              <w:t xml:space="preserve">średniodobowego </w:t>
            </w:r>
            <w:r w:rsidR="00DF3342" w:rsidRPr="002D2CCD">
              <w:rPr>
                <w:rFonts w:ascii="Arial" w:eastAsia="Calibri" w:hAnsi="Arial" w:cs="Arial"/>
                <w:b/>
              </w:rPr>
              <w:t>poziomu dopuszczalnego substancji w powietrzu</w:t>
            </w:r>
          </w:p>
          <w:p w14:paraId="2D115C26" w14:textId="77777777" w:rsidR="00DF3342" w:rsidRPr="002D2CCD" w:rsidRDefault="00DF3342" w:rsidP="00BB503E">
            <w:pPr>
              <w:tabs>
                <w:tab w:val="left" w:pos="1110"/>
                <w:tab w:val="center" w:pos="2157"/>
              </w:tabs>
              <w:spacing w:line="259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0487FADD" w14:textId="77777777" w:rsidR="00DF3342" w:rsidRPr="002D2CCD" w:rsidRDefault="00DF3342" w:rsidP="00DF3342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96"/>
        <w:gridCol w:w="4946"/>
      </w:tblGrid>
      <w:tr w:rsidR="00DF3342" w:rsidRPr="002D2CCD" w14:paraId="426367E8" w14:textId="77777777" w:rsidTr="00BB503E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AFB298" w14:textId="77777777" w:rsidR="00DF3342" w:rsidRPr="002D2CCD" w:rsidRDefault="00DF3342" w:rsidP="00BB503E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2D2CCD">
              <w:rPr>
                <w:rFonts w:ascii="Arial" w:eastAsia="Calibri" w:hAnsi="Arial" w:cs="Arial"/>
                <w:b/>
              </w:rPr>
              <w:t>INFORMACJE O RYZYKU PRZEKROCZENIA POZIOMÓW DOPUSZCZALNYCH</w:t>
            </w:r>
          </w:p>
        </w:tc>
      </w:tr>
      <w:tr w:rsidR="00DF3342" w:rsidRPr="002D2CCD" w14:paraId="3BE3091C" w14:textId="77777777" w:rsidTr="004950A5">
        <w:tc>
          <w:tcPr>
            <w:tcW w:w="4096" w:type="dxa"/>
            <w:tcBorders>
              <w:top w:val="single" w:sz="12" w:space="0" w:color="auto"/>
            </w:tcBorders>
            <w:vAlign w:val="center"/>
          </w:tcPr>
          <w:p w14:paraId="7A95FE54" w14:textId="77777777" w:rsidR="00DF3342" w:rsidRPr="002D2CCD" w:rsidRDefault="00DF3342" w:rsidP="00BB503E">
            <w:pPr>
              <w:rPr>
                <w:rFonts w:ascii="Arial" w:eastAsia="Calibri" w:hAnsi="Arial" w:cs="Arial"/>
                <w:b/>
              </w:rPr>
            </w:pPr>
            <w:r w:rsidRPr="002D2CCD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4946" w:type="dxa"/>
            <w:tcBorders>
              <w:top w:val="single" w:sz="12" w:space="0" w:color="auto"/>
            </w:tcBorders>
            <w:vAlign w:val="center"/>
          </w:tcPr>
          <w:p w14:paraId="674ACE8E" w14:textId="7F5CD59F" w:rsidR="00DF3342" w:rsidRPr="002D2CCD" w:rsidRDefault="00DF3342" w:rsidP="00BB503E">
            <w:pPr>
              <w:jc w:val="both"/>
              <w:rPr>
                <w:rFonts w:ascii="Arial" w:eastAsia="Calibri" w:hAnsi="Arial" w:cs="Arial"/>
                <w:b/>
              </w:rPr>
            </w:pPr>
            <w:r w:rsidRPr="002D2CCD">
              <w:rPr>
                <w:rFonts w:ascii="Arial" w:eastAsia="Calibri" w:hAnsi="Arial" w:cs="Arial"/>
              </w:rPr>
              <w:t xml:space="preserve">Ryzyko wystąpienia przekroczenia </w:t>
            </w:r>
            <w:r w:rsidR="0064340C" w:rsidRPr="002D2CCD">
              <w:rPr>
                <w:rFonts w:ascii="Arial" w:eastAsia="Calibri" w:hAnsi="Arial" w:cs="Arial"/>
                <w:b/>
              </w:rPr>
              <w:t>średnio</w:t>
            </w:r>
            <w:r w:rsidRPr="002D2CCD">
              <w:rPr>
                <w:rFonts w:ascii="Arial" w:eastAsia="Calibri" w:hAnsi="Arial" w:cs="Arial"/>
                <w:b/>
              </w:rPr>
              <w:t>dobowego poziomu dopuszczalnego</w:t>
            </w:r>
            <w:r w:rsidRPr="002D2CCD">
              <w:rPr>
                <w:rFonts w:ascii="Arial" w:eastAsia="Calibri" w:hAnsi="Arial" w:cs="Arial"/>
              </w:rPr>
              <w:t xml:space="preserve"> (ponad 35 dni ze stężeniem powyżej 50 µg/m</w:t>
            </w:r>
            <w:r w:rsidRPr="002D2CCD">
              <w:rPr>
                <w:rFonts w:ascii="Arial" w:eastAsia="Calibri" w:hAnsi="Arial" w:cs="Arial"/>
                <w:vertAlign w:val="superscript"/>
              </w:rPr>
              <w:t>3</w:t>
            </w:r>
            <w:r w:rsidRPr="002D2CCD">
              <w:rPr>
                <w:rFonts w:ascii="Arial" w:eastAsia="Calibri" w:hAnsi="Arial" w:cs="Arial"/>
              </w:rPr>
              <w:t xml:space="preserve">) </w:t>
            </w:r>
            <w:r w:rsidRPr="002D2CCD">
              <w:rPr>
                <w:rFonts w:ascii="Arial" w:eastAsia="Calibri" w:hAnsi="Arial" w:cs="Arial"/>
                <w:b/>
              </w:rPr>
              <w:t xml:space="preserve">dla pyłu zawieszonego PM10 </w:t>
            </w:r>
            <w:r w:rsidRPr="002D2CCD">
              <w:rPr>
                <w:rFonts w:ascii="Arial" w:eastAsia="Calibri" w:hAnsi="Arial" w:cs="Arial"/>
              </w:rPr>
              <w:t>w powietrzu</w:t>
            </w:r>
          </w:p>
        </w:tc>
      </w:tr>
      <w:tr w:rsidR="00DF3342" w:rsidRPr="002D2CCD" w14:paraId="681A2894" w14:textId="77777777" w:rsidTr="004950A5">
        <w:tc>
          <w:tcPr>
            <w:tcW w:w="4096" w:type="dxa"/>
            <w:vAlign w:val="center"/>
          </w:tcPr>
          <w:p w14:paraId="0FE143C0" w14:textId="77777777" w:rsidR="00DF3342" w:rsidRPr="002D2CCD" w:rsidRDefault="00DF3342" w:rsidP="00BB503E">
            <w:pPr>
              <w:rPr>
                <w:rFonts w:ascii="Arial" w:eastAsia="Calibri" w:hAnsi="Arial" w:cs="Arial"/>
                <w:b/>
              </w:rPr>
            </w:pPr>
            <w:r w:rsidRPr="002D2CCD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4946" w:type="dxa"/>
          </w:tcPr>
          <w:p w14:paraId="4FF0E8A7" w14:textId="72872278" w:rsidR="00DF3342" w:rsidRPr="000B3ED1" w:rsidRDefault="008433A4" w:rsidP="00BB503E">
            <w:pPr>
              <w:rPr>
                <w:rFonts w:ascii="Arial" w:eastAsia="Calibri" w:hAnsi="Arial" w:cs="Arial"/>
                <w:iCs/>
              </w:rPr>
            </w:pPr>
            <w:r w:rsidRPr="000B3ED1">
              <w:rPr>
                <w:rFonts w:ascii="Arial" w:eastAsia="Calibri" w:hAnsi="Arial" w:cs="Arial"/>
                <w:iCs/>
              </w:rPr>
              <w:t>2</w:t>
            </w:r>
            <w:r w:rsidR="00846E38">
              <w:rPr>
                <w:rFonts w:ascii="Arial" w:eastAsia="Calibri" w:hAnsi="Arial" w:cs="Arial"/>
                <w:iCs/>
              </w:rPr>
              <w:t>5</w:t>
            </w:r>
            <w:r w:rsidR="007E77A8">
              <w:rPr>
                <w:rFonts w:ascii="Arial" w:eastAsia="Calibri" w:hAnsi="Arial" w:cs="Arial"/>
                <w:iCs/>
              </w:rPr>
              <w:t>.0</w:t>
            </w:r>
            <w:r w:rsidR="00C958D8">
              <w:rPr>
                <w:rFonts w:ascii="Arial" w:eastAsia="Calibri" w:hAnsi="Arial" w:cs="Arial"/>
                <w:iCs/>
              </w:rPr>
              <w:t>2</w:t>
            </w:r>
            <w:r w:rsidR="007E77A8">
              <w:rPr>
                <w:rFonts w:ascii="Arial" w:eastAsia="Calibri" w:hAnsi="Arial" w:cs="Arial"/>
                <w:iCs/>
              </w:rPr>
              <w:t>.202</w:t>
            </w:r>
            <w:r w:rsidR="00C958D8">
              <w:rPr>
                <w:rFonts w:ascii="Arial" w:eastAsia="Calibri" w:hAnsi="Arial" w:cs="Arial"/>
                <w:iCs/>
              </w:rPr>
              <w:t>6</w:t>
            </w:r>
            <w:r w:rsidR="00846E38">
              <w:rPr>
                <w:rFonts w:ascii="Arial" w:eastAsia="Calibri" w:hAnsi="Arial" w:cs="Arial"/>
                <w:iCs/>
              </w:rPr>
              <w:t xml:space="preserve"> </w:t>
            </w:r>
            <w:r w:rsidR="007D76B9" w:rsidRPr="000B3ED1">
              <w:rPr>
                <w:rFonts w:ascii="Arial" w:eastAsia="Calibri" w:hAnsi="Arial" w:cs="Arial"/>
                <w:iCs/>
              </w:rPr>
              <w:t>r.</w:t>
            </w:r>
          </w:p>
        </w:tc>
      </w:tr>
      <w:tr w:rsidR="00DF3342" w:rsidRPr="002D2CCD" w14:paraId="4CC7E657" w14:textId="77777777" w:rsidTr="004950A5">
        <w:tc>
          <w:tcPr>
            <w:tcW w:w="4096" w:type="dxa"/>
            <w:vAlign w:val="center"/>
          </w:tcPr>
          <w:p w14:paraId="4E93B4C5" w14:textId="77777777" w:rsidR="00DF3342" w:rsidRPr="002D2CCD" w:rsidRDefault="00DF3342" w:rsidP="00BB503E">
            <w:pPr>
              <w:rPr>
                <w:rFonts w:ascii="Arial" w:eastAsia="Calibri" w:hAnsi="Arial" w:cs="Arial"/>
                <w:b/>
              </w:rPr>
            </w:pPr>
            <w:r w:rsidRPr="002D2CCD">
              <w:rPr>
                <w:rFonts w:ascii="Arial" w:eastAsia="Calibri" w:hAnsi="Arial" w:cs="Arial"/>
                <w:b/>
              </w:rPr>
              <w:t>Przewidywany czas trwania ryzyka</w:t>
            </w:r>
          </w:p>
        </w:tc>
        <w:tc>
          <w:tcPr>
            <w:tcW w:w="4946" w:type="dxa"/>
          </w:tcPr>
          <w:p w14:paraId="138ABED6" w14:textId="74303406" w:rsidR="00DF3342" w:rsidRPr="000B3ED1" w:rsidRDefault="00DF3342" w:rsidP="00BB503E">
            <w:pPr>
              <w:rPr>
                <w:rFonts w:ascii="Arial" w:eastAsia="Calibri" w:hAnsi="Arial" w:cs="Arial"/>
                <w:iCs/>
              </w:rPr>
            </w:pPr>
            <w:r w:rsidRPr="000B3ED1">
              <w:rPr>
                <w:rFonts w:ascii="Arial" w:eastAsia="Calibri" w:hAnsi="Arial" w:cs="Arial"/>
                <w:iCs/>
              </w:rPr>
              <w:t xml:space="preserve">Od dnia </w:t>
            </w:r>
            <w:r w:rsidR="008433A4" w:rsidRPr="000B3ED1">
              <w:rPr>
                <w:rFonts w:ascii="Arial" w:eastAsia="Calibri" w:hAnsi="Arial" w:cs="Arial"/>
                <w:iCs/>
              </w:rPr>
              <w:t>2</w:t>
            </w:r>
            <w:r w:rsidR="00846E38">
              <w:rPr>
                <w:rFonts w:ascii="Arial" w:eastAsia="Calibri" w:hAnsi="Arial" w:cs="Arial"/>
                <w:iCs/>
              </w:rPr>
              <w:t>5</w:t>
            </w:r>
            <w:r w:rsidR="007E77A8">
              <w:rPr>
                <w:rFonts w:ascii="Arial" w:eastAsia="Calibri" w:hAnsi="Arial" w:cs="Arial"/>
                <w:iCs/>
              </w:rPr>
              <w:t>.0</w:t>
            </w:r>
            <w:r w:rsidR="00C958D8">
              <w:rPr>
                <w:rFonts w:ascii="Arial" w:eastAsia="Calibri" w:hAnsi="Arial" w:cs="Arial"/>
                <w:iCs/>
              </w:rPr>
              <w:t>2</w:t>
            </w:r>
            <w:r w:rsidR="007E77A8">
              <w:rPr>
                <w:rFonts w:ascii="Arial" w:eastAsia="Calibri" w:hAnsi="Arial" w:cs="Arial"/>
                <w:iCs/>
              </w:rPr>
              <w:t>.202</w:t>
            </w:r>
            <w:r w:rsidR="00C958D8">
              <w:rPr>
                <w:rFonts w:ascii="Arial" w:eastAsia="Calibri" w:hAnsi="Arial" w:cs="Arial"/>
                <w:iCs/>
              </w:rPr>
              <w:t>6</w:t>
            </w:r>
            <w:r w:rsidRPr="000B3ED1">
              <w:rPr>
                <w:rFonts w:ascii="Arial" w:eastAsia="Calibri" w:hAnsi="Arial" w:cs="Arial"/>
                <w:iCs/>
              </w:rPr>
              <w:t xml:space="preserve"> r. do dnia 3</w:t>
            </w:r>
            <w:r w:rsidR="00A06B34" w:rsidRPr="000B3ED1">
              <w:rPr>
                <w:rFonts w:ascii="Arial" w:eastAsia="Calibri" w:hAnsi="Arial" w:cs="Arial"/>
                <w:iCs/>
              </w:rPr>
              <w:t>1.</w:t>
            </w:r>
            <w:r w:rsidR="008433A4" w:rsidRPr="000B3ED1">
              <w:rPr>
                <w:rFonts w:ascii="Arial" w:eastAsia="Calibri" w:hAnsi="Arial" w:cs="Arial"/>
                <w:iCs/>
              </w:rPr>
              <w:t>12</w:t>
            </w:r>
            <w:r w:rsidR="00A06B34" w:rsidRPr="000B3ED1">
              <w:rPr>
                <w:rFonts w:ascii="Arial" w:eastAsia="Calibri" w:hAnsi="Arial" w:cs="Arial"/>
                <w:iCs/>
              </w:rPr>
              <w:t>.</w:t>
            </w:r>
            <w:r w:rsidR="00067728" w:rsidRPr="000B3ED1">
              <w:rPr>
                <w:rFonts w:ascii="Arial" w:eastAsia="Calibri" w:hAnsi="Arial" w:cs="Arial"/>
                <w:iCs/>
              </w:rPr>
              <w:t>2</w:t>
            </w:r>
            <w:r w:rsidR="007E77A8">
              <w:rPr>
                <w:rFonts w:ascii="Arial" w:eastAsia="Calibri" w:hAnsi="Arial" w:cs="Arial"/>
                <w:iCs/>
              </w:rPr>
              <w:t>02</w:t>
            </w:r>
            <w:r w:rsidR="00C958D8">
              <w:rPr>
                <w:rFonts w:ascii="Arial" w:eastAsia="Calibri" w:hAnsi="Arial" w:cs="Arial"/>
                <w:iCs/>
              </w:rPr>
              <w:t>6</w:t>
            </w:r>
            <w:r w:rsidRPr="000B3ED1">
              <w:rPr>
                <w:rFonts w:ascii="Arial" w:eastAsia="Calibri" w:hAnsi="Arial" w:cs="Arial"/>
                <w:iCs/>
              </w:rPr>
              <w:t xml:space="preserve"> r</w:t>
            </w:r>
            <w:r w:rsidR="009B480A" w:rsidRPr="000B3ED1">
              <w:rPr>
                <w:rFonts w:ascii="Arial" w:eastAsia="Calibri" w:hAnsi="Arial" w:cs="Arial"/>
                <w:iCs/>
              </w:rPr>
              <w:t>.</w:t>
            </w:r>
          </w:p>
        </w:tc>
      </w:tr>
      <w:tr w:rsidR="00DF3342" w:rsidRPr="002D2CCD" w14:paraId="35E95D19" w14:textId="77777777" w:rsidTr="004950A5">
        <w:tc>
          <w:tcPr>
            <w:tcW w:w="4096" w:type="dxa"/>
            <w:tcBorders>
              <w:bottom w:val="single" w:sz="12" w:space="0" w:color="auto"/>
            </w:tcBorders>
            <w:vAlign w:val="center"/>
          </w:tcPr>
          <w:p w14:paraId="2BDC8634" w14:textId="77777777" w:rsidR="00DF3342" w:rsidRPr="002D2CCD" w:rsidRDefault="00DF3342" w:rsidP="00BB503E">
            <w:pPr>
              <w:rPr>
                <w:rFonts w:ascii="Arial" w:eastAsia="Calibri" w:hAnsi="Arial" w:cs="Arial"/>
                <w:b/>
              </w:rPr>
            </w:pPr>
            <w:r w:rsidRPr="002D2CCD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4946" w:type="dxa"/>
            <w:tcBorders>
              <w:bottom w:val="single" w:sz="12" w:space="0" w:color="auto"/>
            </w:tcBorders>
            <w:vAlign w:val="center"/>
          </w:tcPr>
          <w:p w14:paraId="46153043" w14:textId="0A2E154F" w:rsidR="00DF3342" w:rsidRPr="00417BF5" w:rsidRDefault="005C4A0A" w:rsidP="00BB503E">
            <w:pPr>
              <w:adjustRightInd w:val="0"/>
              <w:jc w:val="both"/>
              <w:rPr>
                <w:rFonts w:ascii="Arial" w:eastAsia="Calibri" w:hAnsi="Arial" w:cs="Arial"/>
              </w:rPr>
            </w:pPr>
            <w:r w:rsidRPr="00417BF5">
              <w:rPr>
                <w:rFonts w:ascii="Arial" w:eastAsia="Calibri" w:hAnsi="Arial" w:cs="Arial"/>
              </w:rPr>
              <w:t xml:space="preserve">Warunki meteorologiczne utrudniające rozprzestrzenianie się zanieczyszczeń w sytuacji wzmożonej emisji </w:t>
            </w:r>
            <w:r w:rsidR="004B3A90" w:rsidRPr="00417BF5">
              <w:rPr>
                <w:rFonts w:ascii="Arial" w:eastAsia="Calibri" w:hAnsi="Arial" w:cs="Arial"/>
              </w:rPr>
              <w:t>z sektora bytowo-komunalnego</w:t>
            </w:r>
            <w:r w:rsidR="00AA197F" w:rsidRPr="00417BF5">
              <w:rPr>
                <w:rFonts w:ascii="Arial" w:eastAsia="Calibri" w:hAnsi="Arial" w:cs="Arial"/>
              </w:rPr>
              <w:t xml:space="preserve"> oraz emisja z transportu</w:t>
            </w:r>
            <w:r w:rsidR="00A256F5" w:rsidRPr="00417BF5">
              <w:rPr>
                <w:rFonts w:ascii="Arial" w:eastAsia="Calibri" w:hAnsi="Arial" w:cs="Arial"/>
              </w:rPr>
              <w:t>.</w:t>
            </w:r>
          </w:p>
        </w:tc>
      </w:tr>
      <w:tr w:rsidR="00DF3342" w:rsidRPr="002D2CCD" w14:paraId="643AD3FA" w14:textId="77777777" w:rsidTr="00BB503E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54A54AFE" w14:textId="175013FA" w:rsidR="00DF3342" w:rsidRPr="002D2CCD" w:rsidRDefault="00DF3342" w:rsidP="00BB503E">
            <w:pPr>
              <w:spacing w:after="160" w:line="259" w:lineRule="auto"/>
              <w:jc w:val="both"/>
              <w:rPr>
                <w:rFonts w:ascii="Arial" w:eastAsia="Calibri" w:hAnsi="Arial" w:cs="Arial"/>
                <w:b/>
              </w:rPr>
            </w:pPr>
            <w:r w:rsidRPr="002D2CCD">
              <w:rPr>
                <w:rFonts w:ascii="Arial" w:eastAsia="Calibri" w:hAnsi="Arial" w:cs="Arial"/>
                <w:b/>
              </w:rPr>
              <w:t>Rok 202</w:t>
            </w:r>
            <w:r w:rsidR="00C958D8">
              <w:rPr>
                <w:rFonts w:ascii="Arial" w:eastAsia="Calibri" w:hAnsi="Arial" w:cs="Arial"/>
                <w:b/>
              </w:rPr>
              <w:t>6</w:t>
            </w:r>
          </w:p>
        </w:tc>
      </w:tr>
      <w:tr w:rsidR="00DF3342" w:rsidRPr="002D2CCD" w14:paraId="2CFDC575" w14:textId="77777777" w:rsidTr="00BB503E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FF00"/>
            <w:vAlign w:val="center"/>
          </w:tcPr>
          <w:p w14:paraId="3FE318A1" w14:textId="24EB865E" w:rsidR="00DF3342" w:rsidRPr="002D2CCD" w:rsidRDefault="00DF3342" w:rsidP="00BB503E">
            <w:pPr>
              <w:spacing w:after="160" w:line="259" w:lineRule="auto"/>
              <w:jc w:val="both"/>
              <w:rPr>
                <w:rFonts w:ascii="Arial" w:eastAsia="Calibri" w:hAnsi="Arial" w:cs="Arial"/>
                <w:b/>
              </w:rPr>
            </w:pPr>
            <w:r w:rsidRPr="002D2CCD">
              <w:rPr>
                <w:rFonts w:ascii="Arial" w:eastAsia="Calibri" w:hAnsi="Arial" w:cs="Arial"/>
                <w:b/>
              </w:rPr>
              <w:t xml:space="preserve">Obszar ryzyka wystąpienia przekroczenia </w:t>
            </w:r>
            <w:r w:rsidR="0064340C" w:rsidRPr="002D2CCD">
              <w:rPr>
                <w:rFonts w:ascii="Arial" w:eastAsia="Calibri" w:hAnsi="Arial" w:cs="Arial"/>
                <w:b/>
              </w:rPr>
              <w:t>średnio</w:t>
            </w:r>
            <w:r w:rsidRPr="002D2CCD">
              <w:rPr>
                <w:rFonts w:ascii="Arial" w:eastAsia="Calibri" w:hAnsi="Arial" w:cs="Arial"/>
                <w:b/>
              </w:rPr>
              <w:t xml:space="preserve">dobowego poziomu dopuszczalnego dla pyłu </w:t>
            </w:r>
            <w:r w:rsidR="006F3EFC">
              <w:rPr>
                <w:rFonts w:ascii="Arial" w:eastAsia="Calibri" w:hAnsi="Arial" w:cs="Arial"/>
                <w:b/>
              </w:rPr>
              <w:t xml:space="preserve">zawieszonego </w:t>
            </w:r>
            <w:r w:rsidRPr="002D2CCD">
              <w:rPr>
                <w:rFonts w:ascii="Arial" w:eastAsia="Calibri" w:hAnsi="Arial" w:cs="Arial"/>
                <w:b/>
              </w:rPr>
              <w:t>PM10</w:t>
            </w:r>
          </w:p>
          <w:p w14:paraId="0634A72B" w14:textId="62C1A1B1" w:rsidR="00DF3342" w:rsidRPr="002D2CCD" w:rsidRDefault="00DF3342" w:rsidP="00504108">
            <w:pPr>
              <w:spacing w:after="160" w:line="259" w:lineRule="auto"/>
              <w:jc w:val="both"/>
              <w:rPr>
                <w:rFonts w:ascii="Arial" w:eastAsia="Calibri" w:hAnsi="Arial" w:cs="Arial"/>
                <w:b/>
              </w:rPr>
            </w:pPr>
            <w:r w:rsidRPr="002D2CCD">
              <w:rPr>
                <w:rFonts w:ascii="Arial" w:eastAsia="Calibri" w:hAnsi="Arial" w:cs="Arial"/>
              </w:rPr>
              <w:t xml:space="preserve">Analiza wyników pomiarów pyłu zawieszonego PM10 ze stacji PMŚ </w:t>
            </w:r>
            <w:r w:rsidR="00116419" w:rsidRPr="002D2CCD">
              <w:rPr>
                <w:rFonts w:ascii="Arial" w:eastAsia="Calibri" w:hAnsi="Arial" w:cs="Arial"/>
              </w:rPr>
              <w:t>w</w:t>
            </w:r>
            <w:r w:rsidR="000769EF">
              <w:rPr>
                <w:rFonts w:ascii="Arial" w:eastAsia="Calibri" w:hAnsi="Arial" w:cs="Arial"/>
              </w:rPr>
              <w:t xml:space="preserve"> </w:t>
            </w:r>
            <w:r w:rsidR="00B2354F">
              <w:rPr>
                <w:rFonts w:ascii="Arial" w:eastAsia="Calibri" w:hAnsi="Arial" w:cs="Arial"/>
              </w:rPr>
              <w:t xml:space="preserve">Cieszynie, Częstochowie ul. Armii Krajowej w rejonie dróg (stacja komunikacyjna), Gliwicach, </w:t>
            </w:r>
            <w:r w:rsidR="000769EF">
              <w:rPr>
                <w:rFonts w:ascii="Arial" w:eastAsia="Calibri" w:hAnsi="Arial" w:cs="Arial"/>
              </w:rPr>
              <w:t>G</w:t>
            </w:r>
            <w:r w:rsidR="00137EAE">
              <w:rPr>
                <w:rFonts w:ascii="Arial" w:eastAsia="Calibri" w:hAnsi="Arial" w:cs="Arial"/>
              </w:rPr>
              <w:t>oczałkowicach</w:t>
            </w:r>
            <w:r w:rsidR="008E7F31">
              <w:rPr>
                <w:rFonts w:ascii="Arial" w:eastAsia="Calibri" w:hAnsi="Arial" w:cs="Arial"/>
              </w:rPr>
              <w:t>-</w:t>
            </w:r>
            <w:r w:rsidR="00137EAE">
              <w:rPr>
                <w:rFonts w:ascii="Arial" w:eastAsia="Calibri" w:hAnsi="Arial" w:cs="Arial"/>
              </w:rPr>
              <w:t>Zdroju, Godowie,</w:t>
            </w:r>
            <w:r w:rsidR="000E793F">
              <w:rPr>
                <w:rFonts w:ascii="Arial" w:eastAsia="Calibri" w:hAnsi="Arial" w:cs="Arial"/>
              </w:rPr>
              <w:t xml:space="preserve"> Jastrzębiu</w:t>
            </w:r>
            <w:r w:rsidR="008E7F31">
              <w:rPr>
                <w:rFonts w:ascii="Arial" w:eastAsia="Calibri" w:hAnsi="Arial" w:cs="Arial"/>
              </w:rPr>
              <w:t>-</w:t>
            </w:r>
            <w:r w:rsidR="000E793F">
              <w:rPr>
                <w:rFonts w:ascii="Arial" w:eastAsia="Calibri" w:hAnsi="Arial" w:cs="Arial"/>
              </w:rPr>
              <w:t>Zdroju, Katowicach ul. Dudy-Gracza w rejonie dróg</w:t>
            </w:r>
            <w:r w:rsidR="00904156">
              <w:rPr>
                <w:rFonts w:ascii="Arial" w:eastAsia="Calibri" w:hAnsi="Arial" w:cs="Arial"/>
              </w:rPr>
              <w:t xml:space="preserve"> </w:t>
            </w:r>
            <w:r w:rsidR="000E793F">
              <w:rPr>
                <w:rFonts w:ascii="Arial" w:eastAsia="Calibri" w:hAnsi="Arial" w:cs="Arial"/>
              </w:rPr>
              <w:t xml:space="preserve">(stacja komunikacyjna), Katowicach ul Kossutha, Knurowie, </w:t>
            </w:r>
            <w:r w:rsidR="00137EAE">
              <w:rPr>
                <w:rFonts w:ascii="Arial" w:eastAsia="Calibri" w:hAnsi="Arial" w:cs="Arial"/>
              </w:rPr>
              <w:t>Myszkowie</w:t>
            </w:r>
            <w:r w:rsidR="000E793F">
              <w:rPr>
                <w:rFonts w:ascii="Arial" w:eastAsia="Calibri" w:hAnsi="Arial" w:cs="Arial"/>
              </w:rPr>
              <w:t>, Pszczynie, Rybniku, Zabrzu, Żorach</w:t>
            </w:r>
            <w:r w:rsidR="00904156">
              <w:rPr>
                <w:rFonts w:ascii="Arial" w:eastAsia="Calibri" w:hAnsi="Arial" w:cs="Arial"/>
              </w:rPr>
              <w:t xml:space="preserve"> oraz </w:t>
            </w:r>
            <w:r w:rsidR="000E793F">
              <w:rPr>
                <w:rFonts w:ascii="Arial" w:eastAsia="Calibri" w:hAnsi="Arial" w:cs="Arial"/>
              </w:rPr>
              <w:t>Żywcu</w:t>
            </w:r>
            <w:r w:rsidR="00D8799B" w:rsidRPr="004B3A90">
              <w:rPr>
                <w:rFonts w:ascii="Arial" w:eastAsia="Calibri" w:hAnsi="Arial" w:cs="Arial"/>
              </w:rPr>
              <w:t xml:space="preserve"> za okres od 01.0</w:t>
            </w:r>
            <w:r w:rsidR="0080704B">
              <w:rPr>
                <w:rFonts w:ascii="Arial" w:eastAsia="Calibri" w:hAnsi="Arial" w:cs="Arial"/>
              </w:rPr>
              <w:t>2</w:t>
            </w:r>
            <w:r w:rsidR="00D8799B" w:rsidRPr="004B3A90">
              <w:rPr>
                <w:rFonts w:ascii="Arial" w:eastAsia="Calibri" w:hAnsi="Arial" w:cs="Arial"/>
              </w:rPr>
              <w:t>.202</w:t>
            </w:r>
            <w:r w:rsidR="000E793F">
              <w:rPr>
                <w:rFonts w:ascii="Arial" w:eastAsia="Calibri" w:hAnsi="Arial" w:cs="Arial"/>
              </w:rPr>
              <w:t>5</w:t>
            </w:r>
            <w:r w:rsidR="00137EAE">
              <w:rPr>
                <w:rFonts w:ascii="Arial" w:eastAsia="Calibri" w:hAnsi="Arial" w:cs="Arial"/>
              </w:rPr>
              <w:t xml:space="preserve"> </w:t>
            </w:r>
            <w:r w:rsidR="00D8799B" w:rsidRPr="004B3A90">
              <w:rPr>
                <w:rFonts w:ascii="Arial" w:eastAsia="Calibri" w:hAnsi="Arial" w:cs="Arial"/>
              </w:rPr>
              <w:t>do</w:t>
            </w:r>
            <w:r w:rsidR="00137EAE">
              <w:rPr>
                <w:rFonts w:ascii="Arial" w:eastAsia="Calibri" w:hAnsi="Arial" w:cs="Arial"/>
              </w:rPr>
              <w:t xml:space="preserve"> 31.0</w:t>
            </w:r>
            <w:r w:rsidR="00AC5504">
              <w:rPr>
                <w:rFonts w:ascii="Arial" w:eastAsia="Calibri" w:hAnsi="Arial" w:cs="Arial"/>
              </w:rPr>
              <w:t>1</w:t>
            </w:r>
            <w:r w:rsidR="00D8799B" w:rsidRPr="004B3A90">
              <w:rPr>
                <w:rFonts w:ascii="Arial" w:eastAsia="Calibri" w:hAnsi="Arial" w:cs="Arial"/>
              </w:rPr>
              <w:t>.202</w:t>
            </w:r>
            <w:r w:rsidR="000E793F">
              <w:rPr>
                <w:rFonts w:ascii="Arial" w:eastAsia="Calibri" w:hAnsi="Arial" w:cs="Arial"/>
              </w:rPr>
              <w:t>6</w:t>
            </w:r>
            <w:r w:rsidR="008E7F31">
              <w:rPr>
                <w:rFonts w:ascii="Arial" w:eastAsia="Calibri" w:hAnsi="Arial" w:cs="Arial"/>
              </w:rPr>
              <w:t xml:space="preserve"> r.</w:t>
            </w:r>
            <w:r w:rsidR="000042B7">
              <w:rPr>
                <w:rFonts w:ascii="Arial" w:eastAsia="Calibri" w:hAnsi="Arial" w:cs="Arial"/>
              </w:rPr>
              <w:t xml:space="preserve"> </w:t>
            </w:r>
            <w:r w:rsidRPr="004B3A90">
              <w:rPr>
                <w:rFonts w:ascii="Arial" w:eastAsia="Calibri" w:hAnsi="Arial" w:cs="Arial"/>
              </w:rPr>
              <w:t>wska</w:t>
            </w:r>
            <w:r w:rsidRPr="002D2CCD">
              <w:rPr>
                <w:rFonts w:ascii="Arial" w:eastAsia="Calibri" w:hAnsi="Arial" w:cs="Arial"/>
              </w:rPr>
              <w:t xml:space="preserve">zuje na ryzyko przekroczenia </w:t>
            </w:r>
            <w:r w:rsidR="0064340C" w:rsidRPr="002D2CCD">
              <w:rPr>
                <w:rFonts w:ascii="Arial" w:eastAsia="Calibri" w:hAnsi="Arial" w:cs="Arial"/>
              </w:rPr>
              <w:t>średnio</w:t>
            </w:r>
            <w:r w:rsidRPr="002D2CCD">
              <w:rPr>
                <w:rFonts w:ascii="Arial" w:eastAsia="Calibri" w:hAnsi="Arial" w:cs="Arial"/>
              </w:rPr>
              <w:t>dobowego poziomu dopuszczalnego dla pyłu PM10 (ponad 35 dni ze stężeniem powyżej 50 µg/m</w:t>
            </w:r>
            <w:r w:rsidRPr="002D2CCD">
              <w:rPr>
                <w:rFonts w:ascii="Arial" w:eastAsia="Calibri" w:hAnsi="Arial" w:cs="Arial"/>
                <w:vertAlign w:val="superscript"/>
              </w:rPr>
              <w:t>3</w:t>
            </w:r>
            <w:r w:rsidRPr="002D2CCD">
              <w:rPr>
                <w:rFonts w:ascii="Arial" w:eastAsia="Calibri" w:hAnsi="Arial" w:cs="Arial"/>
              </w:rPr>
              <w:t>) na terenie:</w:t>
            </w:r>
            <w:r w:rsidR="00904156">
              <w:rPr>
                <w:rFonts w:ascii="Arial" w:eastAsia="Calibri" w:hAnsi="Arial" w:cs="Arial"/>
              </w:rPr>
              <w:t xml:space="preserve"> powiat cieszyński, powiat miasto Częstochowa w rejonie dróg, powiat miasto Gliwice,  </w:t>
            </w:r>
            <w:r w:rsidR="00592576">
              <w:rPr>
                <w:rFonts w:ascii="Arial" w:eastAsia="Calibri" w:hAnsi="Arial" w:cs="Arial"/>
              </w:rPr>
              <w:t xml:space="preserve">gmina </w:t>
            </w:r>
            <w:r w:rsidR="00904156">
              <w:rPr>
                <w:rFonts w:ascii="Arial" w:eastAsia="Calibri" w:hAnsi="Arial" w:cs="Arial"/>
              </w:rPr>
              <w:t>Goczałkowice</w:t>
            </w:r>
            <w:r w:rsidR="008E7F31">
              <w:rPr>
                <w:rFonts w:ascii="Arial" w:eastAsia="Calibri" w:hAnsi="Arial" w:cs="Arial"/>
              </w:rPr>
              <w:t>-</w:t>
            </w:r>
            <w:r w:rsidR="00904156">
              <w:rPr>
                <w:rFonts w:ascii="Arial" w:eastAsia="Calibri" w:hAnsi="Arial" w:cs="Arial"/>
              </w:rPr>
              <w:t>Zdrój, powiat bielski, część powiatu wodzisławskiego (obszar gminy Godów), powiat</w:t>
            </w:r>
            <w:r w:rsidR="008E7F31">
              <w:rPr>
                <w:rFonts w:ascii="Arial" w:eastAsia="Calibri" w:hAnsi="Arial" w:cs="Arial"/>
              </w:rPr>
              <w:t xml:space="preserve"> miasto</w:t>
            </w:r>
            <w:r w:rsidR="001344CB">
              <w:rPr>
                <w:rFonts w:ascii="Arial" w:eastAsia="Calibri" w:hAnsi="Arial" w:cs="Arial"/>
              </w:rPr>
              <w:t xml:space="preserve"> </w:t>
            </w:r>
            <w:r w:rsidR="00904156">
              <w:rPr>
                <w:rFonts w:ascii="Arial" w:eastAsia="Calibri" w:hAnsi="Arial" w:cs="Arial"/>
              </w:rPr>
              <w:t>Jastrzębie</w:t>
            </w:r>
            <w:r w:rsidR="008E7F31">
              <w:rPr>
                <w:rFonts w:ascii="Arial" w:eastAsia="Calibri" w:hAnsi="Arial" w:cs="Arial"/>
              </w:rPr>
              <w:t>-</w:t>
            </w:r>
            <w:r w:rsidR="00904156">
              <w:rPr>
                <w:rFonts w:ascii="Arial" w:eastAsia="Calibri" w:hAnsi="Arial" w:cs="Arial"/>
              </w:rPr>
              <w:t>Zdrój</w:t>
            </w:r>
            <w:r w:rsidR="001B479A">
              <w:rPr>
                <w:rFonts w:ascii="Arial" w:eastAsia="Calibri" w:hAnsi="Arial" w:cs="Arial"/>
              </w:rPr>
              <w:t>, powiat miasto Katowice, powiat miasto Chorzów, powiat miasto Mysłowice, powiat miasto Siem</w:t>
            </w:r>
            <w:r w:rsidR="00115363">
              <w:rPr>
                <w:rFonts w:ascii="Arial" w:eastAsia="Calibri" w:hAnsi="Arial" w:cs="Arial"/>
              </w:rPr>
              <w:t>ia</w:t>
            </w:r>
            <w:r w:rsidR="001B479A">
              <w:rPr>
                <w:rFonts w:ascii="Arial" w:eastAsia="Calibri" w:hAnsi="Arial" w:cs="Arial"/>
              </w:rPr>
              <w:t>nowice Śląskie</w:t>
            </w:r>
            <w:r w:rsidR="00115363">
              <w:rPr>
                <w:rFonts w:ascii="Arial" w:eastAsia="Calibri" w:hAnsi="Arial" w:cs="Arial"/>
              </w:rPr>
              <w:t xml:space="preserve">, powiat gliwicki, powiat myszkowski, </w:t>
            </w:r>
            <w:r w:rsidR="00504108">
              <w:rPr>
                <w:rFonts w:ascii="Arial" w:eastAsia="Calibri" w:hAnsi="Arial" w:cs="Arial"/>
              </w:rPr>
              <w:t xml:space="preserve"> </w:t>
            </w:r>
            <w:r w:rsidR="004B3A90" w:rsidRPr="00504108">
              <w:rPr>
                <w:rFonts w:ascii="Arial" w:eastAsia="Calibri" w:hAnsi="Arial" w:cs="Arial"/>
              </w:rPr>
              <w:t xml:space="preserve">powiat </w:t>
            </w:r>
            <w:r w:rsidR="006B7880">
              <w:rPr>
                <w:rFonts w:ascii="Arial" w:eastAsia="Calibri" w:hAnsi="Arial" w:cs="Arial"/>
              </w:rPr>
              <w:t>pszczyński,</w:t>
            </w:r>
            <w:r w:rsidR="00115363">
              <w:rPr>
                <w:rFonts w:ascii="Arial" w:eastAsia="Calibri" w:hAnsi="Arial" w:cs="Arial"/>
              </w:rPr>
              <w:t xml:space="preserve"> powiat miasto Rybnik, powiat rybnicki, powiat mikołowski, powiat miasto Zabrze, powiat miasto Bytom, powiat miasto Piekary Śląskie, powiat miasto Ruda Śląska, powiat miasto Świętochłowice, powiat miasto Żory, powia</w:t>
            </w:r>
            <w:r w:rsidR="001344CB">
              <w:rPr>
                <w:rFonts w:ascii="Arial" w:eastAsia="Calibri" w:hAnsi="Arial" w:cs="Arial"/>
              </w:rPr>
              <w:t>t żywiecki</w:t>
            </w:r>
            <w:r w:rsidR="00115363">
              <w:rPr>
                <w:rFonts w:ascii="Arial" w:eastAsia="Calibri" w:hAnsi="Arial" w:cs="Arial"/>
              </w:rPr>
              <w:t>.</w:t>
            </w:r>
            <w:r w:rsidR="006B7880">
              <w:rPr>
                <w:rFonts w:ascii="Arial" w:eastAsia="Calibri" w:hAnsi="Arial" w:cs="Arial"/>
              </w:rPr>
              <w:t xml:space="preserve"> </w:t>
            </w:r>
          </w:p>
        </w:tc>
      </w:tr>
      <w:tr w:rsidR="00DF3342" w:rsidRPr="002D2CCD" w14:paraId="5DFC574B" w14:textId="77777777" w:rsidTr="00BB474F">
        <w:trPr>
          <w:trHeight w:val="1584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1E8CF31F" w14:textId="589338B8" w:rsidR="00DF3342" w:rsidRPr="002D2CCD" w:rsidRDefault="00DF3342" w:rsidP="00BB503E">
            <w:pPr>
              <w:spacing w:after="160" w:line="259" w:lineRule="auto"/>
              <w:jc w:val="both"/>
              <w:rPr>
                <w:rFonts w:ascii="Arial" w:eastAsia="Calibri" w:hAnsi="Arial" w:cs="Arial"/>
                <w:b/>
              </w:rPr>
            </w:pPr>
            <w:r w:rsidRPr="002D2CCD">
              <w:rPr>
                <w:rFonts w:ascii="Arial" w:eastAsia="Calibri" w:hAnsi="Arial" w:cs="Arial"/>
                <w:b/>
              </w:rPr>
              <w:t xml:space="preserve">Ludność narażona na ryzyko wystąpienia przekroczenia </w:t>
            </w:r>
            <w:r w:rsidR="0064340C" w:rsidRPr="002D2CCD">
              <w:rPr>
                <w:rFonts w:ascii="Arial" w:eastAsia="Calibri" w:hAnsi="Arial" w:cs="Arial"/>
                <w:b/>
              </w:rPr>
              <w:t>średnio</w:t>
            </w:r>
            <w:r w:rsidRPr="002D2CCD">
              <w:rPr>
                <w:rFonts w:ascii="Arial" w:eastAsia="Calibri" w:hAnsi="Arial" w:cs="Arial"/>
                <w:b/>
              </w:rPr>
              <w:t xml:space="preserve">dobowego poziomu dopuszczalnego dla pyłu </w:t>
            </w:r>
            <w:r w:rsidR="00BD0EED" w:rsidRPr="002D2CCD">
              <w:rPr>
                <w:rFonts w:ascii="Arial" w:eastAsia="Calibri" w:hAnsi="Arial" w:cs="Arial"/>
                <w:b/>
              </w:rPr>
              <w:t xml:space="preserve">zawieszonego </w:t>
            </w:r>
            <w:r w:rsidRPr="002D2CCD">
              <w:rPr>
                <w:rFonts w:ascii="Arial" w:eastAsia="Calibri" w:hAnsi="Arial" w:cs="Arial"/>
                <w:b/>
              </w:rPr>
              <w:t>PM10</w:t>
            </w:r>
          </w:p>
          <w:p w14:paraId="2057A908" w14:textId="67C6A3B7" w:rsidR="00B50CB1" w:rsidRPr="00B50CB1" w:rsidRDefault="00DF3342" w:rsidP="00D8799B">
            <w:pPr>
              <w:spacing w:after="160" w:line="259" w:lineRule="auto"/>
              <w:jc w:val="both"/>
              <w:rPr>
                <w:rFonts w:ascii="Arial" w:eastAsia="Calibri" w:hAnsi="Arial" w:cs="Arial"/>
              </w:rPr>
            </w:pPr>
            <w:r w:rsidRPr="002D2CCD">
              <w:rPr>
                <w:rFonts w:ascii="Arial" w:eastAsia="Calibri" w:hAnsi="Arial" w:cs="Arial"/>
              </w:rPr>
              <w:t>Ludność zamieszkująca obszar, na którym w 202</w:t>
            </w:r>
            <w:r w:rsidR="000C200F">
              <w:rPr>
                <w:rFonts w:ascii="Arial" w:eastAsia="Calibri" w:hAnsi="Arial" w:cs="Arial"/>
              </w:rPr>
              <w:t>6</w:t>
            </w:r>
            <w:r w:rsidRPr="002D2CCD">
              <w:rPr>
                <w:rFonts w:ascii="Arial" w:eastAsia="Calibri" w:hAnsi="Arial" w:cs="Arial"/>
              </w:rPr>
              <w:t xml:space="preserve"> r. istnieje ryzyko przekroczenia </w:t>
            </w:r>
            <w:r w:rsidR="0064340C" w:rsidRPr="002D2CCD">
              <w:rPr>
                <w:rFonts w:ascii="Arial" w:eastAsia="Calibri" w:hAnsi="Arial" w:cs="Arial"/>
              </w:rPr>
              <w:t>średnio</w:t>
            </w:r>
            <w:r w:rsidRPr="002D2CCD">
              <w:rPr>
                <w:rFonts w:ascii="Arial" w:eastAsia="Calibri" w:hAnsi="Arial" w:cs="Arial"/>
              </w:rPr>
              <w:t xml:space="preserve">dobowego poziomu dopuszczalnego dla </w:t>
            </w:r>
            <w:r w:rsidRPr="000B3ED1">
              <w:rPr>
                <w:rFonts w:ascii="Arial" w:eastAsia="Calibri" w:hAnsi="Arial" w:cs="Arial"/>
              </w:rPr>
              <w:t xml:space="preserve">pyłu </w:t>
            </w:r>
            <w:r w:rsidR="006F3EFC">
              <w:rPr>
                <w:rFonts w:ascii="Arial" w:eastAsia="Calibri" w:hAnsi="Arial" w:cs="Arial"/>
              </w:rPr>
              <w:t xml:space="preserve">zawieszonego </w:t>
            </w:r>
            <w:r w:rsidRPr="00615168">
              <w:rPr>
                <w:rFonts w:ascii="Arial" w:eastAsia="Calibri" w:hAnsi="Arial" w:cs="Arial"/>
              </w:rPr>
              <w:t>PM10</w:t>
            </w:r>
            <w:r w:rsidR="0035199B">
              <w:rPr>
                <w:rFonts w:ascii="Arial" w:eastAsia="Calibri" w:hAnsi="Arial" w:cs="Arial"/>
              </w:rPr>
              <w:t xml:space="preserve"> wynosi</w:t>
            </w:r>
            <w:r w:rsidRPr="00615168">
              <w:rPr>
                <w:rFonts w:ascii="Arial" w:eastAsia="Calibri" w:hAnsi="Arial" w:cs="Arial"/>
              </w:rPr>
              <w:t>:</w:t>
            </w:r>
            <w:r w:rsidR="004449D3">
              <w:rPr>
                <w:rFonts w:ascii="Arial" w:eastAsia="Calibri" w:hAnsi="Arial" w:cs="Arial"/>
              </w:rPr>
              <w:t xml:space="preserve"> 2</w:t>
            </w:r>
            <w:r w:rsidR="006E4275">
              <w:rPr>
                <w:rFonts w:ascii="Arial" w:eastAsia="Calibri" w:hAnsi="Arial" w:cs="Arial"/>
              </w:rPr>
              <w:t> 407 849</w:t>
            </w:r>
            <w:r w:rsidR="005E67E8">
              <w:rPr>
                <w:rFonts w:ascii="Arial" w:eastAsia="Calibri" w:hAnsi="Arial" w:cs="Arial"/>
              </w:rPr>
              <w:t xml:space="preserve"> </w:t>
            </w:r>
            <w:r w:rsidR="00512B52" w:rsidRPr="00615168">
              <w:rPr>
                <w:rFonts w:ascii="Arial" w:eastAsia="Calibri" w:hAnsi="Arial" w:cs="Arial"/>
              </w:rPr>
              <w:t>os</w:t>
            </w:r>
            <w:r w:rsidR="0035199B">
              <w:rPr>
                <w:rFonts w:ascii="Arial" w:eastAsia="Calibri" w:hAnsi="Arial" w:cs="Arial"/>
              </w:rPr>
              <w:t>ób</w:t>
            </w:r>
            <w:r w:rsidR="003D47DD" w:rsidRPr="00615168">
              <w:rPr>
                <w:rFonts w:ascii="Arial" w:eastAsia="Calibri" w:hAnsi="Arial" w:cs="Arial"/>
              </w:rPr>
              <w:t>.</w:t>
            </w:r>
          </w:p>
        </w:tc>
      </w:tr>
    </w:tbl>
    <w:p w14:paraId="60B42340" w14:textId="44DFC4C1" w:rsidR="00360883" w:rsidRPr="002D2CCD" w:rsidRDefault="00360883" w:rsidP="00DF3342">
      <w:pPr>
        <w:spacing w:after="0" w:line="259" w:lineRule="auto"/>
        <w:rPr>
          <w:rFonts w:ascii="Arial" w:eastAsia="Calibri" w:hAnsi="Arial" w:cs="Arial"/>
          <w:b/>
          <w:bCs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BB474F" w:rsidRPr="002D2CCD" w14:paraId="11615F83" w14:textId="77777777" w:rsidTr="00692EDC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E3E1C" w14:textId="77777777" w:rsidR="00BB474F" w:rsidRPr="002D2CCD" w:rsidRDefault="00BB474F" w:rsidP="00692EDC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2D2CCD">
              <w:rPr>
                <w:rFonts w:ascii="Arial" w:eastAsia="Calibri" w:hAnsi="Arial" w:cs="Arial"/>
                <w:b/>
              </w:rPr>
              <w:t>INFORMACJE O ZAGROŻENIU</w:t>
            </w:r>
          </w:p>
        </w:tc>
      </w:tr>
      <w:tr w:rsidR="00BB474F" w:rsidRPr="002D2CCD" w14:paraId="57E9D26F" w14:textId="77777777" w:rsidTr="00692EDC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9E5ED" w14:textId="77777777" w:rsidR="00BB474F" w:rsidRPr="002D2CCD" w:rsidRDefault="00BB474F" w:rsidP="00692EDC">
            <w:pPr>
              <w:rPr>
                <w:rFonts w:ascii="Arial" w:eastAsia="Calibri" w:hAnsi="Arial" w:cs="Arial"/>
                <w:b/>
              </w:rPr>
            </w:pPr>
            <w:r w:rsidRPr="002D2CCD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169DEC" w14:textId="77777777" w:rsidR="00BB474F" w:rsidRPr="002D2CCD" w:rsidRDefault="00BB474F" w:rsidP="00692EDC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2D2CCD">
              <w:rPr>
                <w:rFonts w:ascii="Arial" w:eastAsia="Calibri" w:hAnsi="Arial" w:cs="Arial"/>
              </w:rPr>
              <w:t xml:space="preserve">osoby cierpiące z powodu przewlekłych chorób sercowo-naczyniowych (zwłaszcza niewydolność serca, choroba wieńcowa), </w:t>
            </w:r>
          </w:p>
          <w:p w14:paraId="34B544FF" w14:textId="77777777" w:rsidR="00BB474F" w:rsidRPr="002D2CCD" w:rsidRDefault="00BB474F" w:rsidP="00692EDC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2D2CCD">
              <w:rPr>
                <w:rFonts w:ascii="Arial" w:eastAsia="Calibri" w:hAnsi="Arial" w:cs="Arial"/>
              </w:rPr>
              <w:t xml:space="preserve">osoby cierpiące z powodu przewlekłych chorób układu oddechowego (np. astma, przewlekła obturacyjna choroba płuc), </w:t>
            </w:r>
          </w:p>
          <w:p w14:paraId="2924B172" w14:textId="77777777" w:rsidR="00BB474F" w:rsidRPr="002D2CCD" w:rsidRDefault="00BB474F" w:rsidP="00692EDC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2D2CCD">
              <w:rPr>
                <w:rFonts w:ascii="Arial" w:eastAsia="Calibri" w:hAnsi="Arial" w:cs="Arial"/>
              </w:rPr>
              <w:t>osoby starsze, kobiety w ciąży oraz dzieci,</w:t>
            </w:r>
          </w:p>
          <w:p w14:paraId="7FB82ED6" w14:textId="77777777" w:rsidR="00BB474F" w:rsidRPr="002D2CCD" w:rsidRDefault="00BB474F" w:rsidP="00692EDC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2D2CCD">
              <w:rPr>
                <w:rFonts w:ascii="Arial" w:eastAsia="Calibri" w:hAnsi="Arial" w:cs="Arial"/>
              </w:rPr>
              <w:t>osoby z rozpoznaną chorobą nowotworową oraz ozdrowieńcy.</w:t>
            </w:r>
          </w:p>
        </w:tc>
      </w:tr>
      <w:tr w:rsidR="00BB474F" w:rsidRPr="002D2CCD" w14:paraId="66A93650" w14:textId="77777777" w:rsidTr="00692EDC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ACE8E" w14:textId="77777777" w:rsidR="00BB474F" w:rsidRPr="002D2CCD" w:rsidRDefault="00BB474F" w:rsidP="00692EDC">
            <w:pPr>
              <w:rPr>
                <w:rFonts w:ascii="Arial" w:eastAsia="Calibri" w:hAnsi="Arial" w:cs="Arial"/>
                <w:b/>
              </w:rPr>
            </w:pPr>
            <w:r w:rsidRPr="002D2CCD">
              <w:rPr>
                <w:rFonts w:ascii="Arial" w:eastAsia="Calibri" w:hAnsi="Arial" w:cs="Arial"/>
                <w:b/>
              </w:rPr>
              <w:lastRenderedPageBreak/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12FC72" w14:textId="77777777" w:rsidR="00BB474F" w:rsidRPr="002D2CCD" w:rsidRDefault="00BB474F" w:rsidP="00692EDC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2D2CCD">
              <w:rPr>
                <w:rFonts w:ascii="Arial" w:eastAsia="Calibri" w:hAnsi="Arial" w:cs="Arial"/>
              </w:rPr>
              <w:t xml:space="preserve">Osoby cierpiące z powodu chorób serca mogą odczuwać pogorszenie samopoczucia np. uczucie bólu w klatce piersiowej, brak tchu, znużenie. </w:t>
            </w:r>
          </w:p>
          <w:p w14:paraId="126B799C" w14:textId="77777777" w:rsidR="00BB474F" w:rsidRPr="002D2CCD" w:rsidRDefault="00BB474F" w:rsidP="00692EDC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2D2CCD">
              <w:rPr>
                <w:rFonts w:ascii="Arial" w:eastAsia="Calibri" w:hAnsi="Arial" w:cs="Arial"/>
              </w:rPr>
              <w:t>Osoby cierpiące z powodu przewlekłych chorób układu oddechowego mogą odczuwać przejściowe nasilenie dolegliwości, w tym kaszel, dyskomfort w klatce piersiowej, nasilenie się objawów ataków astmy.</w:t>
            </w:r>
          </w:p>
          <w:p w14:paraId="40250121" w14:textId="77777777" w:rsidR="00BB474F" w:rsidRPr="002D2CCD" w:rsidRDefault="00BB474F" w:rsidP="00692EDC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2D2CCD">
              <w:rPr>
                <w:rFonts w:ascii="Arial" w:eastAsia="Calibri" w:hAnsi="Arial" w:cs="Arial"/>
              </w:rPr>
              <w:t xml:space="preserve">Podobne objawy mogą wystąpić również u osób zdrowych. W okresach wysokich stężeń pyłu zawieszonego w powietrzu zwiększa się ryzyko infekcji dróg oddechowych. </w:t>
            </w:r>
          </w:p>
        </w:tc>
      </w:tr>
      <w:tr w:rsidR="00BB474F" w:rsidRPr="002D2CCD" w14:paraId="1E6F88F5" w14:textId="77777777" w:rsidTr="00692EDC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5876A" w14:textId="77777777" w:rsidR="00BB474F" w:rsidRPr="002D2CCD" w:rsidRDefault="00BB474F" w:rsidP="00692EDC">
            <w:pPr>
              <w:rPr>
                <w:rFonts w:ascii="Arial" w:eastAsia="Calibri" w:hAnsi="Arial" w:cs="Arial"/>
                <w:b/>
              </w:rPr>
            </w:pPr>
            <w:r w:rsidRPr="002D2CCD">
              <w:rPr>
                <w:rFonts w:ascii="Arial" w:eastAsia="Calibri" w:hAnsi="Arial" w:cs="Arial"/>
                <w:b/>
              </w:rPr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C50C3D" w14:textId="43F5A113" w:rsidR="00BB474F" w:rsidRPr="002D2CCD" w:rsidRDefault="00BB474F" w:rsidP="00692EDC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2D2CCD">
              <w:rPr>
                <w:rFonts w:ascii="Arial" w:eastAsia="Calibri" w:hAnsi="Arial" w:cs="Arial"/>
              </w:rPr>
              <w:t xml:space="preserve">W przypadku nasilenia objawów chorobowych zalecana jest konsultacja z lekarzem. </w:t>
            </w:r>
          </w:p>
          <w:p w14:paraId="0D735E33" w14:textId="77777777" w:rsidR="00BB474F" w:rsidRPr="002D2CCD" w:rsidRDefault="00BB474F" w:rsidP="00692EDC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2D2CCD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1DF17C6F" w14:textId="77777777" w:rsidR="00BB474F" w:rsidRPr="002D2CCD" w:rsidRDefault="00BB474F" w:rsidP="00692EDC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2D2CCD">
              <w:rPr>
                <w:rFonts w:ascii="Arial" w:eastAsia="Calibri" w:hAnsi="Arial" w:cs="Arial"/>
              </w:rPr>
              <w:t xml:space="preserve">- zwiększenie nadzoru nad osobami przewlekle chorymi, w tym niepełnosprawnymi, </w:t>
            </w:r>
          </w:p>
          <w:p w14:paraId="543F60C0" w14:textId="77777777" w:rsidR="00BB474F" w:rsidRPr="002D2CCD" w:rsidRDefault="00BB474F" w:rsidP="00692EDC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2D2CCD">
              <w:rPr>
                <w:rFonts w:ascii="Arial" w:eastAsia="Calibri" w:hAnsi="Arial" w:cs="Arial"/>
              </w:rPr>
              <w:t>- prowadzenie szerokiej edukacji adresowanej przede wszystkim do uczniów szkół podstawowych, średnich oraz ich prawnych opiekunów, dotyczącej problemu zanieczyszczonego powietrza oraz możliwych zachowań i czynności zmniejszających ryzyko narażenia na wysokie stężenia zanieczyszczeń w tym pyłu zawieszonego.</w:t>
            </w:r>
          </w:p>
        </w:tc>
      </w:tr>
    </w:tbl>
    <w:p w14:paraId="2E68C79A" w14:textId="77777777" w:rsidR="00BB474F" w:rsidRPr="002D2CCD" w:rsidRDefault="00BB474F" w:rsidP="00DF3342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pPr w:leftFromText="141" w:rightFromText="141" w:vertAnchor="text" w:horzAnchor="margin" w:tblpY="140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BB474F" w:rsidRPr="002D2CCD" w14:paraId="0B3CF4C0" w14:textId="77777777" w:rsidTr="00BB474F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A416F" w14:textId="77777777" w:rsidR="00BB474F" w:rsidRPr="002D2CCD" w:rsidRDefault="00BB474F" w:rsidP="00BB474F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2D2CCD">
              <w:rPr>
                <w:rFonts w:ascii="Arial" w:eastAsia="Calibri" w:hAnsi="Arial" w:cs="Arial"/>
                <w:b/>
              </w:rPr>
              <w:t>DZIAŁANIA ZMIERZAJĄCE DO OGRANICZENIA PRZEKROCZEŃ</w:t>
            </w:r>
          </w:p>
        </w:tc>
      </w:tr>
      <w:tr w:rsidR="00BB474F" w:rsidRPr="002D2CCD" w14:paraId="3CC546E0" w14:textId="77777777" w:rsidTr="00BB474F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8630C8" w14:textId="77777777" w:rsidR="00BB474F" w:rsidRPr="002D2CCD" w:rsidRDefault="00BB474F" w:rsidP="00BB474F">
            <w:pPr>
              <w:rPr>
                <w:rFonts w:ascii="Arial" w:eastAsia="Calibri" w:hAnsi="Arial" w:cs="Arial"/>
                <w:b/>
              </w:rPr>
            </w:pPr>
            <w:r w:rsidRPr="002D2CCD">
              <w:rPr>
                <w:rFonts w:ascii="Arial" w:eastAsia="Calibri" w:hAnsi="Arial" w:cs="Arial"/>
                <w:b/>
              </w:rPr>
              <w:t xml:space="preserve">Zakres działań 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A49FE" w14:textId="7E2CB20A" w:rsidR="00014770" w:rsidRPr="008B7252" w:rsidRDefault="00FE0A48" w:rsidP="008B7252">
            <w:pPr>
              <w:shd w:val="clear" w:color="auto" w:fill="FFFFFF"/>
              <w:tabs>
                <w:tab w:val="left" w:pos="802"/>
              </w:tabs>
              <w:adjustRightInd w:val="0"/>
              <w:ind w:left="40" w:right="-2"/>
              <w:contextualSpacing/>
              <w:jc w:val="both"/>
              <w:rPr>
                <w:rFonts w:ascii="Arial" w:eastAsia="Calibri" w:hAnsi="Arial" w:cs="Arial"/>
                <w:color w:val="0000FF" w:themeColor="hyperlink"/>
                <w:u w:val="single"/>
              </w:rPr>
            </w:pPr>
            <w:r w:rsidRPr="005F47F1">
              <w:rPr>
                <w:rFonts w:ascii="Arial" w:eastAsia="Calibri" w:hAnsi="Arial" w:cs="Arial"/>
              </w:rPr>
              <w:t xml:space="preserve">Działania określone przez Zarząd Województwa w Programie Ochrony Powietrza </w:t>
            </w:r>
            <w:r w:rsidRPr="005F47F1">
              <w:rPr>
                <w:rFonts w:ascii="Arial" w:hAnsi="Arial" w:cs="Arial"/>
              </w:rPr>
              <w:t>z dnia 22.06.2020</w:t>
            </w:r>
            <w:r>
              <w:rPr>
                <w:rFonts w:ascii="Arial" w:hAnsi="Arial" w:cs="Arial"/>
              </w:rPr>
              <w:t xml:space="preserve"> r. oraz aktualizacja z dnia 20.11.2023 r.</w:t>
            </w:r>
            <w:r w:rsidRPr="005761D3">
              <w:rPr>
                <w:rStyle w:val="Hipercze"/>
                <w:rFonts w:ascii="Arial" w:hAnsi="Arial" w:cs="Arial"/>
              </w:rPr>
              <w:t xml:space="preserve"> </w:t>
            </w:r>
            <w:hyperlink r:id="rId8" w:history="1">
              <w:r w:rsidRPr="005761D3">
                <w:rPr>
                  <w:rStyle w:val="Hipercze"/>
                  <w:rFonts w:ascii="Arial" w:hAnsi="Arial" w:cs="Arial"/>
                </w:rPr>
                <w:t>https://powietrze.slaskie.pl/content/pop</w:t>
              </w:r>
            </w:hyperlink>
          </w:p>
        </w:tc>
      </w:tr>
    </w:tbl>
    <w:p w14:paraId="6AE28C5F" w14:textId="77777777" w:rsidR="00BB474F" w:rsidRPr="002D2CCD" w:rsidRDefault="00BB474F" w:rsidP="00DF3342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DF3342" w:rsidRPr="002D2CCD" w14:paraId="1E1596EA" w14:textId="77777777" w:rsidTr="00BB503E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A20137" w14:textId="77777777" w:rsidR="00DF3342" w:rsidRPr="002D2CCD" w:rsidRDefault="00DF3342" w:rsidP="00BB503E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2D2CCD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DF3342" w:rsidRPr="002D2CCD" w14:paraId="0A21F3BF" w14:textId="77777777" w:rsidTr="00BB503E">
        <w:tc>
          <w:tcPr>
            <w:tcW w:w="2537" w:type="dxa"/>
            <w:tcBorders>
              <w:top w:val="single" w:sz="12" w:space="0" w:color="auto"/>
            </w:tcBorders>
            <w:vAlign w:val="center"/>
          </w:tcPr>
          <w:p w14:paraId="3D4B5345" w14:textId="77777777" w:rsidR="00DF3342" w:rsidRPr="002D2CCD" w:rsidRDefault="00DF3342" w:rsidP="00BB503E">
            <w:pPr>
              <w:rPr>
                <w:rFonts w:ascii="Arial" w:eastAsia="Calibri" w:hAnsi="Arial" w:cs="Arial"/>
                <w:b/>
              </w:rPr>
            </w:pPr>
            <w:r w:rsidRPr="002D2CCD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vAlign w:val="center"/>
          </w:tcPr>
          <w:p w14:paraId="0DC643C1" w14:textId="2F72EC60" w:rsidR="00DF3342" w:rsidRPr="000B3ED1" w:rsidRDefault="00072E11" w:rsidP="00BB503E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  <w:iCs/>
              </w:rPr>
              <w:t>2</w:t>
            </w:r>
            <w:r w:rsidR="00846E38">
              <w:rPr>
                <w:rFonts w:ascii="Arial" w:eastAsia="Calibri" w:hAnsi="Arial" w:cs="Arial"/>
                <w:iCs/>
              </w:rPr>
              <w:t>5</w:t>
            </w:r>
            <w:r>
              <w:rPr>
                <w:rFonts w:ascii="Arial" w:eastAsia="Calibri" w:hAnsi="Arial" w:cs="Arial"/>
                <w:iCs/>
              </w:rPr>
              <w:t>.0</w:t>
            </w:r>
            <w:r w:rsidR="0018788C">
              <w:rPr>
                <w:rFonts w:ascii="Arial" w:eastAsia="Calibri" w:hAnsi="Arial" w:cs="Arial"/>
                <w:iCs/>
              </w:rPr>
              <w:t>2</w:t>
            </w:r>
            <w:r>
              <w:rPr>
                <w:rFonts w:ascii="Arial" w:eastAsia="Calibri" w:hAnsi="Arial" w:cs="Arial"/>
                <w:iCs/>
              </w:rPr>
              <w:t>.202</w:t>
            </w:r>
            <w:r w:rsidR="006D77D6">
              <w:rPr>
                <w:rFonts w:ascii="Arial" w:eastAsia="Calibri" w:hAnsi="Arial" w:cs="Arial"/>
                <w:iCs/>
              </w:rPr>
              <w:t>6</w:t>
            </w:r>
            <w:r w:rsidR="00DF3342" w:rsidRPr="000B3ED1">
              <w:rPr>
                <w:rFonts w:ascii="Arial" w:eastAsia="Calibri" w:hAnsi="Arial" w:cs="Arial"/>
                <w:iCs/>
              </w:rPr>
              <w:t xml:space="preserve"> r</w:t>
            </w:r>
            <w:r w:rsidR="000B3ED1" w:rsidRPr="000B3ED1">
              <w:rPr>
                <w:rFonts w:ascii="Arial" w:eastAsia="Calibri" w:hAnsi="Arial" w:cs="Arial"/>
                <w:iCs/>
              </w:rPr>
              <w:t>.</w:t>
            </w:r>
          </w:p>
        </w:tc>
      </w:tr>
      <w:tr w:rsidR="00DF3342" w:rsidRPr="002D2CCD" w14:paraId="5AC5691A" w14:textId="77777777" w:rsidTr="00BB503E">
        <w:tc>
          <w:tcPr>
            <w:tcW w:w="2537" w:type="dxa"/>
            <w:vAlign w:val="center"/>
          </w:tcPr>
          <w:p w14:paraId="53909571" w14:textId="77777777" w:rsidR="00DF3342" w:rsidRPr="002D2CCD" w:rsidRDefault="00DF3342" w:rsidP="00BB503E">
            <w:pPr>
              <w:rPr>
                <w:rFonts w:ascii="Arial" w:eastAsia="Calibri" w:hAnsi="Arial" w:cs="Arial"/>
                <w:b/>
              </w:rPr>
            </w:pPr>
            <w:r w:rsidRPr="002D2CCD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505" w:type="dxa"/>
            <w:vAlign w:val="center"/>
          </w:tcPr>
          <w:p w14:paraId="7C15F045" w14:textId="63A405AF" w:rsidR="00014770" w:rsidRPr="00014770" w:rsidRDefault="000B3ED1" w:rsidP="00014770">
            <w:pPr>
              <w:widowControl w:val="0"/>
              <w:autoSpaceDE w:val="0"/>
              <w:autoSpaceDN w:val="0"/>
              <w:adjustRightInd w:val="0"/>
              <w:spacing w:line="40" w:lineRule="atLeast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014770">
              <w:rPr>
                <w:rFonts w:ascii="Arial" w:eastAsia="Times New Roman" w:hAnsi="Arial" w:cs="Arial"/>
                <w:bCs/>
                <w:lang w:eastAsia="pl-PL"/>
              </w:rPr>
              <w:t xml:space="preserve">- </w:t>
            </w:r>
            <w:r w:rsidR="00014770" w:rsidRPr="00014770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 w:rsidR="00014770" w:rsidRPr="00014770">
              <w:rPr>
                <w:rFonts w:ascii="Arial" w:eastAsia="Calibri" w:hAnsi="Arial" w:cs="Arial"/>
              </w:rPr>
              <w:t>(</w:t>
            </w:r>
            <w:r w:rsidR="00490A7F">
              <w:rPr>
                <w:rFonts w:ascii="Arial" w:hAnsi="Arial" w:cs="Arial"/>
              </w:rPr>
              <w:t>Dz. U. z 202</w:t>
            </w:r>
            <w:r w:rsidR="00CF1D90">
              <w:rPr>
                <w:rFonts w:ascii="Arial" w:hAnsi="Arial" w:cs="Arial"/>
              </w:rPr>
              <w:t>5</w:t>
            </w:r>
            <w:r w:rsidR="00490A7F">
              <w:rPr>
                <w:rFonts w:ascii="Arial" w:hAnsi="Arial" w:cs="Arial"/>
              </w:rPr>
              <w:t xml:space="preserve"> r. poz.</w:t>
            </w:r>
            <w:r w:rsidR="00CF1D90">
              <w:rPr>
                <w:rFonts w:ascii="Arial" w:hAnsi="Arial" w:cs="Arial"/>
              </w:rPr>
              <w:t xml:space="preserve"> 647</w:t>
            </w:r>
            <w:r w:rsidR="00045B80">
              <w:rPr>
                <w:rFonts w:ascii="Arial" w:hAnsi="Arial" w:cs="Arial"/>
              </w:rPr>
              <w:t xml:space="preserve"> z pó</w:t>
            </w:r>
            <w:r w:rsidR="00936506">
              <w:rPr>
                <w:rFonts w:ascii="Arial" w:hAnsi="Arial" w:cs="Arial"/>
              </w:rPr>
              <w:t>źn. zm.</w:t>
            </w:r>
            <w:r w:rsidR="00490A7F">
              <w:rPr>
                <w:rFonts w:ascii="Arial" w:hAnsi="Arial" w:cs="Arial"/>
              </w:rPr>
              <w:t>),</w:t>
            </w:r>
          </w:p>
          <w:p w14:paraId="669E1CD8" w14:textId="03EECA9F" w:rsidR="00DF3342" w:rsidRPr="002D2CCD" w:rsidRDefault="000B3ED1" w:rsidP="000B3ED1">
            <w:pPr>
              <w:widowControl w:val="0"/>
              <w:autoSpaceDE w:val="0"/>
              <w:autoSpaceDN w:val="0"/>
              <w:adjustRightInd w:val="0"/>
              <w:spacing w:line="40" w:lineRule="atLeast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="00610AEA" w:rsidRPr="002D2CCD">
              <w:rPr>
                <w:rFonts w:ascii="Arial" w:eastAsia="Times New Roman" w:hAnsi="Arial" w:cs="Arial"/>
                <w:bCs/>
                <w:lang w:eastAsia="pl-PL"/>
              </w:rPr>
              <w:t>r</w:t>
            </w:r>
            <w:r w:rsidR="002361B4"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="002361B4" w:rsidRPr="002D2CCD">
              <w:rPr>
                <w:rFonts w:ascii="Arial" w:eastAsia="Times New Roman" w:hAnsi="Arial" w:cs="Arial"/>
                <w:bCs/>
                <w:lang w:eastAsia="pl-PL"/>
              </w:rPr>
              <w:t>(Dz. U. 2021 r. poz. 845</w:t>
            </w:r>
            <w:r w:rsidR="0096733E" w:rsidRPr="002D2CCD">
              <w:rPr>
                <w:rFonts w:ascii="Arial" w:eastAsia="Times New Roman" w:hAnsi="Arial" w:cs="Arial"/>
                <w:bCs/>
                <w:lang w:eastAsia="pl-PL"/>
              </w:rPr>
              <w:t>)</w:t>
            </w:r>
          </w:p>
        </w:tc>
      </w:tr>
      <w:tr w:rsidR="00DF3342" w:rsidRPr="002D2CCD" w14:paraId="0696F620" w14:textId="77777777" w:rsidTr="00BB503E">
        <w:tc>
          <w:tcPr>
            <w:tcW w:w="2537" w:type="dxa"/>
            <w:vAlign w:val="center"/>
          </w:tcPr>
          <w:p w14:paraId="625DF418" w14:textId="77777777" w:rsidR="00DF3342" w:rsidRPr="002D2CCD" w:rsidRDefault="00DF3342" w:rsidP="00BB503E">
            <w:pPr>
              <w:rPr>
                <w:rFonts w:ascii="Arial" w:eastAsia="Calibri" w:hAnsi="Arial" w:cs="Arial"/>
                <w:b/>
              </w:rPr>
            </w:pPr>
            <w:r w:rsidRPr="002D2CCD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505" w:type="dxa"/>
            <w:vAlign w:val="center"/>
          </w:tcPr>
          <w:p w14:paraId="496A1AE7" w14:textId="77777777" w:rsidR="00DF3342" w:rsidRPr="002D2CCD" w:rsidRDefault="00DF3342" w:rsidP="00BB503E">
            <w:pPr>
              <w:widowControl w:val="0"/>
              <w:autoSpaceDE w:val="0"/>
              <w:autoSpaceDN w:val="0"/>
              <w:adjustRightInd w:val="0"/>
              <w:spacing w:line="40" w:lineRule="atLeast"/>
              <w:ind w:left="15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>Państwowy Monitoring Środowiska – dane z systemu monitoringu jakości powietrza Głównego Inspektoratu Ochrony Środowiska.</w:t>
            </w:r>
          </w:p>
        </w:tc>
      </w:tr>
      <w:tr w:rsidR="00DF3342" w:rsidRPr="002D2CCD" w14:paraId="40D50DD9" w14:textId="77777777" w:rsidTr="00BB503E">
        <w:tc>
          <w:tcPr>
            <w:tcW w:w="2537" w:type="dxa"/>
            <w:vAlign w:val="center"/>
          </w:tcPr>
          <w:p w14:paraId="686CD3CF" w14:textId="77777777" w:rsidR="00DF3342" w:rsidRPr="002D2CCD" w:rsidRDefault="00DF3342" w:rsidP="00BB503E">
            <w:pPr>
              <w:rPr>
                <w:rFonts w:ascii="Arial" w:eastAsia="Calibri" w:hAnsi="Arial" w:cs="Arial"/>
                <w:b/>
              </w:rPr>
            </w:pPr>
            <w:r w:rsidRPr="002D2CCD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505" w:type="dxa"/>
            <w:vAlign w:val="center"/>
          </w:tcPr>
          <w:p w14:paraId="32069028" w14:textId="5F6E41CD" w:rsidR="00DF3342" w:rsidRPr="002D2CCD" w:rsidRDefault="00DF3342" w:rsidP="00BB503E">
            <w:pPr>
              <w:pStyle w:val="Tekstkomentarza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2D2CCD">
              <w:rPr>
                <w:rFonts w:ascii="Arial" w:eastAsia="Calibri" w:hAnsi="Arial" w:cs="Arial"/>
                <w:sz w:val="22"/>
                <w:szCs w:val="22"/>
              </w:rPr>
              <w:t xml:space="preserve">Departament Monitoringu Środowiska Głównego Inspektoratu Ochrony Środowiska </w:t>
            </w:r>
            <w:r w:rsidRPr="000B3ED1">
              <w:rPr>
                <w:rFonts w:ascii="Arial" w:eastAsia="Calibri" w:hAnsi="Arial" w:cs="Arial"/>
                <w:iCs/>
                <w:sz w:val="22"/>
                <w:szCs w:val="22"/>
              </w:rPr>
              <w:t>(</w:t>
            </w:r>
            <w:r w:rsidRPr="000B3ED1">
              <w:rPr>
                <w:rFonts w:ascii="Arial" w:hAnsi="Arial" w:cs="Arial"/>
                <w:iCs/>
                <w:sz w:val="22"/>
                <w:szCs w:val="22"/>
              </w:rPr>
              <w:t>RWMŚ</w:t>
            </w:r>
            <w:r w:rsidR="00B42278" w:rsidRPr="000B3ED1">
              <w:rPr>
                <w:rFonts w:ascii="Arial" w:hAnsi="Arial" w:cs="Arial"/>
                <w:iCs/>
                <w:sz w:val="22"/>
                <w:szCs w:val="22"/>
              </w:rPr>
              <w:t xml:space="preserve"> Katowice</w:t>
            </w:r>
            <w:r w:rsidRPr="000B3ED1">
              <w:rPr>
                <w:rFonts w:ascii="Arial" w:eastAsia="Calibri" w:hAnsi="Arial" w:cs="Arial"/>
                <w:iCs/>
                <w:sz w:val="22"/>
                <w:szCs w:val="22"/>
              </w:rPr>
              <w:t>)</w:t>
            </w:r>
          </w:p>
        </w:tc>
      </w:tr>
      <w:tr w:rsidR="00DF3342" w:rsidRPr="002D2CCD" w14:paraId="4CA755AD" w14:textId="77777777" w:rsidTr="00BB503E">
        <w:tc>
          <w:tcPr>
            <w:tcW w:w="2537" w:type="dxa"/>
            <w:tcBorders>
              <w:bottom w:val="single" w:sz="12" w:space="0" w:color="auto"/>
            </w:tcBorders>
            <w:vAlign w:val="center"/>
          </w:tcPr>
          <w:p w14:paraId="488103F7" w14:textId="77777777" w:rsidR="00DF3342" w:rsidRPr="002D2CCD" w:rsidRDefault="00DF3342" w:rsidP="00BB503E">
            <w:pPr>
              <w:rPr>
                <w:rFonts w:ascii="Arial" w:eastAsia="Calibri" w:hAnsi="Arial" w:cs="Arial"/>
                <w:b/>
                <w:color w:val="0070C0"/>
              </w:rPr>
            </w:pPr>
            <w:r w:rsidRPr="002D2CCD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vAlign w:val="center"/>
          </w:tcPr>
          <w:p w14:paraId="1881F52C" w14:textId="7D244979" w:rsidR="00DF3342" w:rsidRPr="002D2CCD" w:rsidRDefault="00DF3342" w:rsidP="00BB503E">
            <w:pPr>
              <w:jc w:val="both"/>
              <w:rPr>
                <w:rFonts w:ascii="Arial" w:eastAsia="Calibri" w:hAnsi="Arial" w:cs="Arial"/>
                <w:color w:val="0070C0"/>
              </w:rPr>
            </w:pPr>
            <w:r w:rsidRPr="002D2CCD">
              <w:rPr>
                <w:rFonts w:ascii="Arial" w:hAnsi="Arial" w:cs="Arial"/>
              </w:rPr>
              <w:t xml:space="preserve">Portal Jakości Powietrza GIOŚ – Informacje </w:t>
            </w:r>
            <w:r w:rsidR="004950A5">
              <w:rPr>
                <w:rFonts w:ascii="Arial" w:hAnsi="Arial" w:cs="Arial"/>
              </w:rPr>
              <w:t xml:space="preserve">regionalne </w:t>
            </w:r>
            <w:hyperlink r:id="rId9" w:history="1">
              <w:r w:rsidR="004950A5" w:rsidRPr="00A34E0A">
                <w:rPr>
                  <w:rStyle w:val="Hipercze"/>
                  <w:rFonts w:ascii="Arial" w:hAnsi="Arial" w:cs="Arial"/>
                </w:rPr>
                <w:t>https://powietrze.gios.gov.pl/pjp/rwms/12/overruns/0</w:t>
              </w:r>
            </w:hyperlink>
            <w:r w:rsidR="00C76134" w:rsidRPr="002D2CCD">
              <w:rPr>
                <w:rFonts w:ascii="Arial" w:hAnsi="Arial" w:cs="Arial"/>
              </w:rPr>
              <w:t xml:space="preserve"> </w:t>
            </w:r>
          </w:p>
        </w:tc>
      </w:tr>
      <w:bookmarkEnd w:id="0"/>
      <w:bookmarkEnd w:id="1"/>
    </w:tbl>
    <w:p w14:paraId="3A1DC638" w14:textId="2441D1A2" w:rsidR="00BB474F" w:rsidRDefault="00BB474F" w:rsidP="00360883">
      <w:pPr>
        <w:spacing w:after="0" w:line="259" w:lineRule="auto"/>
        <w:rPr>
          <w:rFonts w:ascii="Arial" w:eastAsia="Calibri" w:hAnsi="Arial" w:cs="Arial"/>
        </w:rPr>
      </w:pPr>
    </w:p>
    <w:p w14:paraId="7B8ABFBE" w14:textId="30E4C2FF" w:rsidR="00AF617D" w:rsidRDefault="00AF617D" w:rsidP="00AF617D">
      <w:pPr>
        <w:spacing w:after="0" w:line="256" w:lineRule="auto"/>
        <w:ind w:left="4962"/>
        <w:rPr>
          <w:rFonts w:ascii="Times New Roman" w:hAnsi="Times New Roman" w:cs="Times New Roman"/>
          <w:b/>
          <w:bCs/>
        </w:rPr>
      </w:pPr>
    </w:p>
    <w:p w14:paraId="33546208" w14:textId="77777777" w:rsidR="00C4050B" w:rsidRDefault="00C4050B" w:rsidP="00AF617D">
      <w:pPr>
        <w:spacing w:after="0" w:line="256" w:lineRule="auto"/>
        <w:ind w:left="4962"/>
        <w:rPr>
          <w:rFonts w:ascii="Times New Roman" w:hAnsi="Times New Roman" w:cs="Times New Roman"/>
          <w:b/>
          <w:bCs/>
        </w:rPr>
      </w:pPr>
    </w:p>
    <w:p w14:paraId="271E288F" w14:textId="4B06B6D6" w:rsidR="00DC2B94" w:rsidRDefault="00DC2B94" w:rsidP="00AF617D">
      <w:pPr>
        <w:spacing w:after="0" w:line="256" w:lineRule="auto"/>
        <w:ind w:left="4962"/>
        <w:rPr>
          <w:rFonts w:ascii="Times New Roman" w:hAnsi="Times New Roman" w:cs="Times New Roman"/>
          <w:b/>
          <w:bCs/>
        </w:rPr>
      </w:pPr>
    </w:p>
    <w:p w14:paraId="0CB26F1F" w14:textId="70D25A0F" w:rsidR="00783B3F" w:rsidRDefault="00783B3F" w:rsidP="00783B3F">
      <w:pPr>
        <w:spacing w:after="0" w:line="254" w:lineRule="auto"/>
        <w:rPr>
          <w:rFonts w:ascii="Arial" w:hAnsi="Arial" w:cs="Arial"/>
          <w:b/>
          <w:bCs/>
        </w:rPr>
      </w:pPr>
    </w:p>
    <w:p w14:paraId="2ADD8D81" w14:textId="77777777" w:rsidR="00DC2B94" w:rsidRDefault="00DC2B94" w:rsidP="00783B3F">
      <w:pPr>
        <w:spacing w:after="0" w:line="256" w:lineRule="auto"/>
        <w:rPr>
          <w:rFonts w:ascii="Arial" w:hAnsi="Arial" w:cs="Arial"/>
          <w:b/>
          <w:bCs/>
        </w:rPr>
      </w:pPr>
    </w:p>
    <w:p w14:paraId="791D1E8B" w14:textId="77777777" w:rsidR="00DC2B94" w:rsidRPr="00CE6473" w:rsidRDefault="00DC2B94" w:rsidP="00DC2B94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4FC9FC30" w14:textId="77777777" w:rsidR="00AF617D" w:rsidRPr="002D2CCD" w:rsidRDefault="00AF617D" w:rsidP="00360883">
      <w:pPr>
        <w:spacing w:after="0" w:line="259" w:lineRule="auto"/>
        <w:rPr>
          <w:rFonts w:ascii="Arial" w:eastAsia="Calibri" w:hAnsi="Arial" w:cs="Arial"/>
        </w:rPr>
      </w:pPr>
    </w:p>
    <w:sectPr w:rsidR="00AF617D" w:rsidRPr="002D2CCD" w:rsidSect="001343DE">
      <w:pgSz w:w="11906" w:h="16838" w:code="9"/>
      <w:pgMar w:top="709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443A5" w14:textId="77777777" w:rsidR="00F05409" w:rsidRDefault="00F05409" w:rsidP="00656169">
      <w:pPr>
        <w:spacing w:after="0" w:line="240" w:lineRule="auto"/>
      </w:pPr>
      <w:r>
        <w:separator/>
      </w:r>
    </w:p>
  </w:endnote>
  <w:endnote w:type="continuationSeparator" w:id="0">
    <w:p w14:paraId="4C02E308" w14:textId="77777777" w:rsidR="00F05409" w:rsidRDefault="00F05409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BE994" w14:textId="77777777" w:rsidR="00F05409" w:rsidRDefault="00F05409" w:rsidP="00656169">
      <w:pPr>
        <w:spacing w:after="0" w:line="240" w:lineRule="auto"/>
      </w:pPr>
      <w:r>
        <w:separator/>
      </w:r>
    </w:p>
  </w:footnote>
  <w:footnote w:type="continuationSeparator" w:id="0">
    <w:p w14:paraId="6624E755" w14:textId="77777777" w:rsidR="00F05409" w:rsidRDefault="00F05409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F45"/>
    <w:multiLevelType w:val="multilevel"/>
    <w:tmpl w:val="A4C46C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52CD"/>
    <w:multiLevelType w:val="hybridMultilevel"/>
    <w:tmpl w:val="9A30ABEA"/>
    <w:lvl w:ilvl="0" w:tplc="B4688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C1161"/>
    <w:multiLevelType w:val="hybridMultilevel"/>
    <w:tmpl w:val="F2A090B0"/>
    <w:lvl w:ilvl="0" w:tplc="B4688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2150D"/>
    <w:multiLevelType w:val="multilevel"/>
    <w:tmpl w:val="8F5A0E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CD60374"/>
    <w:multiLevelType w:val="hybridMultilevel"/>
    <w:tmpl w:val="B02650EC"/>
    <w:lvl w:ilvl="0" w:tplc="BDF88E1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365F91" w:themeColor="accent1" w:themeShade="BF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062C4"/>
    <w:multiLevelType w:val="hybridMultilevel"/>
    <w:tmpl w:val="7CFC5EF4"/>
    <w:lvl w:ilvl="0" w:tplc="B46882CC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B75250"/>
    <w:multiLevelType w:val="hybridMultilevel"/>
    <w:tmpl w:val="684EF9BC"/>
    <w:lvl w:ilvl="0" w:tplc="54500C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5206EA3"/>
    <w:multiLevelType w:val="hybridMultilevel"/>
    <w:tmpl w:val="53E04E2E"/>
    <w:lvl w:ilvl="0" w:tplc="B46882CC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527514"/>
    <w:multiLevelType w:val="hybridMultilevel"/>
    <w:tmpl w:val="A8123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14E7C"/>
    <w:multiLevelType w:val="multilevel"/>
    <w:tmpl w:val="63AE6B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9666B85"/>
    <w:multiLevelType w:val="hybridMultilevel"/>
    <w:tmpl w:val="4FC23DAE"/>
    <w:lvl w:ilvl="0" w:tplc="B4688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D6A00"/>
    <w:multiLevelType w:val="hybridMultilevel"/>
    <w:tmpl w:val="9A68301A"/>
    <w:lvl w:ilvl="0" w:tplc="B4688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77EA9"/>
    <w:multiLevelType w:val="hybridMultilevel"/>
    <w:tmpl w:val="D450933C"/>
    <w:lvl w:ilvl="0" w:tplc="E8F0E8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8D6873"/>
    <w:multiLevelType w:val="multilevel"/>
    <w:tmpl w:val="65307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3A56CEF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1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6E3D63"/>
    <w:multiLevelType w:val="hybridMultilevel"/>
    <w:tmpl w:val="8476218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70BC2"/>
    <w:multiLevelType w:val="hybridMultilevel"/>
    <w:tmpl w:val="7102BF22"/>
    <w:lvl w:ilvl="0" w:tplc="B4688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96439"/>
    <w:multiLevelType w:val="hybridMultilevel"/>
    <w:tmpl w:val="42C4C5EE"/>
    <w:lvl w:ilvl="0" w:tplc="B46882CC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4253A"/>
    <w:multiLevelType w:val="hybridMultilevel"/>
    <w:tmpl w:val="1EE8FB46"/>
    <w:lvl w:ilvl="0" w:tplc="6888A1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B566F8D"/>
    <w:multiLevelType w:val="hybridMultilevel"/>
    <w:tmpl w:val="ACA252BE"/>
    <w:lvl w:ilvl="0" w:tplc="82600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8565E"/>
    <w:multiLevelType w:val="multilevel"/>
    <w:tmpl w:val="3D902F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11551FC"/>
    <w:multiLevelType w:val="hybridMultilevel"/>
    <w:tmpl w:val="FFE6DF1C"/>
    <w:lvl w:ilvl="0" w:tplc="B4688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481073"/>
    <w:multiLevelType w:val="hybridMultilevel"/>
    <w:tmpl w:val="5FF6FE30"/>
    <w:lvl w:ilvl="0" w:tplc="B46882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4C315D4"/>
    <w:multiLevelType w:val="hybridMultilevel"/>
    <w:tmpl w:val="77940B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4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E4C07"/>
    <w:multiLevelType w:val="hybridMultilevel"/>
    <w:tmpl w:val="E39A25F8"/>
    <w:lvl w:ilvl="0" w:tplc="B4688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F16B64"/>
    <w:multiLevelType w:val="hybridMultilevel"/>
    <w:tmpl w:val="624A047E"/>
    <w:lvl w:ilvl="0" w:tplc="B46882C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4F85737"/>
    <w:multiLevelType w:val="hybridMultilevel"/>
    <w:tmpl w:val="99EA2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720569"/>
    <w:multiLevelType w:val="hybridMultilevel"/>
    <w:tmpl w:val="67CA317A"/>
    <w:lvl w:ilvl="0" w:tplc="8AC8A03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673E7BBC"/>
    <w:multiLevelType w:val="multilevel"/>
    <w:tmpl w:val="439638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6790E"/>
    <w:multiLevelType w:val="multilevel"/>
    <w:tmpl w:val="14627C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4" w15:restartNumberingAfterBreak="0">
    <w:nsid w:val="7D6439E6"/>
    <w:multiLevelType w:val="multilevel"/>
    <w:tmpl w:val="D18EB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num w:numId="1">
    <w:abstractNumId w:val="33"/>
  </w:num>
  <w:num w:numId="2">
    <w:abstractNumId w:val="42"/>
  </w:num>
  <w:num w:numId="3">
    <w:abstractNumId w:val="3"/>
  </w:num>
  <w:num w:numId="4">
    <w:abstractNumId w:val="10"/>
  </w:num>
  <w:num w:numId="5">
    <w:abstractNumId w:val="40"/>
  </w:num>
  <w:num w:numId="6">
    <w:abstractNumId w:val="1"/>
  </w:num>
  <w:num w:numId="7">
    <w:abstractNumId w:val="21"/>
  </w:num>
  <w:num w:numId="8">
    <w:abstractNumId w:val="4"/>
  </w:num>
  <w:num w:numId="9">
    <w:abstractNumId w:val="32"/>
  </w:num>
  <w:num w:numId="10">
    <w:abstractNumId w:val="30"/>
  </w:num>
  <w:num w:numId="11">
    <w:abstractNumId w:val="34"/>
  </w:num>
  <w:num w:numId="12">
    <w:abstractNumId w:val="41"/>
  </w:num>
  <w:num w:numId="13">
    <w:abstractNumId w:val="5"/>
  </w:num>
  <w:num w:numId="14">
    <w:abstractNumId w:val="14"/>
  </w:num>
  <w:num w:numId="15">
    <w:abstractNumId w:val="20"/>
  </w:num>
  <w:num w:numId="16">
    <w:abstractNumId w:val="37"/>
  </w:num>
  <w:num w:numId="17">
    <w:abstractNumId w:val="19"/>
  </w:num>
  <w:num w:numId="18">
    <w:abstractNumId w:val="13"/>
  </w:num>
  <w:num w:numId="19">
    <w:abstractNumId w:val="39"/>
  </w:num>
  <w:num w:numId="20">
    <w:abstractNumId w:val="15"/>
  </w:num>
  <w:num w:numId="21">
    <w:abstractNumId w:val="22"/>
  </w:num>
  <w:num w:numId="22">
    <w:abstractNumId w:val="0"/>
  </w:num>
  <w:num w:numId="23">
    <w:abstractNumId w:val="16"/>
  </w:num>
  <w:num w:numId="24">
    <w:abstractNumId w:val="9"/>
  </w:num>
  <w:num w:numId="25">
    <w:abstractNumId w:val="24"/>
  </w:num>
  <w:num w:numId="26">
    <w:abstractNumId w:val="2"/>
  </w:num>
  <w:num w:numId="27">
    <w:abstractNumId w:val="6"/>
  </w:num>
  <w:num w:numId="28">
    <w:abstractNumId w:val="26"/>
  </w:num>
  <w:num w:numId="29">
    <w:abstractNumId w:val="18"/>
  </w:num>
  <w:num w:numId="30">
    <w:abstractNumId w:val="31"/>
  </w:num>
  <w:num w:numId="31">
    <w:abstractNumId w:val="8"/>
  </w:num>
  <w:num w:numId="32">
    <w:abstractNumId w:val="25"/>
  </w:num>
  <w:num w:numId="33">
    <w:abstractNumId w:val="11"/>
  </w:num>
  <w:num w:numId="34">
    <w:abstractNumId w:val="44"/>
  </w:num>
  <w:num w:numId="35">
    <w:abstractNumId w:val="27"/>
  </w:num>
  <w:num w:numId="36">
    <w:abstractNumId w:val="7"/>
  </w:num>
  <w:num w:numId="37">
    <w:abstractNumId w:val="43"/>
  </w:num>
  <w:num w:numId="38">
    <w:abstractNumId w:val="38"/>
  </w:num>
  <w:num w:numId="39">
    <w:abstractNumId w:val="35"/>
  </w:num>
  <w:num w:numId="40">
    <w:abstractNumId w:val="28"/>
  </w:num>
  <w:num w:numId="41">
    <w:abstractNumId w:val="36"/>
  </w:num>
  <w:num w:numId="42">
    <w:abstractNumId w:val="23"/>
  </w:num>
  <w:num w:numId="43">
    <w:abstractNumId w:val="17"/>
  </w:num>
  <w:num w:numId="44">
    <w:abstractNumId w:val="12"/>
  </w:num>
  <w:num w:numId="45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B0"/>
    <w:rsid w:val="000004A5"/>
    <w:rsid w:val="00000EC8"/>
    <w:rsid w:val="000035A3"/>
    <w:rsid w:val="000042B7"/>
    <w:rsid w:val="000049D7"/>
    <w:rsid w:val="00004E1D"/>
    <w:rsid w:val="00006D3F"/>
    <w:rsid w:val="000115CB"/>
    <w:rsid w:val="0001160F"/>
    <w:rsid w:val="00012068"/>
    <w:rsid w:val="000141F2"/>
    <w:rsid w:val="00014770"/>
    <w:rsid w:val="0001486E"/>
    <w:rsid w:val="00017352"/>
    <w:rsid w:val="00017D84"/>
    <w:rsid w:val="00022F29"/>
    <w:rsid w:val="00031657"/>
    <w:rsid w:val="0003373F"/>
    <w:rsid w:val="00040262"/>
    <w:rsid w:val="000434E5"/>
    <w:rsid w:val="0004389D"/>
    <w:rsid w:val="00044144"/>
    <w:rsid w:val="00045865"/>
    <w:rsid w:val="00045B80"/>
    <w:rsid w:val="00051475"/>
    <w:rsid w:val="000534D2"/>
    <w:rsid w:val="00054D39"/>
    <w:rsid w:val="00055168"/>
    <w:rsid w:val="00057801"/>
    <w:rsid w:val="00057FD5"/>
    <w:rsid w:val="000610CF"/>
    <w:rsid w:val="000633F9"/>
    <w:rsid w:val="00063B3A"/>
    <w:rsid w:val="00066BF0"/>
    <w:rsid w:val="00067728"/>
    <w:rsid w:val="00072E11"/>
    <w:rsid w:val="000762F7"/>
    <w:rsid w:val="000769EF"/>
    <w:rsid w:val="0008171C"/>
    <w:rsid w:val="0008207D"/>
    <w:rsid w:val="0008227D"/>
    <w:rsid w:val="00087615"/>
    <w:rsid w:val="00087F73"/>
    <w:rsid w:val="0009052D"/>
    <w:rsid w:val="00091375"/>
    <w:rsid w:val="000935CB"/>
    <w:rsid w:val="00095CAB"/>
    <w:rsid w:val="00097093"/>
    <w:rsid w:val="00097C4E"/>
    <w:rsid w:val="00097D11"/>
    <w:rsid w:val="000A25AD"/>
    <w:rsid w:val="000A2C3E"/>
    <w:rsid w:val="000A3353"/>
    <w:rsid w:val="000A35AD"/>
    <w:rsid w:val="000A3DE1"/>
    <w:rsid w:val="000A604C"/>
    <w:rsid w:val="000A6801"/>
    <w:rsid w:val="000B232F"/>
    <w:rsid w:val="000B3C0E"/>
    <w:rsid w:val="000B3ED1"/>
    <w:rsid w:val="000B5428"/>
    <w:rsid w:val="000B6EFF"/>
    <w:rsid w:val="000B7DB5"/>
    <w:rsid w:val="000C200F"/>
    <w:rsid w:val="000C217C"/>
    <w:rsid w:val="000C38A3"/>
    <w:rsid w:val="000C51CC"/>
    <w:rsid w:val="000C55E6"/>
    <w:rsid w:val="000C5EAA"/>
    <w:rsid w:val="000C6568"/>
    <w:rsid w:val="000C7B84"/>
    <w:rsid w:val="000D0DC8"/>
    <w:rsid w:val="000D3171"/>
    <w:rsid w:val="000D3FC5"/>
    <w:rsid w:val="000D6341"/>
    <w:rsid w:val="000E0C84"/>
    <w:rsid w:val="000E1C3C"/>
    <w:rsid w:val="000E3376"/>
    <w:rsid w:val="000E3D2A"/>
    <w:rsid w:val="000E42BE"/>
    <w:rsid w:val="000E542B"/>
    <w:rsid w:val="000E7502"/>
    <w:rsid w:val="000E793F"/>
    <w:rsid w:val="000F2967"/>
    <w:rsid w:val="000F51DA"/>
    <w:rsid w:val="000F5953"/>
    <w:rsid w:val="000F67AC"/>
    <w:rsid w:val="000F6B16"/>
    <w:rsid w:val="00102B8F"/>
    <w:rsid w:val="00102C48"/>
    <w:rsid w:val="00102E37"/>
    <w:rsid w:val="00105094"/>
    <w:rsid w:val="0010717A"/>
    <w:rsid w:val="00107E9D"/>
    <w:rsid w:val="00110767"/>
    <w:rsid w:val="0011112F"/>
    <w:rsid w:val="00111BC2"/>
    <w:rsid w:val="00112F7A"/>
    <w:rsid w:val="00114AF7"/>
    <w:rsid w:val="00115363"/>
    <w:rsid w:val="00115589"/>
    <w:rsid w:val="00116419"/>
    <w:rsid w:val="00116A6C"/>
    <w:rsid w:val="001179CB"/>
    <w:rsid w:val="0012414E"/>
    <w:rsid w:val="00124764"/>
    <w:rsid w:val="00125026"/>
    <w:rsid w:val="001271F2"/>
    <w:rsid w:val="00132A7F"/>
    <w:rsid w:val="00132EB1"/>
    <w:rsid w:val="001343DE"/>
    <w:rsid w:val="001344CB"/>
    <w:rsid w:val="00135C88"/>
    <w:rsid w:val="00136A73"/>
    <w:rsid w:val="00137EAE"/>
    <w:rsid w:val="00143BB9"/>
    <w:rsid w:val="00145F72"/>
    <w:rsid w:val="0014796A"/>
    <w:rsid w:val="001525A1"/>
    <w:rsid w:val="001539DF"/>
    <w:rsid w:val="00157387"/>
    <w:rsid w:val="001612A4"/>
    <w:rsid w:val="00162C43"/>
    <w:rsid w:val="00163A8F"/>
    <w:rsid w:val="00166DC4"/>
    <w:rsid w:val="001678F4"/>
    <w:rsid w:val="00170234"/>
    <w:rsid w:val="00173852"/>
    <w:rsid w:val="00173B7D"/>
    <w:rsid w:val="001747D0"/>
    <w:rsid w:val="001756B3"/>
    <w:rsid w:val="00176BFB"/>
    <w:rsid w:val="00177C8F"/>
    <w:rsid w:val="00177EA7"/>
    <w:rsid w:val="0018191E"/>
    <w:rsid w:val="00182E8E"/>
    <w:rsid w:val="0018489B"/>
    <w:rsid w:val="0018788C"/>
    <w:rsid w:val="00191729"/>
    <w:rsid w:val="001917C9"/>
    <w:rsid w:val="0019182F"/>
    <w:rsid w:val="00192F2A"/>
    <w:rsid w:val="001A068D"/>
    <w:rsid w:val="001A22F5"/>
    <w:rsid w:val="001A3C42"/>
    <w:rsid w:val="001A4BBB"/>
    <w:rsid w:val="001A53EC"/>
    <w:rsid w:val="001B2F4D"/>
    <w:rsid w:val="001B479A"/>
    <w:rsid w:val="001B75BF"/>
    <w:rsid w:val="001C08B2"/>
    <w:rsid w:val="001C0D4A"/>
    <w:rsid w:val="001C24B2"/>
    <w:rsid w:val="001C45DC"/>
    <w:rsid w:val="001C5697"/>
    <w:rsid w:val="001C7B9C"/>
    <w:rsid w:val="001D0308"/>
    <w:rsid w:val="001D0C35"/>
    <w:rsid w:val="001D11B9"/>
    <w:rsid w:val="001D3155"/>
    <w:rsid w:val="001D3CE8"/>
    <w:rsid w:val="001D4205"/>
    <w:rsid w:val="001D5574"/>
    <w:rsid w:val="001D5BB2"/>
    <w:rsid w:val="001E0285"/>
    <w:rsid w:val="001E3ABD"/>
    <w:rsid w:val="001E4ED9"/>
    <w:rsid w:val="001E5369"/>
    <w:rsid w:val="001E54CC"/>
    <w:rsid w:val="001E584F"/>
    <w:rsid w:val="001F01C6"/>
    <w:rsid w:val="001F255B"/>
    <w:rsid w:val="001F3DAF"/>
    <w:rsid w:val="001F4432"/>
    <w:rsid w:val="001F7C36"/>
    <w:rsid w:val="0020024D"/>
    <w:rsid w:val="002016A4"/>
    <w:rsid w:val="002032B5"/>
    <w:rsid w:val="002038F9"/>
    <w:rsid w:val="00204C0F"/>
    <w:rsid w:val="0020785E"/>
    <w:rsid w:val="002101F3"/>
    <w:rsid w:val="00211C30"/>
    <w:rsid w:val="00211FE2"/>
    <w:rsid w:val="00213288"/>
    <w:rsid w:val="00214CBC"/>
    <w:rsid w:val="00216258"/>
    <w:rsid w:val="00216F69"/>
    <w:rsid w:val="00220356"/>
    <w:rsid w:val="00220623"/>
    <w:rsid w:val="00221F16"/>
    <w:rsid w:val="002224A1"/>
    <w:rsid w:val="00222978"/>
    <w:rsid w:val="0022464E"/>
    <w:rsid w:val="00224DAF"/>
    <w:rsid w:val="00226241"/>
    <w:rsid w:val="002306AF"/>
    <w:rsid w:val="002309C4"/>
    <w:rsid w:val="00231118"/>
    <w:rsid w:val="00232F43"/>
    <w:rsid w:val="0023397B"/>
    <w:rsid w:val="00233A87"/>
    <w:rsid w:val="00234BA0"/>
    <w:rsid w:val="00235F7C"/>
    <w:rsid w:val="002361B4"/>
    <w:rsid w:val="00237515"/>
    <w:rsid w:val="00241D01"/>
    <w:rsid w:val="0024293E"/>
    <w:rsid w:val="00250464"/>
    <w:rsid w:val="00251767"/>
    <w:rsid w:val="002517B6"/>
    <w:rsid w:val="00252E65"/>
    <w:rsid w:val="00253867"/>
    <w:rsid w:val="0025476A"/>
    <w:rsid w:val="0025661B"/>
    <w:rsid w:val="002573E6"/>
    <w:rsid w:val="00257FCB"/>
    <w:rsid w:val="0026198B"/>
    <w:rsid w:val="002639C2"/>
    <w:rsid w:val="00266F86"/>
    <w:rsid w:val="00272F19"/>
    <w:rsid w:val="002747C2"/>
    <w:rsid w:val="00276E58"/>
    <w:rsid w:val="002775F7"/>
    <w:rsid w:val="0028506F"/>
    <w:rsid w:val="00286CAD"/>
    <w:rsid w:val="00291E63"/>
    <w:rsid w:val="00292EE5"/>
    <w:rsid w:val="002933A6"/>
    <w:rsid w:val="00293CD8"/>
    <w:rsid w:val="00294994"/>
    <w:rsid w:val="002A170A"/>
    <w:rsid w:val="002A3AE9"/>
    <w:rsid w:val="002A62EC"/>
    <w:rsid w:val="002B37FE"/>
    <w:rsid w:val="002B3EB8"/>
    <w:rsid w:val="002B595C"/>
    <w:rsid w:val="002B5D7C"/>
    <w:rsid w:val="002B6ED7"/>
    <w:rsid w:val="002C21A1"/>
    <w:rsid w:val="002C748D"/>
    <w:rsid w:val="002D1611"/>
    <w:rsid w:val="002D19E0"/>
    <w:rsid w:val="002D2CCD"/>
    <w:rsid w:val="002D4723"/>
    <w:rsid w:val="002D7D04"/>
    <w:rsid w:val="002E10A5"/>
    <w:rsid w:val="002E348D"/>
    <w:rsid w:val="002E577C"/>
    <w:rsid w:val="002E79B9"/>
    <w:rsid w:val="002F03DC"/>
    <w:rsid w:val="002F1E22"/>
    <w:rsid w:val="002F33C0"/>
    <w:rsid w:val="002F49BE"/>
    <w:rsid w:val="002F694F"/>
    <w:rsid w:val="002F6F4D"/>
    <w:rsid w:val="003022DB"/>
    <w:rsid w:val="0030251E"/>
    <w:rsid w:val="0030433E"/>
    <w:rsid w:val="003044B5"/>
    <w:rsid w:val="00305735"/>
    <w:rsid w:val="00307507"/>
    <w:rsid w:val="00307E97"/>
    <w:rsid w:val="00311BCD"/>
    <w:rsid w:val="0031202F"/>
    <w:rsid w:val="00314915"/>
    <w:rsid w:val="00317A45"/>
    <w:rsid w:val="00321D6C"/>
    <w:rsid w:val="0032357F"/>
    <w:rsid w:val="003249FF"/>
    <w:rsid w:val="00325150"/>
    <w:rsid w:val="00326354"/>
    <w:rsid w:val="00327385"/>
    <w:rsid w:val="00327F8C"/>
    <w:rsid w:val="00331355"/>
    <w:rsid w:val="00331AC2"/>
    <w:rsid w:val="00334C77"/>
    <w:rsid w:val="00336A40"/>
    <w:rsid w:val="00343442"/>
    <w:rsid w:val="00345394"/>
    <w:rsid w:val="00347040"/>
    <w:rsid w:val="0035199B"/>
    <w:rsid w:val="00351D7E"/>
    <w:rsid w:val="00353207"/>
    <w:rsid w:val="003551F8"/>
    <w:rsid w:val="00360883"/>
    <w:rsid w:val="003623E5"/>
    <w:rsid w:val="0036295F"/>
    <w:rsid w:val="00363471"/>
    <w:rsid w:val="003637C1"/>
    <w:rsid w:val="00367B1D"/>
    <w:rsid w:val="003715EB"/>
    <w:rsid w:val="00371ADB"/>
    <w:rsid w:val="0037423E"/>
    <w:rsid w:val="00374255"/>
    <w:rsid w:val="0037499C"/>
    <w:rsid w:val="00377AB8"/>
    <w:rsid w:val="00380652"/>
    <w:rsid w:val="00381A8F"/>
    <w:rsid w:val="003863B2"/>
    <w:rsid w:val="00392B39"/>
    <w:rsid w:val="003933E0"/>
    <w:rsid w:val="003A04D7"/>
    <w:rsid w:val="003A052B"/>
    <w:rsid w:val="003A0573"/>
    <w:rsid w:val="003A1678"/>
    <w:rsid w:val="003A1B69"/>
    <w:rsid w:val="003A3A12"/>
    <w:rsid w:val="003A4F73"/>
    <w:rsid w:val="003B7E73"/>
    <w:rsid w:val="003C0797"/>
    <w:rsid w:val="003C5AEE"/>
    <w:rsid w:val="003C69BA"/>
    <w:rsid w:val="003D21A6"/>
    <w:rsid w:val="003D37ED"/>
    <w:rsid w:val="003D3FF0"/>
    <w:rsid w:val="003D47DD"/>
    <w:rsid w:val="003D4C1C"/>
    <w:rsid w:val="003D5858"/>
    <w:rsid w:val="003D6F43"/>
    <w:rsid w:val="003E0AB3"/>
    <w:rsid w:val="003E3318"/>
    <w:rsid w:val="003E3621"/>
    <w:rsid w:val="003E46F8"/>
    <w:rsid w:val="003E4F1C"/>
    <w:rsid w:val="003E535B"/>
    <w:rsid w:val="003E5A81"/>
    <w:rsid w:val="003F0F42"/>
    <w:rsid w:val="003F2605"/>
    <w:rsid w:val="003F7860"/>
    <w:rsid w:val="00401219"/>
    <w:rsid w:val="00401FC5"/>
    <w:rsid w:val="0040519C"/>
    <w:rsid w:val="00406C10"/>
    <w:rsid w:val="0040724B"/>
    <w:rsid w:val="00407E34"/>
    <w:rsid w:val="004123D8"/>
    <w:rsid w:val="004124EA"/>
    <w:rsid w:val="004146D5"/>
    <w:rsid w:val="00417237"/>
    <w:rsid w:val="00417BF5"/>
    <w:rsid w:val="00417F86"/>
    <w:rsid w:val="004237D8"/>
    <w:rsid w:val="00426AC1"/>
    <w:rsid w:val="00426D8D"/>
    <w:rsid w:val="00430A67"/>
    <w:rsid w:val="004310DD"/>
    <w:rsid w:val="00431FFF"/>
    <w:rsid w:val="004326B5"/>
    <w:rsid w:val="00434079"/>
    <w:rsid w:val="00436C32"/>
    <w:rsid w:val="004412FB"/>
    <w:rsid w:val="004449D3"/>
    <w:rsid w:val="00445038"/>
    <w:rsid w:val="00445123"/>
    <w:rsid w:val="00451545"/>
    <w:rsid w:val="00451A70"/>
    <w:rsid w:val="004535B2"/>
    <w:rsid w:val="00453677"/>
    <w:rsid w:val="00457561"/>
    <w:rsid w:val="004609A2"/>
    <w:rsid w:val="00460AA4"/>
    <w:rsid w:val="00463542"/>
    <w:rsid w:val="00465FD7"/>
    <w:rsid w:val="00466ABB"/>
    <w:rsid w:val="0047072C"/>
    <w:rsid w:val="00471DC3"/>
    <w:rsid w:val="00472447"/>
    <w:rsid w:val="004748FA"/>
    <w:rsid w:val="004824F2"/>
    <w:rsid w:val="004829FB"/>
    <w:rsid w:val="00483A4B"/>
    <w:rsid w:val="00483BEA"/>
    <w:rsid w:val="00484534"/>
    <w:rsid w:val="0048632A"/>
    <w:rsid w:val="00490A76"/>
    <w:rsid w:val="00490A7F"/>
    <w:rsid w:val="004921C2"/>
    <w:rsid w:val="004950A5"/>
    <w:rsid w:val="004953BE"/>
    <w:rsid w:val="00495BE4"/>
    <w:rsid w:val="00495EB2"/>
    <w:rsid w:val="00497A8B"/>
    <w:rsid w:val="004A10C2"/>
    <w:rsid w:val="004A1D4A"/>
    <w:rsid w:val="004A3174"/>
    <w:rsid w:val="004B0179"/>
    <w:rsid w:val="004B0562"/>
    <w:rsid w:val="004B3A90"/>
    <w:rsid w:val="004B575D"/>
    <w:rsid w:val="004B61C1"/>
    <w:rsid w:val="004C1E62"/>
    <w:rsid w:val="004C37EC"/>
    <w:rsid w:val="004C60B9"/>
    <w:rsid w:val="004C61CE"/>
    <w:rsid w:val="004C65B2"/>
    <w:rsid w:val="004C7FE7"/>
    <w:rsid w:val="004D1136"/>
    <w:rsid w:val="004D2425"/>
    <w:rsid w:val="004D37D3"/>
    <w:rsid w:val="004D46A3"/>
    <w:rsid w:val="004E260C"/>
    <w:rsid w:val="004E2D65"/>
    <w:rsid w:val="004E7539"/>
    <w:rsid w:val="004F12E9"/>
    <w:rsid w:val="004F1B78"/>
    <w:rsid w:val="004F2E85"/>
    <w:rsid w:val="004F3228"/>
    <w:rsid w:val="004F3794"/>
    <w:rsid w:val="004F729E"/>
    <w:rsid w:val="0050129A"/>
    <w:rsid w:val="005024B6"/>
    <w:rsid w:val="00504108"/>
    <w:rsid w:val="00504470"/>
    <w:rsid w:val="005052D4"/>
    <w:rsid w:val="00512B52"/>
    <w:rsid w:val="0051336D"/>
    <w:rsid w:val="0051491E"/>
    <w:rsid w:val="00517B6F"/>
    <w:rsid w:val="00523779"/>
    <w:rsid w:val="0052602E"/>
    <w:rsid w:val="00527B9B"/>
    <w:rsid w:val="00530A6D"/>
    <w:rsid w:val="00531E24"/>
    <w:rsid w:val="0053298E"/>
    <w:rsid w:val="00532C2D"/>
    <w:rsid w:val="00533241"/>
    <w:rsid w:val="005337BE"/>
    <w:rsid w:val="00534CB7"/>
    <w:rsid w:val="005356D1"/>
    <w:rsid w:val="0054289A"/>
    <w:rsid w:val="00542983"/>
    <w:rsid w:val="0054574C"/>
    <w:rsid w:val="00545800"/>
    <w:rsid w:val="00545E0E"/>
    <w:rsid w:val="0054648A"/>
    <w:rsid w:val="005533B8"/>
    <w:rsid w:val="00553F51"/>
    <w:rsid w:val="0055451E"/>
    <w:rsid w:val="0057080E"/>
    <w:rsid w:val="00570B3A"/>
    <w:rsid w:val="00570B6A"/>
    <w:rsid w:val="00574757"/>
    <w:rsid w:val="005761D3"/>
    <w:rsid w:val="005811AD"/>
    <w:rsid w:val="005816C0"/>
    <w:rsid w:val="0058237E"/>
    <w:rsid w:val="005839FE"/>
    <w:rsid w:val="00583F17"/>
    <w:rsid w:val="00585C55"/>
    <w:rsid w:val="00590176"/>
    <w:rsid w:val="005917BF"/>
    <w:rsid w:val="00591CC1"/>
    <w:rsid w:val="00592576"/>
    <w:rsid w:val="005938B8"/>
    <w:rsid w:val="0059480B"/>
    <w:rsid w:val="005A3CFB"/>
    <w:rsid w:val="005B0ED3"/>
    <w:rsid w:val="005B3705"/>
    <w:rsid w:val="005B4BDF"/>
    <w:rsid w:val="005B734C"/>
    <w:rsid w:val="005C2B97"/>
    <w:rsid w:val="005C3504"/>
    <w:rsid w:val="005C4A0A"/>
    <w:rsid w:val="005C6F47"/>
    <w:rsid w:val="005D0DD0"/>
    <w:rsid w:val="005D1028"/>
    <w:rsid w:val="005D3E52"/>
    <w:rsid w:val="005D7937"/>
    <w:rsid w:val="005E4363"/>
    <w:rsid w:val="005E51EF"/>
    <w:rsid w:val="005E5B58"/>
    <w:rsid w:val="005E67E8"/>
    <w:rsid w:val="005E6999"/>
    <w:rsid w:val="005F18B4"/>
    <w:rsid w:val="005F1B60"/>
    <w:rsid w:val="005F2266"/>
    <w:rsid w:val="005F484B"/>
    <w:rsid w:val="005F509D"/>
    <w:rsid w:val="005F6741"/>
    <w:rsid w:val="005F6A84"/>
    <w:rsid w:val="005F7B06"/>
    <w:rsid w:val="0060118F"/>
    <w:rsid w:val="006044B4"/>
    <w:rsid w:val="00610AEA"/>
    <w:rsid w:val="00611B1F"/>
    <w:rsid w:val="00615168"/>
    <w:rsid w:val="0061741C"/>
    <w:rsid w:val="0061787F"/>
    <w:rsid w:val="0062067A"/>
    <w:rsid w:val="0062266F"/>
    <w:rsid w:val="00624330"/>
    <w:rsid w:val="006257CC"/>
    <w:rsid w:val="00626213"/>
    <w:rsid w:val="00626D26"/>
    <w:rsid w:val="006273FA"/>
    <w:rsid w:val="00627739"/>
    <w:rsid w:val="006279C5"/>
    <w:rsid w:val="00633DBE"/>
    <w:rsid w:val="00636A49"/>
    <w:rsid w:val="00637024"/>
    <w:rsid w:val="006375BE"/>
    <w:rsid w:val="006420CE"/>
    <w:rsid w:val="0064340C"/>
    <w:rsid w:val="00645A87"/>
    <w:rsid w:val="00646948"/>
    <w:rsid w:val="00647A75"/>
    <w:rsid w:val="00647BDD"/>
    <w:rsid w:val="006501D1"/>
    <w:rsid w:val="006518FB"/>
    <w:rsid w:val="0065263C"/>
    <w:rsid w:val="00654E6B"/>
    <w:rsid w:val="00656169"/>
    <w:rsid w:val="00666A75"/>
    <w:rsid w:val="00667C01"/>
    <w:rsid w:val="00667E04"/>
    <w:rsid w:val="00667F1D"/>
    <w:rsid w:val="00670550"/>
    <w:rsid w:val="00670B53"/>
    <w:rsid w:val="00671842"/>
    <w:rsid w:val="006722D3"/>
    <w:rsid w:val="006728C1"/>
    <w:rsid w:val="006755B2"/>
    <w:rsid w:val="00680385"/>
    <w:rsid w:val="006815B3"/>
    <w:rsid w:val="0068215F"/>
    <w:rsid w:val="00685E01"/>
    <w:rsid w:val="006867F7"/>
    <w:rsid w:val="00690369"/>
    <w:rsid w:val="006909DE"/>
    <w:rsid w:val="00690DAF"/>
    <w:rsid w:val="006918B7"/>
    <w:rsid w:val="00692EDC"/>
    <w:rsid w:val="00693681"/>
    <w:rsid w:val="006938F6"/>
    <w:rsid w:val="00695F6D"/>
    <w:rsid w:val="00697D06"/>
    <w:rsid w:val="006A0EAA"/>
    <w:rsid w:val="006A321A"/>
    <w:rsid w:val="006A32DC"/>
    <w:rsid w:val="006B0A7A"/>
    <w:rsid w:val="006B10F6"/>
    <w:rsid w:val="006B2051"/>
    <w:rsid w:val="006B2578"/>
    <w:rsid w:val="006B28E1"/>
    <w:rsid w:val="006B40DF"/>
    <w:rsid w:val="006B4FE8"/>
    <w:rsid w:val="006B7880"/>
    <w:rsid w:val="006B7C6F"/>
    <w:rsid w:val="006B7CFC"/>
    <w:rsid w:val="006C2056"/>
    <w:rsid w:val="006C371D"/>
    <w:rsid w:val="006C65FF"/>
    <w:rsid w:val="006D2834"/>
    <w:rsid w:val="006D5806"/>
    <w:rsid w:val="006D5F64"/>
    <w:rsid w:val="006D6CA2"/>
    <w:rsid w:val="006D7090"/>
    <w:rsid w:val="006D77D6"/>
    <w:rsid w:val="006D7863"/>
    <w:rsid w:val="006E14F2"/>
    <w:rsid w:val="006E1A77"/>
    <w:rsid w:val="006E1EBB"/>
    <w:rsid w:val="006E3647"/>
    <w:rsid w:val="006E4275"/>
    <w:rsid w:val="006E6EE1"/>
    <w:rsid w:val="006F121C"/>
    <w:rsid w:val="006F298B"/>
    <w:rsid w:val="006F2AF2"/>
    <w:rsid w:val="006F3347"/>
    <w:rsid w:val="006F3EFC"/>
    <w:rsid w:val="006F7B3C"/>
    <w:rsid w:val="00700D36"/>
    <w:rsid w:val="00703056"/>
    <w:rsid w:val="00705316"/>
    <w:rsid w:val="00705BF7"/>
    <w:rsid w:val="00706532"/>
    <w:rsid w:val="00707CA7"/>
    <w:rsid w:val="00710E43"/>
    <w:rsid w:val="00712E91"/>
    <w:rsid w:val="00713467"/>
    <w:rsid w:val="00715BF4"/>
    <w:rsid w:val="0071664C"/>
    <w:rsid w:val="00717F8C"/>
    <w:rsid w:val="0072040A"/>
    <w:rsid w:val="0072168F"/>
    <w:rsid w:val="00722BE1"/>
    <w:rsid w:val="00722DE1"/>
    <w:rsid w:val="0072434D"/>
    <w:rsid w:val="0073157C"/>
    <w:rsid w:val="00736B7C"/>
    <w:rsid w:val="00737FD4"/>
    <w:rsid w:val="00745505"/>
    <w:rsid w:val="00746B69"/>
    <w:rsid w:val="00752DDF"/>
    <w:rsid w:val="00753D1E"/>
    <w:rsid w:val="00756925"/>
    <w:rsid w:val="00757BE3"/>
    <w:rsid w:val="00764E80"/>
    <w:rsid w:val="007675EE"/>
    <w:rsid w:val="00767F0F"/>
    <w:rsid w:val="00780F4F"/>
    <w:rsid w:val="00783B3F"/>
    <w:rsid w:val="00784690"/>
    <w:rsid w:val="0078665D"/>
    <w:rsid w:val="00786D71"/>
    <w:rsid w:val="007875AE"/>
    <w:rsid w:val="0079022F"/>
    <w:rsid w:val="00790672"/>
    <w:rsid w:val="00790D90"/>
    <w:rsid w:val="0079174F"/>
    <w:rsid w:val="00791B9E"/>
    <w:rsid w:val="00792622"/>
    <w:rsid w:val="00794703"/>
    <w:rsid w:val="00797E91"/>
    <w:rsid w:val="007A0AC9"/>
    <w:rsid w:val="007A381D"/>
    <w:rsid w:val="007A4334"/>
    <w:rsid w:val="007A438B"/>
    <w:rsid w:val="007A44BF"/>
    <w:rsid w:val="007A5294"/>
    <w:rsid w:val="007A5404"/>
    <w:rsid w:val="007A58FD"/>
    <w:rsid w:val="007B0380"/>
    <w:rsid w:val="007B1078"/>
    <w:rsid w:val="007B1845"/>
    <w:rsid w:val="007B188E"/>
    <w:rsid w:val="007B2D65"/>
    <w:rsid w:val="007B59DA"/>
    <w:rsid w:val="007C0165"/>
    <w:rsid w:val="007C0A53"/>
    <w:rsid w:val="007C1AA1"/>
    <w:rsid w:val="007C1C88"/>
    <w:rsid w:val="007C2085"/>
    <w:rsid w:val="007C7382"/>
    <w:rsid w:val="007C7539"/>
    <w:rsid w:val="007D05CA"/>
    <w:rsid w:val="007D48EF"/>
    <w:rsid w:val="007D61CB"/>
    <w:rsid w:val="007D76B9"/>
    <w:rsid w:val="007E064A"/>
    <w:rsid w:val="007E2155"/>
    <w:rsid w:val="007E3714"/>
    <w:rsid w:val="007E77A8"/>
    <w:rsid w:val="007F01C0"/>
    <w:rsid w:val="007F097D"/>
    <w:rsid w:val="007F417F"/>
    <w:rsid w:val="007F41C4"/>
    <w:rsid w:val="007F72C9"/>
    <w:rsid w:val="007F7BE6"/>
    <w:rsid w:val="007F7E3E"/>
    <w:rsid w:val="008028C2"/>
    <w:rsid w:val="00802941"/>
    <w:rsid w:val="00802E9B"/>
    <w:rsid w:val="00803CAF"/>
    <w:rsid w:val="00805D63"/>
    <w:rsid w:val="00805E7C"/>
    <w:rsid w:val="008061A4"/>
    <w:rsid w:val="0080704B"/>
    <w:rsid w:val="00807A40"/>
    <w:rsid w:val="00807CFB"/>
    <w:rsid w:val="008147DE"/>
    <w:rsid w:val="00817A01"/>
    <w:rsid w:val="00817EAD"/>
    <w:rsid w:val="00820590"/>
    <w:rsid w:val="00822E14"/>
    <w:rsid w:val="00823463"/>
    <w:rsid w:val="00823CEA"/>
    <w:rsid w:val="00827C57"/>
    <w:rsid w:val="00832615"/>
    <w:rsid w:val="00834E04"/>
    <w:rsid w:val="00836979"/>
    <w:rsid w:val="0084004F"/>
    <w:rsid w:val="008408AB"/>
    <w:rsid w:val="00841DFC"/>
    <w:rsid w:val="008433A4"/>
    <w:rsid w:val="00843939"/>
    <w:rsid w:val="00846433"/>
    <w:rsid w:val="00846E38"/>
    <w:rsid w:val="00851A00"/>
    <w:rsid w:val="00853ED4"/>
    <w:rsid w:val="008631F5"/>
    <w:rsid w:val="008676E5"/>
    <w:rsid w:val="00872532"/>
    <w:rsid w:val="00873130"/>
    <w:rsid w:val="008732BA"/>
    <w:rsid w:val="0088013C"/>
    <w:rsid w:val="008840C4"/>
    <w:rsid w:val="00886F57"/>
    <w:rsid w:val="0089056A"/>
    <w:rsid w:val="0089244F"/>
    <w:rsid w:val="00892461"/>
    <w:rsid w:val="00893BBD"/>
    <w:rsid w:val="008A0841"/>
    <w:rsid w:val="008A0F48"/>
    <w:rsid w:val="008A1EDE"/>
    <w:rsid w:val="008A289B"/>
    <w:rsid w:val="008A5B67"/>
    <w:rsid w:val="008B559A"/>
    <w:rsid w:val="008B5A35"/>
    <w:rsid w:val="008B6A40"/>
    <w:rsid w:val="008B7252"/>
    <w:rsid w:val="008C09AD"/>
    <w:rsid w:val="008C1367"/>
    <w:rsid w:val="008C1E45"/>
    <w:rsid w:val="008D0BDD"/>
    <w:rsid w:val="008D0C19"/>
    <w:rsid w:val="008D7E3E"/>
    <w:rsid w:val="008E142B"/>
    <w:rsid w:val="008E16B7"/>
    <w:rsid w:val="008E17DD"/>
    <w:rsid w:val="008E1C07"/>
    <w:rsid w:val="008E1E43"/>
    <w:rsid w:val="008E4EF4"/>
    <w:rsid w:val="008E5860"/>
    <w:rsid w:val="008E6433"/>
    <w:rsid w:val="008E6511"/>
    <w:rsid w:val="008E77E4"/>
    <w:rsid w:val="008E7C47"/>
    <w:rsid w:val="008E7F31"/>
    <w:rsid w:val="008F170E"/>
    <w:rsid w:val="008F218D"/>
    <w:rsid w:val="008F2F8B"/>
    <w:rsid w:val="008F58D4"/>
    <w:rsid w:val="008F6ABF"/>
    <w:rsid w:val="008F7BDC"/>
    <w:rsid w:val="0090209A"/>
    <w:rsid w:val="009033A8"/>
    <w:rsid w:val="009033F8"/>
    <w:rsid w:val="00903902"/>
    <w:rsid w:val="00904156"/>
    <w:rsid w:val="009050C8"/>
    <w:rsid w:val="009052AB"/>
    <w:rsid w:val="009065A8"/>
    <w:rsid w:val="00906CE1"/>
    <w:rsid w:val="00914EEE"/>
    <w:rsid w:val="00915618"/>
    <w:rsid w:val="009158E8"/>
    <w:rsid w:val="00920D71"/>
    <w:rsid w:val="009226B7"/>
    <w:rsid w:val="00922AB6"/>
    <w:rsid w:val="00923AB5"/>
    <w:rsid w:val="0093001A"/>
    <w:rsid w:val="00931163"/>
    <w:rsid w:val="009355E7"/>
    <w:rsid w:val="00936506"/>
    <w:rsid w:val="00944896"/>
    <w:rsid w:val="00944AD9"/>
    <w:rsid w:val="00945340"/>
    <w:rsid w:val="009510C8"/>
    <w:rsid w:val="00953B58"/>
    <w:rsid w:val="00953D3C"/>
    <w:rsid w:val="00954444"/>
    <w:rsid w:val="0095740E"/>
    <w:rsid w:val="009604F4"/>
    <w:rsid w:val="0096433F"/>
    <w:rsid w:val="00965304"/>
    <w:rsid w:val="00965666"/>
    <w:rsid w:val="0096733E"/>
    <w:rsid w:val="00970184"/>
    <w:rsid w:val="00970548"/>
    <w:rsid w:val="009718C2"/>
    <w:rsid w:val="00981A17"/>
    <w:rsid w:val="009828C1"/>
    <w:rsid w:val="00990399"/>
    <w:rsid w:val="00990C09"/>
    <w:rsid w:val="00990D0F"/>
    <w:rsid w:val="00991DDE"/>
    <w:rsid w:val="00993E33"/>
    <w:rsid w:val="0099596A"/>
    <w:rsid w:val="00995CBC"/>
    <w:rsid w:val="00995D3B"/>
    <w:rsid w:val="00997C33"/>
    <w:rsid w:val="009A12B3"/>
    <w:rsid w:val="009A2B8A"/>
    <w:rsid w:val="009A3478"/>
    <w:rsid w:val="009A42D6"/>
    <w:rsid w:val="009A524D"/>
    <w:rsid w:val="009A55C8"/>
    <w:rsid w:val="009B4096"/>
    <w:rsid w:val="009B480A"/>
    <w:rsid w:val="009B6C9D"/>
    <w:rsid w:val="009C1D2A"/>
    <w:rsid w:val="009C3216"/>
    <w:rsid w:val="009C542B"/>
    <w:rsid w:val="009C7823"/>
    <w:rsid w:val="009C7B5C"/>
    <w:rsid w:val="009E2BC3"/>
    <w:rsid w:val="009E6206"/>
    <w:rsid w:val="009E6583"/>
    <w:rsid w:val="009F010D"/>
    <w:rsid w:val="009F108A"/>
    <w:rsid w:val="00A00AB4"/>
    <w:rsid w:val="00A06B34"/>
    <w:rsid w:val="00A07346"/>
    <w:rsid w:val="00A1076C"/>
    <w:rsid w:val="00A13C71"/>
    <w:rsid w:val="00A145D9"/>
    <w:rsid w:val="00A16B38"/>
    <w:rsid w:val="00A17334"/>
    <w:rsid w:val="00A20068"/>
    <w:rsid w:val="00A21D3A"/>
    <w:rsid w:val="00A23546"/>
    <w:rsid w:val="00A23B44"/>
    <w:rsid w:val="00A256F5"/>
    <w:rsid w:val="00A2589C"/>
    <w:rsid w:val="00A2617E"/>
    <w:rsid w:val="00A2719D"/>
    <w:rsid w:val="00A3117C"/>
    <w:rsid w:val="00A31276"/>
    <w:rsid w:val="00A32DF4"/>
    <w:rsid w:val="00A35367"/>
    <w:rsid w:val="00A35B4E"/>
    <w:rsid w:val="00A370FA"/>
    <w:rsid w:val="00A407C2"/>
    <w:rsid w:val="00A43346"/>
    <w:rsid w:val="00A467DF"/>
    <w:rsid w:val="00A47CD3"/>
    <w:rsid w:val="00A544F1"/>
    <w:rsid w:val="00A55A02"/>
    <w:rsid w:val="00A619C2"/>
    <w:rsid w:val="00A65950"/>
    <w:rsid w:val="00A66284"/>
    <w:rsid w:val="00A70F4E"/>
    <w:rsid w:val="00A722E5"/>
    <w:rsid w:val="00A72E6F"/>
    <w:rsid w:val="00A73194"/>
    <w:rsid w:val="00A73CC6"/>
    <w:rsid w:val="00A7432E"/>
    <w:rsid w:val="00A748FE"/>
    <w:rsid w:val="00A752D0"/>
    <w:rsid w:val="00A76432"/>
    <w:rsid w:val="00A76757"/>
    <w:rsid w:val="00A77A1E"/>
    <w:rsid w:val="00A81356"/>
    <w:rsid w:val="00A83C02"/>
    <w:rsid w:val="00A87D1E"/>
    <w:rsid w:val="00A90096"/>
    <w:rsid w:val="00A901F4"/>
    <w:rsid w:val="00A90C7B"/>
    <w:rsid w:val="00A91536"/>
    <w:rsid w:val="00A92C05"/>
    <w:rsid w:val="00A94979"/>
    <w:rsid w:val="00A9517E"/>
    <w:rsid w:val="00AA197F"/>
    <w:rsid w:val="00AA2E7D"/>
    <w:rsid w:val="00AB3212"/>
    <w:rsid w:val="00AB44B2"/>
    <w:rsid w:val="00AB45F3"/>
    <w:rsid w:val="00AB4D26"/>
    <w:rsid w:val="00AB5039"/>
    <w:rsid w:val="00AB5E0B"/>
    <w:rsid w:val="00AB7B24"/>
    <w:rsid w:val="00AC0DC0"/>
    <w:rsid w:val="00AC113B"/>
    <w:rsid w:val="00AC2E26"/>
    <w:rsid w:val="00AC3082"/>
    <w:rsid w:val="00AC3A61"/>
    <w:rsid w:val="00AC3A87"/>
    <w:rsid w:val="00AC5504"/>
    <w:rsid w:val="00AD31D7"/>
    <w:rsid w:val="00AD32A9"/>
    <w:rsid w:val="00AD4042"/>
    <w:rsid w:val="00AD7B86"/>
    <w:rsid w:val="00AE02A3"/>
    <w:rsid w:val="00AE0C66"/>
    <w:rsid w:val="00AE0DA0"/>
    <w:rsid w:val="00AE5C4D"/>
    <w:rsid w:val="00AE63A5"/>
    <w:rsid w:val="00AF17EB"/>
    <w:rsid w:val="00AF2C10"/>
    <w:rsid w:val="00AF3F1D"/>
    <w:rsid w:val="00AF617D"/>
    <w:rsid w:val="00B00CC4"/>
    <w:rsid w:val="00B03C38"/>
    <w:rsid w:val="00B04706"/>
    <w:rsid w:val="00B04725"/>
    <w:rsid w:val="00B05752"/>
    <w:rsid w:val="00B11E57"/>
    <w:rsid w:val="00B12625"/>
    <w:rsid w:val="00B16175"/>
    <w:rsid w:val="00B164C4"/>
    <w:rsid w:val="00B213E6"/>
    <w:rsid w:val="00B2176E"/>
    <w:rsid w:val="00B21CB0"/>
    <w:rsid w:val="00B2354F"/>
    <w:rsid w:val="00B244C9"/>
    <w:rsid w:val="00B24865"/>
    <w:rsid w:val="00B2506C"/>
    <w:rsid w:val="00B2615D"/>
    <w:rsid w:val="00B27322"/>
    <w:rsid w:val="00B30BA7"/>
    <w:rsid w:val="00B3308C"/>
    <w:rsid w:val="00B33F37"/>
    <w:rsid w:val="00B348C8"/>
    <w:rsid w:val="00B357D7"/>
    <w:rsid w:val="00B36F75"/>
    <w:rsid w:val="00B42278"/>
    <w:rsid w:val="00B46989"/>
    <w:rsid w:val="00B46C07"/>
    <w:rsid w:val="00B46DDB"/>
    <w:rsid w:val="00B46EA0"/>
    <w:rsid w:val="00B50B98"/>
    <w:rsid w:val="00B50CB1"/>
    <w:rsid w:val="00B52056"/>
    <w:rsid w:val="00B532D7"/>
    <w:rsid w:val="00B557DB"/>
    <w:rsid w:val="00B559A0"/>
    <w:rsid w:val="00B56210"/>
    <w:rsid w:val="00B57DAA"/>
    <w:rsid w:val="00B60103"/>
    <w:rsid w:val="00B6187B"/>
    <w:rsid w:val="00B6334C"/>
    <w:rsid w:val="00B640E6"/>
    <w:rsid w:val="00B65A14"/>
    <w:rsid w:val="00B6685A"/>
    <w:rsid w:val="00B71BCD"/>
    <w:rsid w:val="00B71DF5"/>
    <w:rsid w:val="00B77580"/>
    <w:rsid w:val="00B77E07"/>
    <w:rsid w:val="00B802FD"/>
    <w:rsid w:val="00B80563"/>
    <w:rsid w:val="00B81487"/>
    <w:rsid w:val="00B85427"/>
    <w:rsid w:val="00B85C16"/>
    <w:rsid w:val="00B905A9"/>
    <w:rsid w:val="00B9266E"/>
    <w:rsid w:val="00B92E30"/>
    <w:rsid w:val="00B9577E"/>
    <w:rsid w:val="00BA6569"/>
    <w:rsid w:val="00BA7F4A"/>
    <w:rsid w:val="00BB4001"/>
    <w:rsid w:val="00BB474F"/>
    <w:rsid w:val="00BB4B36"/>
    <w:rsid w:val="00BB503E"/>
    <w:rsid w:val="00BC2DF8"/>
    <w:rsid w:val="00BC40F0"/>
    <w:rsid w:val="00BC5AF9"/>
    <w:rsid w:val="00BC5C10"/>
    <w:rsid w:val="00BC643C"/>
    <w:rsid w:val="00BD08D9"/>
    <w:rsid w:val="00BD0EED"/>
    <w:rsid w:val="00BD1DDA"/>
    <w:rsid w:val="00BD3517"/>
    <w:rsid w:val="00BD3D47"/>
    <w:rsid w:val="00BD71B0"/>
    <w:rsid w:val="00BE0358"/>
    <w:rsid w:val="00BE0F0A"/>
    <w:rsid w:val="00BE3A47"/>
    <w:rsid w:val="00BE4011"/>
    <w:rsid w:val="00BE4BBF"/>
    <w:rsid w:val="00BE7BA3"/>
    <w:rsid w:val="00BF183C"/>
    <w:rsid w:val="00BF1A97"/>
    <w:rsid w:val="00BF559C"/>
    <w:rsid w:val="00BF6B13"/>
    <w:rsid w:val="00BF7066"/>
    <w:rsid w:val="00C0157E"/>
    <w:rsid w:val="00C04C4E"/>
    <w:rsid w:val="00C0601B"/>
    <w:rsid w:val="00C06286"/>
    <w:rsid w:val="00C073CA"/>
    <w:rsid w:val="00C1355B"/>
    <w:rsid w:val="00C16AF4"/>
    <w:rsid w:val="00C204A4"/>
    <w:rsid w:val="00C21078"/>
    <w:rsid w:val="00C22BE4"/>
    <w:rsid w:val="00C2380B"/>
    <w:rsid w:val="00C25E1D"/>
    <w:rsid w:val="00C260EA"/>
    <w:rsid w:val="00C26CE2"/>
    <w:rsid w:val="00C30151"/>
    <w:rsid w:val="00C30C04"/>
    <w:rsid w:val="00C34A4C"/>
    <w:rsid w:val="00C366FA"/>
    <w:rsid w:val="00C379A1"/>
    <w:rsid w:val="00C4050B"/>
    <w:rsid w:val="00C44318"/>
    <w:rsid w:val="00C46BCC"/>
    <w:rsid w:val="00C509A7"/>
    <w:rsid w:val="00C54DEE"/>
    <w:rsid w:val="00C56FBE"/>
    <w:rsid w:val="00C57E5C"/>
    <w:rsid w:val="00C6009A"/>
    <w:rsid w:val="00C61DC6"/>
    <w:rsid w:val="00C6560F"/>
    <w:rsid w:val="00C705CC"/>
    <w:rsid w:val="00C76134"/>
    <w:rsid w:val="00C81D12"/>
    <w:rsid w:val="00C822D8"/>
    <w:rsid w:val="00C8489C"/>
    <w:rsid w:val="00C85E21"/>
    <w:rsid w:val="00C87DDC"/>
    <w:rsid w:val="00C9272D"/>
    <w:rsid w:val="00C93BB8"/>
    <w:rsid w:val="00C94A88"/>
    <w:rsid w:val="00C955EE"/>
    <w:rsid w:val="00C958D8"/>
    <w:rsid w:val="00C967C2"/>
    <w:rsid w:val="00C96B16"/>
    <w:rsid w:val="00C96EE9"/>
    <w:rsid w:val="00CA0DA7"/>
    <w:rsid w:val="00CA3F61"/>
    <w:rsid w:val="00CA4A41"/>
    <w:rsid w:val="00CA5228"/>
    <w:rsid w:val="00CA6587"/>
    <w:rsid w:val="00CA7D5E"/>
    <w:rsid w:val="00CB1404"/>
    <w:rsid w:val="00CB38A9"/>
    <w:rsid w:val="00CB3A02"/>
    <w:rsid w:val="00CC2222"/>
    <w:rsid w:val="00CC3CF8"/>
    <w:rsid w:val="00CC46CF"/>
    <w:rsid w:val="00CC687A"/>
    <w:rsid w:val="00CC7ACB"/>
    <w:rsid w:val="00CD01B6"/>
    <w:rsid w:val="00CD26A8"/>
    <w:rsid w:val="00CD4B0A"/>
    <w:rsid w:val="00CD5D6B"/>
    <w:rsid w:val="00CD69A9"/>
    <w:rsid w:val="00CD7ECA"/>
    <w:rsid w:val="00CE0D98"/>
    <w:rsid w:val="00CE5CF4"/>
    <w:rsid w:val="00CE5DB0"/>
    <w:rsid w:val="00CF1D90"/>
    <w:rsid w:val="00CF4017"/>
    <w:rsid w:val="00CF44D0"/>
    <w:rsid w:val="00CF5645"/>
    <w:rsid w:val="00CF58CA"/>
    <w:rsid w:val="00CF6564"/>
    <w:rsid w:val="00D0428B"/>
    <w:rsid w:val="00D04810"/>
    <w:rsid w:val="00D059FC"/>
    <w:rsid w:val="00D10567"/>
    <w:rsid w:val="00D12119"/>
    <w:rsid w:val="00D14471"/>
    <w:rsid w:val="00D17DEC"/>
    <w:rsid w:val="00D222C6"/>
    <w:rsid w:val="00D23D87"/>
    <w:rsid w:val="00D245A5"/>
    <w:rsid w:val="00D247E5"/>
    <w:rsid w:val="00D24B7A"/>
    <w:rsid w:val="00D25D75"/>
    <w:rsid w:val="00D26795"/>
    <w:rsid w:val="00D27DF7"/>
    <w:rsid w:val="00D308F8"/>
    <w:rsid w:val="00D3148B"/>
    <w:rsid w:val="00D40592"/>
    <w:rsid w:val="00D40621"/>
    <w:rsid w:val="00D416EB"/>
    <w:rsid w:val="00D47894"/>
    <w:rsid w:val="00D52561"/>
    <w:rsid w:val="00D52F36"/>
    <w:rsid w:val="00D55B2D"/>
    <w:rsid w:val="00D57A29"/>
    <w:rsid w:val="00D602CB"/>
    <w:rsid w:val="00D63035"/>
    <w:rsid w:val="00D66DC3"/>
    <w:rsid w:val="00D72018"/>
    <w:rsid w:val="00D722B8"/>
    <w:rsid w:val="00D72573"/>
    <w:rsid w:val="00D7482E"/>
    <w:rsid w:val="00D762A6"/>
    <w:rsid w:val="00D77B0D"/>
    <w:rsid w:val="00D83302"/>
    <w:rsid w:val="00D85E76"/>
    <w:rsid w:val="00D86852"/>
    <w:rsid w:val="00D8799B"/>
    <w:rsid w:val="00D92BD2"/>
    <w:rsid w:val="00D953C2"/>
    <w:rsid w:val="00D97050"/>
    <w:rsid w:val="00D978D5"/>
    <w:rsid w:val="00DA1FB3"/>
    <w:rsid w:val="00DA44FA"/>
    <w:rsid w:val="00DA4588"/>
    <w:rsid w:val="00DA7F24"/>
    <w:rsid w:val="00DB0C7A"/>
    <w:rsid w:val="00DB6711"/>
    <w:rsid w:val="00DC00AC"/>
    <w:rsid w:val="00DC2B94"/>
    <w:rsid w:val="00DC3105"/>
    <w:rsid w:val="00DC4AF5"/>
    <w:rsid w:val="00DC54E3"/>
    <w:rsid w:val="00DC5985"/>
    <w:rsid w:val="00DC72EB"/>
    <w:rsid w:val="00DD0DAC"/>
    <w:rsid w:val="00DD1FAA"/>
    <w:rsid w:val="00DD2699"/>
    <w:rsid w:val="00DD35C4"/>
    <w:rsid w:val="00DE2FDB"/>
    <w:rsid w:val="00DE3695"/>
    <w:rsid w:val="00DE3A92"/>
    <w:rsid w:val="00DE53EF"/>
    <w:rsid w:val="00DE70CF"/>
    <w:rsid w:val="00DF3342"/>
    <w:rsid w:val="00DF6D42"/>
    <w:rsid w:val="00E00579"/>
    <w:rsid w:val="00E01E23"/>
    <w:rsid w:val="00E02D19"/>
    <w:rsid w:val="00E05931"/>
    <w:rsid w:val="00E05B01"/>
    <w:rsid w:val="00E05B29"/>
    <w:rsid w:val="00E10990"/>
    <w:rsid w:val="00E17F28"/>
    <w:rsid w:val="00E21150"/>
    <w:rsid w:val="00E21749"/>
    <w:rsid w:val="00E33F19"/>
    <w:rsid w:val="00E36B86"/>
    <w:rsid w:val="00E377C1"/>
    <w:rsid w:val="00E414FF"/>
    <w:rsid w:val="00E4429A"/>
    <w:rsid w:val="00E46ECB"/>
    <w:rsid w:val="00E47F1C"/>
    <w:rsid w:val="00E524B7"/>
    <w:rsid w:val="00E540C1"/>
    <w:rsid w:val="00E609BF"/>
    <w:rsid w:val="00E645C1"/>
    <w:rsid w:val="00E65469"/>
    <w:rsid w:val="00E658BF"/>
    <w:rsid w:val="00E65E7D"/>
    <w:rsid w:val="00E664AB"/>
    <w:rsid w:val="00E6712C"/>
    <w:rsid w:val="00E67A38"/>
    <w:rsid w:val="00E73645"/>
    <w:rsid w:val="00E75A39"/>
    <w:rsid w:val="00E7665B"/>
    <w:rsid w:val="00E8095C"/>
    <w:rsid w:val="00E82840"/>
    <w:rsid w:val="00E855E7"/>
    <w:rsid w:val="00E86CE1"/>
    <w:rsid w:val="00E901C7"/>
    <w:rsid w:val="00E90E19"/>
    <w:rsid w:val="00E93164"/>
    <w:rsid w:val="00E93FBB"/>
    <w:rsid w:val="00E95E08"/>
    <w:rsid w:val="00EA3F08"/>
    <w:rsid w:val="00EA489B"/>
    <w:rsid w:val="00EA70A7"/>
    <w:rsid w:val="00EB2F13"/>
    <w:rsid w:val="00EB3D0E"/>
    <w:rsid w:val="00EB4065"/>
    <w:rsid w:val="00EB5554"/>
    <w:rsid w:val="00EB63D5"/>
    <w:rsid w:val="00EC1971"/>
    <w:rsid w:val="00EC20BE"/>
    <w:rsid w:val="00EC2FE4"/>
    <w:rsid w:val="00EC544F"/>
    <w:rsid w:val="00EC60FE"/>
    <w:rsid w:val="00ED05B4"/>
    <w:rsid w:val="00ED30C8"/>
    <w:rsid w:val="00ED616D"/>
    <w:rsid w:val="00ED6EC3"/>
    <w:rsid w:val="00EE012C"/>
    <w:rsid w:val="00EE0D9A"/>
    <w:rsid w:val="00EE1AC0"/>
    <w:rsid w:val="00EE24A6"/>
    <w:rsid w:val="00EE3261"/>
    <w:rsid w:val="00EE4042"/>
    <w:rsid w:val="00EE5371"/>
    <w:rsid w:val="00EE55E0"/>
    <w:rsid w:val="00EE689A"/>
    <w:rsid w:val="00EE758C"/>
    <w:rsid w:val="00EF1017"/>
    <w:rsid w:val="00EF1B1B"/>
    <w:rsid w:val="00EF23A6"/>
    <w:rsid w:val="00EF5266"/>
    <w:rsid w:val="00EF6054"/>
    <w:rsid w:val="00EF6EF8"/>
    <w:rsid w:val="00F017F4"/>
    <w:rsid w:val="00F020EA"/>
    <w:rsid w:val="00F0280B"/>
    <w:rsid w:val="00F02FC3"/>
    <w:rsid w:val="00F03E61"/>
    <w:rsid w:val="00F05409"/>
    <w:rsid w:val="00F070C5"/>
    <w:rsid w:val="00F105E8"/>
    <w:rsid w:val="00F10C28"/>
    <w:rsid w:val="00F1116E"/>
    <w:rsid w:val="00F1140C"/>
    <w:rsid w:val="00F15574"/>
    <w:rsid w:val="00F202F7"/>
    <w:rsid w:val="00F212EF"/>
    <w:rsid w:val="00F22199"/>
    <w:rsid w:val="00F22572"/>
    <w:rsid w:val="00F22852"/>
    <w:rsid w:val="00F230A7"/>
    <w:rsid w:val="00F23E78"/>
    <w:rsid w:val="00F259F0"/>
    <w:rsid w:val="00F317AC"/>
    <w:rsid w:val="00F32C0B"/>
    <w:rsid w:val="00F44939"/>
    <w:rsid w:val="00F518B7"/>
    <w:rsid w:val="00F52470"/>
    <w:rsid w:val="00F53208"/>
    <w:rsid w:val="00F5662A"/>
    <w:rsid w:val="00F71CA8"/>
    <w:rsid w:val="00F73525"/>
    <w:rsid w:val="00F750DD"/>
    <w:rsid w:val="00F7759C"/>
    <w:rsid w:val="00F83618"/>
    <w:rsid w:val="00F85EB6"/>
    <w:rsid w:val="00F87998"/>
    <w:rsid w:val="00F87EF9"/>
    <w:rsid w:val="00F91339"/>
    <w:rsid w:val="00F91A48"/>
    <w:rsid w:val="00F93663"/>
    <w:rsid w:val="00F964D8"/>
    <w:rsid w:val="00F97706"/>
    <w:rsid w:val="00FA0AE8"/>
    <w:rsid w:val="00FA15F0"/>
    <w:rsid w:val="00FA5032"/>
    <w:rsid w:val="00FA79CF"/>
    <w:rsid w:val="00FB2391"/>
    <w:rsid w:val="00FB2438"/>
    <w:rsid w:val="00FB578F"/>
    <w:rsid w:val="00FB5A8B"/>
    <w:rsid w:val="00FC031B"/>
    <w:rsid w:val="00FC21C4"/>
    <w:rsid w:val="00FC60F2"/>
    <w:rsid w:val="00FC65CB"/>
    <w:rsid w:val="00FD4450"/>
    <w:rsid w:val="00FD4C89"/>
    <w:rsid w:val="00FD5E96"/>
    <w:rsid w:val="00FE0655"/>
    <w:rsid w:val="00FE0A48"/>
    <w:rsid w:val="00FE1088"/>
    <w:rsid w:val="00FE15BF"/>
    <w:rsid w:val="00FE24A7"/>
    <w:rsid w:val="00FE7ABD"/>
    <w:rsid w:val="00FF0490"/>
    <w:rsid w:val="00FF052F"/>
    <w:rsid w:val="00FF0F14"/>
    <w:rsid w:val="00FF1AF6"/>
    <w:rsid w:val="00FF29B3"/>
    <w:rsid w:val="00FF30E2"/>
    <w:rsid w:val="00FF4450"/>
    <w:rsid w:val="00FF44BB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CE9A"/>
  <w15:docId w15:val="{E89935EA-E9D7-4C9C-A094-2ED7B363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C93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F559C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3E4F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4F1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slaskie.pl/content/p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86F69-210D-4FD9-815A-A36F09D0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4030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_czkws</cp:lastModifiedBy>
  <cp:revision>2</cp:revision>
  <cp:lastPrinted>2022-02-25T10:56:00Z</cp:lastPrinted>
  <dcterms:created xsi:type="dcterms:W3CDTF">2026-02-25T11:37:00Z</dcterms:created>
  <dcterms:modified xsi:type="dcterms:W3CDTF">2026-02-25T11:37:00Z</dcterms:modified>
</cp:coreProperties>
</file>