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6" w:rsidRDefault="001D4366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F352EA" w:rsidRPr="006851F2" w:rsidRDefault="00F352EA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0B5B41" wp14:editId="62B895AB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DE0C5F" w:rsidRPr="00F352EA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Wysokość miesięcznej składki na ubezpieczenie </w:t>
      </w:r>
    </w:p>
    <w:p w:rsidR="00DE0C5F" w:rsidRPr="00F352EA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wypadkowe, chorobowe i </w:t>
      </w:r>
      <w:r w:rsidR="00F352EA"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>macierzyńskie w II</w:t>
      </w:r>
      <w:r w:rsidR="00D1614F">
        <w:rPr>
          <w:rFonts w:ascii="Arial" w:hAnsi="Arial" w:cs="Arial"/>
          <w:color w:val="000000" w:themeColor="text1"/>
          <w:sz w:val="22"/>
          <w:szCs w:val="22"/>
          <w:u w:val="single"/>
        </w:rPr>
        <w:t>I</w:t>
      </w:r>
      <w:r w:rsidR="00F352EA"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kwartale 2024</w:t>
      </w:r>
      <w:r w:rsidRPr="00F352E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r.</w:t>
      </w:r>
    </w:p>
    <w:p w:rsidR="00DE0C5F" w:rsidRPr="00DE0C5F" w:rsidRDefault="00DE0C5F" w:rsidP="00DE0C5F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D1614F" w:rsidRPr="00D1614F" w:rsidRDefault="00D1614F" w:rsidP="00D1614F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Kasa informuję, że Uchwałą Nr 5 Rady Ubezpieczenia Społecznego Rolników z dnia 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6 czerwca 2024 r. została ogłoszona wysokość miesięcznej składki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na ubezpieczenie wypadkowe, chorobowe i macierzyńskie w III kwartale 2024 r.</w:t>
      </w:r>
    </w:p>
    <w:p w:rsidR="00D1614F" w:rsidRPr="00D1614F" w:rsidRDefault="00D1614F" w:rsidP="00D1614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W związku z tym, wysokość składki na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ubezpieczenie wypadkowe, chorobowe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i macierzyńskie 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za podlegającego przez cały miesiąc rolnika, małżonka, domownika 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i pomocnika rolnika w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III kwartale 2024 r. wynosi 60,00 zł miesięcznie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D1614F" w:rsidRPr="00D1614F" w:rsidRDefault="00D1614F" w:rsidP="00D1614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Jeżeli rolnik, małżonek lub domownik objęty jest tym ubezpieczeniem na wniosek wyłącznie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w zakresie ograniczonym, należna składka stanowi 1/3 pełnej składki, tj.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20,00 zł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 miesięcznie.</w:t>
      </w:r>
    </w:p>
    <w:p w:rsidR="00D1614F" w:rsidRPr="00D1614F" w:rsidRDefault="00D1614F" w:rsidP="00D1614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Jednocześnie Kasa informuje, że w czerwcu br. wysokość emerytury podstawowej wynosi 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1 602,86 zł, w związku z tym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podstawowa miesięczna składka na ubezpieczenie emerytalno-rentowe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 za rolników, małżonków i domowników 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w III kwartale 2024 r. wynosi 160,00 zł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D1614F" w:rsidRPr="00D1614F" w:rsidRDefault="00D1614F" w:rsidP="00D1614F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Dodatkowa miesięczna składka na to ubezpieczenie za rolników prowadzących gospodarstwo rolne o powierzchni powyżej 50 ha przeliczeniowych użytków rolnych stanowić będzie:</w:t>
      </w:r>
    </w:p>
    <w:p w:rsidR="00D1614F" w:rsidRPr="00D1614F" w:rsidRDefault="00D1614F" w:rsidP="00D1614F">
      <w:pPr>
        <w:numPr>
          <w:ilvl w:val="0"/>
          <w:numId w:val="17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12% emerytury podstawowej, tj.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192,00 zł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 obejmujących obszar użytków rolnych do 100 ha przeliczeniowych</w:t>
      </w:r>
      <w:bookmarkStart w:id="0" w:name="_GoBack"/>
      <w:bookmarkEnd w:id="0"/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,</w:t>
      </w:r>
    </w:p>
    <w:p w:rsidR="00D1614F" w:rsidRPr="00D1614F" w:rsidRDefault="00D1614F" w:rsidP="00D1614F">
      <w:pPr>
        <w:numPr>
          <w:ilvl w:val="0"/>
          <w:numId w:val="17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24% emerytury podstawowej, tj.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385,00 zł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 obejmujących obszar użytków rolnych powyżej 100 ha przeliczeniowych do 150 ha przeliczeniowych,</w:t>
      </w:r>
    </w:p>
    <w:p w:rsidR="00D1614F" w:rsidRPr="00D1614F" w:rsidRDefault="00D1614F" w:rsidP="00D1614F">
      <w:pPr>
        <w:numPr>
          <w:ilvl w:val="0"/>
          <w:numId w:val="17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36% emerytury podstawowej, tj.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577,00 zł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 dla gospodarstw rolnych obejmujących użytki rolne powyżej 150 ha przeliczeniowych do 300 ha przeliczeniowych,</w:t>
      </w:r>
    </w:p>
    <w:p w:rsidR="00D1614F" w:rsidRPr="00D1614F" w:rsidRDefault="00D1614F" w:rsidP="00D1614F">
      <w:pPr>
        <w:numPr>
          <w:ilvl w:val="0"/>
          <w:numId w:val="17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48% emerytury podstawowej, tj. </w:t>
      </w:r>
      <w:r w:rsidRPr="00D1614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769,00</w:t>
      </w: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 zł dla gospodarstw rolnych obejmujących użytki rolne powyżej 300 ha przeliczeniowych.</w:t>
      </w:r>
    </w:p>
    <w:p w:rsidR="00D1614F" w:rsidRPr="00D1614F" w:rsidRDefault="00D1614F" w:rsidP="00D1614F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Jednocześnie Kasa przypomina, że ustawowy termin uregulowania należnych składek za:</w:t>
      </w:r>
    </w:p>
    <w:p w:rsidR="00D1614F" w:rsidRPr="00D1614F" w:rsidRDefault="00D1614F" w:rsidP="00D1614F">
      <w:pPr>
        <w:numPr>
          <w:ilvl w:val="0"/>
          <w:numId w:val="18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rolników, małżonków i domowników za III kwartał 2024 r. upływa z dniem 31 lipca 2024 r.</w:t>
      </w:r>
    </w:p>
    <w:p w:rsidR="00D1614F" w:rsidRPr="00D1614F" w:rsidRDefault="00D1614F" w:rsidP="00D1614F">
      <w:pPr>
        <w:numPr>
          <w:ilvl w:val="0"/>
          <w:numId w:val="18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D1614F">
        <w:rPr>
          <w:rFonts w:ascii="Arial" w:eastAsia="Times New Roman" w:hAnsi="Arial" w:cs="Arial"/>
          <w:color w:val="000000" w:themeColor="text1"/>
          <w:sz w:val="22"/>
          <w:lang w:eastAsia="pl-PL"/>
        </w:rPr>
        <w:t>pomocników rolnika za dany miesiąc upływa z 15 dniem następnego miesiąca.</w:t>
      </w:r>
    </w:p>
    <w:p w:rsidR="00AF4631" w:rsidRPr="00D1614F" w:rsidRDefault="00AF4631" w:rsidP="00D1614F">
      <w:pPr>
        <w:pStyle w:val="text-justify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AF4631" w:rsidRPr="00D1614F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86" w:rsidRDefault="00EB5486" w:rsidP="004A436D">
      <w:pPr>
        <w:spacing w:after="0" w:line="240" w:lineRule="auto"/>
      </w:pPr>
      <w:r>
        <w:separator/>
      </w:r>
    </w:p>
  </w:endnote>
  <w:endnote w:type="continuationSeparator" w:id="0">
    <w:p w:rsidR="00EB5486" w:rsidRDefault="00EB5486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86" w:rsidRDefault="00EB5486" w:rsidP="004A436D">
      <w:pPr>
        <w:spacing w:after="0" w:line="240" w:lineRule="auto"/>
      </w:pPr>
      <w:r>
        <w:separator/>
      </w:r>
    </w:p>
  </w:footnote>
  <w:footnote w:type="continuationSeparator" w:id="0">
    <w:p w:rsidR="00EB5486" w:rsidRDefault="00EB5486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D1614F" w:rsidP="004A436D">
    <w:pPr>
      <w:pStyle w:val="Nagwek"/>
      <w:jc w:val="right"/>
      <w:rPr>
        <w:i/>
      </w:rPr>
    </w:pPr>
    <w:r>
      <w:rPr>
        <w:i/>
      </w:rPr>
      <w:t>Częstochowa, 17 czerwca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F352EA">
      <w:rPr>
        <w:i/>
      </w:rPr>
      <w:t>24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E0C"/>
    <w:multiLevelType w:val="multilevel"/>
    <w:tmpl w:val="2F0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39E"/>
    <w:multiLevelType w:val="multilevel"/>
    <w:tmpl w:val="368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7F67"/>
    <w:multiLevelType w:val="multilevel"/>
    <w:tmpl w:val="EF5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090D7F"/>
    <w:multiLevelType w:val="hybridMultilevel"/>
    <w:tmpl w:val="08503374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4"/>
  </w:num>
  <w:num w:numId="13">
    <w:abstractNumId w:val="8"/>
  </w:num>
  <w:num w:numId="14">
    <w:abstractNumId w:val="0"/>
  </w:num>
  <w:num w:numId="15">
    <w:abstractNumId w:val="16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92DD9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1614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DE0C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5486"/>
    <w:rsid w:val="00EB6405"/>
    <w:rsid w:val="00ED6E1A"/>
    <w:rsid w:val="00ED7D35"/>
    <w:rsid w:val="00EE299F"/>
    <w:rsid w:val="00EE613F"/>
    <w:rsid w:val="00F07EAE"/>
    <w:rsid w:val="00F209AB"/>
    <w:rsid w:val="00F352EA"/>
    <w:rsid w:val="00F44F15"/>
    <w:rsid w:val="00F531BF"/>
    <w:rsid w:val="00F61F7F"/>
    <w:rsid w:val="00F638D5"/>
    <w:rsid w:val="00F66E79"/>
    <w:rsid w:val="00F713E7"/>
    <w:rsid w:val="00F71BA0"/>
    <w:rsid w:val="00F759F5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E1173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0B63-7E29-41AE-8B90-42EAF85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2023-03-10T13:35:00Z</cp:lastPrinted>
  <dcterms:created xsi:type="dcterms:W3CDTF">2024-06-17T06:09:00Z</dcterms:created>
  <dcterms:modified xsi:type="dcterms:W3CDTF">2024-06-17T06:09:00Z</dcterms:modified>
</cp:coreProperties>
</file>